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88" w:lineRule="auto"/>
        <w:jc w:val="center"/>
      </w:pPr>
      <w:r>
        <w:rPr>
          <w:b/>
          <w:color w:val="183153"/>
          <w:sz w:val="60"/>
        </w:rPr>
        <w:t>AI MRO &amp; Procurement Copilot</w:t>
      </w:r>
    </w:p>
    <w:p>
      <w:pPr>
        <w:spacing w:after="120" w:line="288" w:lineRule="auto"/>
        <w:jc w:val="center"/>
      </w:pPr>
      <w:r>
        <w:rPr>
          <w:b/>
          <w:color w:val="2F6FED"/>
          <w:sz w:val="40"/>
        </w:rPr>
        <w:t>智能采购、间接物料与备品备件综合管理系统规划资料</w:t>
      </w:r>
    </w:p>
    <w:p>
      <w:pPr>
        <w:spacing w:after="120" w:line="288" w:lineRule="auto"/>
      </w:pPr>
      <w:r>
        <w:br/>
      </w:r>
    </w:p>
    <w:p>
      <w:pPr>
        <w:spacing w:after="120" w:line="288" w:lineRule="auto"/>
        <w:jc w:val="center"/>
      </w:pPr>
      <w:r>
        <w:rPr>
          <w:color w:val="5B6573"/>
          <w:sz w:val="24"/>
        </w:rPr>
        <w:t>从采购寻源、报价分析、供应商管理，到 MRO 需求计划、库存优化、设备备件与合同风险的全场景闭环</w:t>
      </w:r>
    </w:p>
    <w:p>
      <w:pPr>
        <w:spacing w:after="120" w:line="288" w:lineRule="auto"/>
      </w:pPr>
      <w:r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资料基础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《AI赋能项目采购管理-效能跃迁及全场景实战》 + 《降本增效-间接物料及备品备件综合管理实战》</w:t>
            </w:r>
          </w:p>
        </w:tc>
      </w:tr>
      <w:tr>
        <w:tc>
          <w:tcPr>
            <w:tcW w:type="dxa" w:w="4929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产品定位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AI 驱动的采购 + MRO + 库存 + 供应商 + 合同一体化管理平台</w:t>
            </w:r>
          </w:p>
        </w:tc>
      </w:tr>
      <w:tr>
        <w:tc>
          <w:tcPr>
            <w:tcW w:type="dxa" w:w="4929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核心目标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降采购成本、降库存资金占用、降缺件停机风险、提升采购与维修协同效率</w:t>
            </w:r>
          </w:p>
        </w:tc>
      </w:tr>
      <w:tr>
        <w:tc>
          <w:tcPr>
            <w:tcW w:type="dxa" w:w="4929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建议实施方式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先做 MVP，再逐步与 ERP/WMS/SRM/设备维护系统和企业知识库集成</w:t>
            </w:r>
          </w:p>
        </w:tc>
      </w:tr>
    </w:tbl>
    <w:p>
      <w:pPr>
        <w:spacing w:after="120" w:line="288" w:lineRule="auto"/>
        <w:jc w:val="center"/>
      </w:pPr>
      <w:r>
        <w:rPr>
          <w:color w:val="5B6573"/>
          <w:sz w:val="18"/>
        </w:rPr>
        <w:br/>
        <w:t>V1.0  |  2026年9月</w:t>
      </w:r>
    </w:p>
    <w:p>
      <w:pPr>
        <w:spacing w:after="120" w:line="288" w:lineRule="auto"/>
      </w:pPr>
      <w:r>
        <w:br w:type="page"/>
      </w:r>
    </w:p>
    <w:p>
      <w:pPr>
        <w:pStyle w:val="Heading1"/>
      </w:pPr>
      <w:r>
        <w:t>1. 项目概述</w:t>
      </w:r>
    </w:p>
    <w:p>
      <w:pPr>
        <w:spacing w:after="120" w:line="288" w:lineRule="auto"/>
      </w:pPr>
      <w:r>
        <w:t>本资料将两份课程文件中的采购管理、间接物料和备品备件管理要求合并，形成一套可用于制造企业内部落地的 AI MRO &amp; Procurement Copilot 产品规划。原始资料重点覆盖六类 AI 采购应用——寻源、数据分析、需求预测、成本优化、供应商管理、合同管理；同时又补充了备件分类编码、MRO 需求计划、库存策略、紧急采购、VMI/寄售、仓储精细化和 IoT 预测性维护等能力。</w:t>
      </w:r>
    </w:p>
    <w:p>
      <w:pPr>
        <w:spacing w:after="120" w:line="288" w:lineRule="auto"/>
        <w:jc w:val="right"/>
      </w:pPr>
      <w:r>
        <w:rPr>
          <w:i/>
          <w:color w:val="5B6573"/>
          <w:sz w:val="17"/>
        </w:rPr>
        <w:t>资料依据：两份用户提供的培训资料；本段为合并整理。</w:t>
      </w:r>
    </w:p>
    <w:p>
      <w:pPr>
        <w:pStyle w:val="Heading2"/>
      </w:pPr>
      <w:r>
        <w:t>1.1 建设目标</w:t>
      </w:r>
    </w:p>
    <w:p>
      <w:pPr>
        <w:pStyle w:val="ListBullet"/>
        <w:spacing w:after="60"/>
      </w:pPr>
      <w:r>
        <w:rPr>
          <w:sz w:val="21"/>
        </w:rPr>
        <w:t>建立统一的物料、备件、供应商、报价、合同和库存数据底座。</w:t>
      </w:r>
    </w:p>
    <w:p>
      <w:pPr>
        <w:pStyle w:val="ListBullet"/>
        <w:spacing w:after="60"/>
      </w:pPr>
      <w:r>
        <w:rPr>
          <w:sz w:val="21"/>
        </w:rPr>
        <w:t>让 AI 从“问答工具”升级为能调用数据和业务规则的采购/MRO Copilot。</w:t>
      </w:r>
    </w:p>
    <w:p>
      <w:pPr>
        <w:pStyle w:val="ListBullet"/>
        <w:spacing w:after="60"/>
      </w:pPr>
      <w:r>
        <w:rPr>
          <w:sz w:val="21"/>
        </w:rPr>
        <w:t>把设备维护计划、备件需求、库存状态和采购计划形成联动。</w:t>
      </w:r>
    </w:p>
    <w:p>
      <w:pPr>
        <w:pStyle w:val="ListBullet"/>
        <w:spacing w:after="60"/>
      </w:pPr>
      <w:r>
        <w:rPr>
          <w:sz w:val="21"/>
        </w:rPr>
        <w:t>通过价格、库存、交付、合同和供应商风险预警，实现从事后处理向事前预测转变。</w:t>
      </w:r>
    </w:p>
    <w:p>
      <w:pPr>
        <w:pStyle w:val="ListBullet"/>
        <w:spacing w:after="60"/>
      </w:pPr>
      <w:r>
        <w:rPr>
          <w:sz w:val="21"/>
        </w:rPr>
        <w:t>形成可量化的降本增效闭环，并持续沉淀企业采购与维修知识。</w:t>
      </w:r>
    </w:p>
    <w:p>
      <w:pPr>
        <w:pStyle w:val="Heading2"/>
      </w:pPr>
      <w:r>
        <w:t>1.2 建议产品定位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4FF"/>
          </w:tcPr>
          <w:p>
            <w:r>
              <w:rPr>
                <w:b/>
                <w:color w:val="2F6FED"/>
              </w:rPr>
              <w:t>系统化建议：</w:t>
            </w:r>
            <w:r>
              <w:rPr>
                <w:sz w:val="20"/>
              </w:rPr>
              <w:t>产品不建议定位成单一“AI采购聊天机器人”，而应定位为“AI MRO &amp; Procurement Copilot”：业务系统负责数据、流程与权限，算法负责预测和优化，大模型负责理解、编排、解释和生成。</w:t>
            </w:r>
          </w:p>
        </w:tc>
      </w:tr>
    </w:tbl>
    <w:p>
      <w:pPr>
        <w:spacing w:after="120" w:line="288" w:lineRule="auto"/>
      </w:pPr>
    </w:p>
    <w:p>
      <w:pPr>
        <w:spacing w:after="120" w:line="288" w:lineRule="auto"/>
      </w:pPr>
      <w:r>
        <w:br w:type="page"/>
      </w:r>
    </w:p>
    <w:p>
      <w:pPr>
        <w:pStyle w:val="Heading1"/>
      </w:pPr>
      <w:r>
        <w:t>2. 两份资料合并后的业务范围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业务域</w:t>
            </w:r>
          </w:p>
        </w:tc>
        <w:tc>
          <w:tcPr>
            <w:tcW w:type="dxa" w:w="6803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资料要求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AI采购管理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寻源、报价整理、价格分析、需求预测、成本分析、供应商生命周期、合同审查与履约监控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间接物料/MRO</w:t>
            </w:r>
          </w:p>
        </w:tc>
        <w:tc>
          <w:tcPr>
            <w:tcW w:type="dxa" w:w="6803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直接与间接物料区分、备件战略定位、维修需求和紧急采购管理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物料主数据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ABC/VED/FSN 分类、物料编码、一物多码/一码多物治理、图纸与参数数字化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库存计划</w:t>
            </w:r>
          </w:p>
        </w:tc>
        <w:tc>
          <w:tcPr>
            <w:tcW w:type="dxa" w:w="6803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安全库存、Min/Max、再订货点、呆滞料预防、计划性储备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采购执行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OEM/替代件/国产化/再制造件寻源，紧急采购与成本控制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供应商与长尾</w:t>
            </w:r>
          </w:p>
        </w:tc>
        <w:tc>
          <w:tcPr>
            <w:tcW w:type="dxa" w:w="6803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差异化供应商管理、寄售、VMI、行业共享库存/平台采购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仓储与生命周期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收发退、盘点、差异分析、防锈防潮防尘、采购入库至报废回收追溯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数字化与未来</w:t>
            </w:r>
          </w:p>
        </w:tc>
        <w:tc>
          <w:tcPr>
            <w:tcW w:type="dxa" w:w="6803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ERP/WMS 集成、IoT 预测性维护、备件自动预警</w:t>
            </w:r>
          </w:p>
        </w:tc>
      </w:tr>
    </w:tbl>
    <w:p>
      <w:pPr>
        <w:spacing w:after="120" w:line="288" w:lineRule="auto"/>
      </w:pPr>
    </w:p>
    <w:p>
      <w:pPr>
        <w:spacing w:after="120" w:line="288" w:lineRule="auto"/>
        <w:jc w:val="right"/>
      </w:pPr>
      <w:r>
        <w:rPr>
          <w:i/>
          <w:color w:val="5B6573"/>
          <w:sz w:val="17"/>
        </w:rPr>
        <w:t>资料依据：采购课程第1-3页；备件课程第1-2页。</w:t>
      </w:r>
    </w:p>
    <w:p>
      <w:pPr>
        <w:spacing w:after="120" w:line="288" w:lineRule="auto"/>
      </w:pPr>
      <w:r>
        <w:br w:type="page"/>
      </w:r>
    </w:p>
    <w:p>
      <w:pPr>
        <w:pStyle w:val="Heading1"/>
      </w:pPr>
      <w:r>
        <w:t>3. 建议的系统总体架构</w:t>
      </w:r>
    </w:p>
    <w:p>
      <w:pPr>
        <w:spacing w:after="120" w:line="288" w:lineRule="auto"/>
      </w:pPr>
      <w:r>
        <w:t>系统建议采用“业务应用层 + AI Agent 层 + 数据与知识层 + 集成层”的四层架构。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6803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主要内容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业务应用层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采购驾驶舱、物料主数据、MRO计划、库存、供应商、合同、仓储、分析报告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AI Agent层</w:t>
            </w:r>
          </w:p>
        </w:tc>
        <w:tc>
          <w:tcPr>
            <w:tcW w:type="dxa" w:w="6803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寻源Agent、报价Agent、成本Agent、预测Agent、供应商风险Agent、合同Agent、库存优化Agent、报告Agent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数据与知识层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供应商库、物料库、设备BOM、历史报价、订单、库存流水、维修记录、合同库、规则库、技术资料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企业集成层</w:t>
            </w:r>
          </w:p>
        </w:tc>
        <w:tc>
          <w:tcPr>
            <w:tcW w:type="dxa" w:w="6803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ERP、WMS、SRM、EAM/CMMS、PLM、OA、财务、邮箱、IoT/设备数据</w:t>
            </w:r>
          </w:p>
        </w:tc>
      </w:tr>
    </w:tbl>
    <w:p>
      <w:pPr>
        <w:spacing w:after="120" w:line="288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4FF"/>
          </w:tcPr>
          <w:p>
            <w:r>
              <w:rPr>
                <w:b/>
                <w:color w:val="2F6FED"/>
              </w:rPr>
              <w:t>系统化建议：</w:t>
            </w:r>
            <w:r>
              <w:rPr>
                <w:sz w:val="20"/>
              </w:rPr>
              <w:t>大模型不应直接承担所有数值计算。库存参数、评分、预测、LCC 成本和规则校验宜由算法/规则引擎计算，大模型负责自然语言交互、任务编排、解释和报告生成。</w:t>
            </w:r>
          </w:p>
        </w:tc>
      </w:tr>
    </w:tbl>
    <w:p>
      <w:pPr>
        <w:spacing w:after="120" w:line="288" w:lineRule="auto"/>
      </w:pPr>
    </w:p>
    <w:p>
      <w:pPr>
        <w:spacing w:after="120" w:line="288" w:lineRule="auto"/>
      </w:pPr>
      <w:r>
        <w:br w:type="page"/>
      </w:r>
    </w:p>
    <w:p>
      <w:pPr>
        <w:pStyle w:val="Heading1"/>
      </w:pPr>
      <w:r>
        <w:t>4. 八大核心业务中心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6803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功能范围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01 AI采购中心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需求转RFQ、供应商寻源、询价、报价解析、多币种/多单位标准化、横向比价、议价辅助、采购建议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02 供应商中心</w:t>
            </w:r>
          </w:p>
        </w:tc>
        <w:tc>
          <w:tcPr>
            <w:tcW w:type="dxa" w:w="6803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准入、证照/资质、风险识别、评分排名、绩效KPI、关系管理、谈判备忘录、VMI/寄售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03 物料主数据中心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分类、编码、规格参数、图纸文档、重复料识别、一码多物/一物多码治理、替代关系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04 MRO需求计划中心</w:t>
            </w:r>
          </w:p>
        </w:tc>
        <w:tc>
          <w:tcPr>
            <w:tcW w:type="dxa" w:w="6803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维护计划驱动需求、历史消耗、MTBF、事故件/消耗件差异化预测、需求合并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05 智能库存中心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安全库存、最低/最高库存、再订货点、库存覆盖、呆滞料、内部调拨、共享库存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06 设备与备件中心</w:t>
            </w:r>
          </w:p>
        </w:tc>
        <w:tc>
          <w:tcPr>
            <w:tcW w:type="dxa" w:w="6803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设备台账、设备BOM、关键备件、寿命/故障记录、国产替代验证、备件全生命周期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07 合同与成本中心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合同版本比对、条款风险、LCC、关税/物流/汇率/持有成本、履约提醒和对账异常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08 AI决策中心</w:t>
            </w:r>
          </w:p>
        </w:tc>
        <w:tc>
          <w:tcPr>
            <w:tcW w:type="dxa" w:w="6803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自然语言Copilot、预警中心、场景分析、自动周报/月报、根因分析、行动建议</w:t>
            </w:r>
          </w:p>
        </w:tc>
      </w:tr>
    </w:tbl>
    <w:p>
      <w:pPr>
        <w:spacing w:after="120" w:line="288" w:lineRule="auto"/>
      </w:pPr>
    </w:p>
    <w:p>
      <w:pPr>
        <w:spacing w:after="120" w:line="288" w:lineRule="auto"/>
      </w:pPr>
      <w:r>
        <w:br w:type="page"/>
      </w:r>
    </w:p>
    <w:p>
      <w:pPr>
        <w:pStyle w:val="Heading1"/>
      </w:pPr>
      <w:r>
        <w:t>5. 重点功能设计</w:t>
      </w:r>
    </w:p>
    <w:p>
      <w:pPr>
        <w:pStyle w:val="Heading2"/>
      </w:pPr>
      <w:r>
        <w:t>5.1 AI物料编码与重复料治理</w:t>
      </w:r>
    </w:p>
    <w:p>
      <w:pPr>
        <w:spacing w:after="120" w:line="288" w:lineRule="auto"/>
      </w:pPr>
      <w:r>
        <w:t>依据资料提出的一物多码、一码多物和技术资料数字化问题，系统可增加“物料主数据治理助手”：读取物料描述、品牌、型号、尺寸、材质、图纸和历史使用设备，计算相似度并提示疑似重复物料，由管理员确认合并。</w:t>
      </w:r>
    </w:p>
    <w:p>
      <w:pPr>
        <w:spacing w:after="120" w:line="288" w:lineRule="auto"/>
        <w:jc w:val="right"/>
      </w:pPr>
      <w:r>
        <w:rPr>
          <w:i/>
          <w:color w:val="5B6573"/>
          <w:sz w:val="17"/>
        </w:rPr>
        <w:t>资料依据：备件课程：备件编码痛点、技术资料数字化管理。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4FF"/>
          </w:tcPr>
          <w:p>
            <w:r>
              <w:rPr>
                <w:b/>
                <w:color w:val="2F6FED"/>
              </w:rPr>
              <w:t>系统化建议：</w:t>
            </w:r>
            <w:r>
              <w:rPr>
                <w:sz w:val="20"/>
              </w:rPr>
              <w:t>“自动相似度识别”和“管理员确认合并”属于产品化方案，是对原始需求的系统实现设计。</w:t>
            </w:r>
          </w:p>
        </w:tc>
      </w:tr>
    </w:tbl>
    <w:p>
      <w:pPr>
        <w:spacing w:after="120" w:line="288" w:lineRule="auto"/>
      </w:pPr>
    </w:p>
    <w:p>
      <w:pPr>
        <w:pStyle w:val="Heading2"/>
      </w:pPr>
      <w:r>
        <w:t>5.2 ABC + VED/FSN 智能分类</w:t>
      </w:r>
    </w:p>
    <w:p>
      <w:pPr>
        <w:spacing w:after="120" w:line="288" w:lineRule="auto"/>
      </w:pPr>
      <w:r>
        <w:t>系统根据价值、关键性和流动性生成分类矩阵，并将分类结果直接关联库存策略、审批规则和供应保障策略。例如高价关键件重点保障，高价一般件严格控制库存，低值关键件保证不断料。</w:t>
      </w:r>
    </w:p>
    <w:p>
      <w:pPr>
        <w:spacing w:after="120" w:line="288" w:lineRule="auto"/>
        <w:jc w:val="right"/>
      </w:pPr>
      <w:r>
        <w:rPr>
          <w:i/>
          <w:color w:val="5B6573"/>
          <w:sz w:val="17"/>
        </w:rPr>
        <w:t>资料依据：备件课程：ABC、VED/FSN 及组合矩阵。</w:t>
      </w:r>
    </w:p>
    <w:p>
      <w:pPr>
        <w:pStyle w:val="Heading2"/>
      </w:pPr>
      <w:r>
        <w:t>5.3 设备BOM → 维修计划 → MRO需求 → 采购计划</w:t>
      </w:r>
    </w:p>
    <w:p>
      <w:pPr>
        <w:spacing w:after="120" w:line="288" w:lineRule="auto"/>
      </w:pPr>
      <w:r>
        <w:t>把设备台账、设备BOM、维护周期、MTBF、历史故障和现有库存结合，自动推导未来备件需求，并在考虑库存、在途和安全库存后输出建议采购量与建议下单时间。</w:t>
      </w:r>
    </w:p>
    <w:p>
      <w:pPr>
        <w:spacing w:after="120" w:line="288" w:lineRule="auto"/>
        <w:jc w:val="right"/>
      </w:pPr>
      <w:r>
        <w:rPr>
          <w:i/>
          <w:color w:val="5B6573"/>
          <w:sz w:val="17"/>
        </w:rPr>
        <w:t>资料依据：备件课程：维护计划推导MRO需求、MTBF与储备量；采购课程：需求预测。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4FF"/>
          </w:tcPr>
          <w:p>
            <w:r>
              <w:rPr>
                <w:b/>
                <w:color w:val="2F6FED"/>
              </w:rPr>
              <w:t>系统化建议：</w:t>
            </w:r>
            <w:r>
              <w:rPr>
                <w:sz w:val="20"/>
              </w:rPr>
              <w:t>“自动输出建议采购量/下单时间”为系统化推导，具体公式需要企业实际提前期、服务水平和库存政策配置。</w:t>
            </w:r>
          </w:p>
        </w:tc>
      </w:tr>
    </w:tbl>
    <w:p>
      <w:pPr>
        <w:spacing w:after="120" w:line="288" w:lineRule="auto"/>
      </w:pPr>
    </w:p>
    <w:p>
      <w:pPr>
        <w:pStyle w:val="Heading2"/>
      </w:pPr>
      <w:r>
        <w:t>5.4 多供应商报价解析与比价</w:t>
      </w:r>
    </w:p>
    <w:p>
      <w:pPr>
        <w:spacing w:after="120" w:line="288" w:lineRule="auto"/>
      </w:pPr>
      <w:r>
        <w:t>支持 Excel、PDF 等报价文件自动抽取供应商、物料、数量、单价、币种、单位、交期及条款，统一币种与单位后生成横向对比，并标记价格异常和历史偏差。</w:t>
      </w:r>
    </w:p>
    <w:p>
      <w:pPr>
        <w:spacing w:after="120" w:line="288" w:lineRule="auto"/>
        <w:jc w:val="right"/>
      </w:pPr>
      <w:r>
        <w:rPr>
          <w:i/>
          <w:color w:val="5B6573"/>
          <w:sz w:val="17"/>
        </w:rPr>
        <w:t>资料依据：采购课程：多供应商、多币种、多版本报价；关键字段提取、统一币种和单位、异常识别。</w:t>
      </w:r>
    </w:p>
    <w:p>
      <w:pPr>
        <w:pStyle w:val="Heading2"/>
      </w:pPr>
      <w:r>
        <w:t>5.5 OEM / 替代件 / 国产化决策</w:t>
      </w:r>
    </w:p>
    <w:p>
      <w:pPr>
        <w:spacing w:after="120" w:line="288" w:lineRule="auto"/>
      </w:pPr>
      <w:r>
        <w:t>建立原厂件与候选替代件关系，比较规格、接口、工况、认证、历史验证、价格和交期。系统输出候选与风险项，但对涉及设备安全、质量或合规的替代，不建议由 AI 自动批准，应进入工程/质量验证流程。</w:t>
      </w:r>
    </w:p>
    <w:p>
      <w:pPr>
        <w:spacing w:after="120" w:line="288" w:lineRule="auto"/>
        <w:jc w:val="right"/>
      </w:pPr>
      <w:r>
        <w:rPr>
          <w:i/>
          <w:color w:val="5B6573"/>
          <w:sz w:val="17"/>
        </w:rPr>
        <w:t>资料依据：备件课程：OEM vs 替代件/国产化 vs 再制造件，以及进口/国产替代的决策冲突。</w:t>
      </w:r>
    </w:p>
    <w:p>
      <w:pPr>
        <w:pStyle w:val="Heading2"/>
      </w:pPr>
      <w:r>
        <w:t>5.6 智能库存与呆滞料治理</w:t>
      </w:r>
    </w:p>
    <w:p>
      <w:pPr>
        <w:spacing w:after="120" w:line="288" w:lineRule="auto"/>
      </w:pPr>
      <w:r>
        <w:t>基于安全库存、Min/Max、再订货点、历史消耗、维修计划和关键性，计算库存健康度；识别超储、呆滞和缺件风险，并优先推荐内部调拨、停止采购、供应商寄售/VMI 等处置方式。</w:t>
      </w:r>
    </w:p>
    <w:p>
      <w:pPr>
        <w:spacing w:after="120" w:line="288" w:lineRule="auto"/>
        <w:jc w:val="right"/>
      </w:pPr>
      <w:r>
        <w:rPr>
          <w:i/>
          <w:color w:val="5B6573"/>
          <w:sz w:val="17"/>
        </w:rPr>
        <w:t>资料依据：备件课程：库存参数、呆滞料预防、VMI/寄售和共享库存。</w:t>
      </w:r>
    </w:p>
    <w:p>
      <w:pPr>
        <w:spacing w:after="120" w:line="288" w:lineRule="auto"/>
      </w:pPr>
      <w:r>
        <w:br w:type="page"/>
      </w:r>
    </w:p>
    <w:p>
      <w:pPr>
        <w:pStyle w:val="Heading1"/>
      </w:pPr>
      <w:r>
        <w:t>6. 端到端业务闭环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134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268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业务节点</w:t>
            </w:r>
          </w:p>
        </w:tc>
        <w:tc>
          <w:tcPr>
            <w:tcW w:type="dxa" w:w="5669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系统动作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设备/生产提出需求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故障、保养计划、项目需求或日常间接物料需求</w:t>
            </w:r>
          </w:p>
        </w:tc>
      </w:tr>
      <w:tr>
        <w:tc>
          <w:tcPr>
            <w:tcW w:type="dxa" w:w="1134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AI识别与校验</w:t>
            </w:r>
          </w:p>
        </w:tc>
        <w:tc>
          <w:tcPr>
            <w:tcW w:type="dxa" w:w="5669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识别物料、匹配历史料号、判断是否存在重复料或可替代件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库存优先判断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查询可用库存、在途、寄售库存、集团共享库存</w:t>
            </w:r>
          </w:p>
        </w:tc>
      </w:tr>
      <w:tr>
        <w:tc>
          <w:tcPr>
            <w:tcW w:type="dxa" w:w="1134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需求与计划计算</w:t>
            </w:r>
          </w:p>
        </w:tc>
        <w:tc>
          <w:tcPr>
            <w:tcW w:type="dxa" w:w="5669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结合维护计划、MTBF、历史消耗与安全库存计算净需求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采购寻源与询价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优先现有合格供应商，并可开展外部寻源/初筛</w:t>
            </w:r>
          </w:p>
        </w:tc>
      </w:tr>
      <w:tr>
        <w:tc>
          <w:tcPr>
            <w:tcW w:type="dxa" w:w="1134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报价与成本决策</w:t>
            </w:r>
          </w:p>
        </w:tc>
        <w:tc>
          <w:tcPr>
            <w:tcW w:type="dxa" w:w="5669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报价标准化、价格趋势、LCC、交期和风险综合比较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供应商/合同审批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评分、资质风险、合同条款和审批流程</w:t>
            </w:r>
          </w:p>
        </w:tc>
      </w:tr>
      <w:tr>
        <w:tc>
          <w:tcPr>
            <w:tcW w:type="dxa" w:w="1134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采购与履约</w:t>
            </w:r>
          </w:p>
        </w:tc>
        <w:tc>
          <w:tcPr>
            <w:tcW w:type="dxa" w:w="5669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PO、交期、对账、质保、异常提醒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入库/领用/退库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收发退、盘点、差异、物理保养</w:t>
            </w:r>
          </w:p>
        </w:tc>
      </w:tr>
      <w:tr>
        <w:tc>
          <w:tcPr>
            <w:tcW w:type="dxa" w:w="1134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数据回写</w:t>
            </w:r>
          </w:p>
        </w:tc>
        <w:tc>
          <w:tcPr>
            <w:tcW w:type="dxa" w:w="5669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维修结果、实际寿命、故障原因、采购价格和绩效回写模型</w:t>
            </w:r>
          </w:p>
        </w:tc>
      </w:tr>
    </w:tbl>
    <w:p>
      <w:pPr>
        <w:spacing w:after="120" w:line="288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4FF"/>
          </w:tcPr>
          <w:p>
            <w:r>
              <w:rPr>
                <w:b/>
                <w:color w:val="2F6FED"/>
              </w:rPr>
              <w:t>系统化建议：</w:t>
            </w:r>
            <w:r>
              <w:rPr>
                <w:sz w:val="20"/>
              </w:rPr>
              <w:t>闭环中的“集团共享库存优先”和“数据回写模型”是结合资料中共享库存、全生命周期追溯和预测性维护形成的产品设计建议。</w:t>
            </w:r>
          </w:p>
        </w:tc>
      </w:tr>
    </w:tbl>
    <w:p>
      <w:pPr>
        <w:spacing w:after="120" w:line="288" w:lineRule="auto"/>
      </w:pPr>
    </w:p>
    <w:p>
      <w:pPr>
        <w:spacing w:after="120" w:line="288" w:lineRule="auto"/>
      </w:pPr>
      <w:r>
        <w:br w:type="page"/>
      </w:r>
    </w:p>
    <w:p>
      <w:pPr>
        <w:pStyle w:val="Heading1"/>
      </w:pPr>
      <w:r>
        <w:t>7. AI Agent 与传统算法的职责划分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Agent</w:t>
            </w:r>
          </w:p>
        </w:tc>
        <w:tc>
          <w:tcPr>
            <w:tcW w:type="dxa" w:w="3969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大模型职责</w:t>
            </w:r>
          </w:p>
        </w:tc>
        <w:tc>
          <w:tcPr>
            <w:tcW w:type="dxa" w:w="2835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确定性能力/工具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寻源 Agent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理解规格、生成搜索条件、供应商初筛、形成短名单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供应商库/外部数据/规则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报价 Agent</w:t>
            </w:r>
          </w:p>
        </w:tc>
        <w:tc>
          <w:tcPr>
            <w:tcW w:type="dxa" w:w="3969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解析报价、字段映射、解释异常、生成比价摘要</w:t>
            </w:r>
          </w:p>
        </w:tc>
        <w:tc>
          <w:tcPr>
            <w:tcW w:type="dxa" w:w="2835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结构化解析、汇率/单位规则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预测 Agent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解释预测结果、形成备货建议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时间序列/统计/机器学习模型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库存优化 Agent</w:t>
            </w:r>
          </w:p>
        </w:tc>
        <w:tc>
          <w:tcPr>
            <w:tcW w:type="dxa" w:w="3969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解释库存风险、生成行动建议</w:t>
            </w:r>
          </w:p>
        </w:tc>
        <w:tc>
          <w:tcPr>
            <w:tcW w:type="dxa" w:w="2835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ROP、安全库存、Min/Max、分类策略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成本 Agent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形成LCC分析和谈判建议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价格、物流、关税、汇率、持有成本公式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供应商风险 Agent</w:t>
            </w:r>
          </w:p>
        </w:tc>
        <w:tc>
          <w:tcPr>
            <w:tcW w:type="dxa" w:w="3969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汇总资质/交付/质量/财务风险并解释评分</w:t>
            </w:r>
          </w:p>
        </w:tc>
        <w:tc>
          <w:tcPr>
            <w:tcW w:type="dxa" w:w="2835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评分模型、规则、风险数据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合同 Agent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条款比对、风险摘要、修改建议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条款库、红线规则、版本diff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报告 Agent</w:t>
            </w:r>
          </w:p>
        </w:tc>
        <w:tc>
          <w:tcPr>
            <w:tcW w:type="dxa" w:w="3969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生成周报/月报/项目总结</w:t>
            </w:r>
          </w:p>
        </w:tc>
        <w:tc>
          <w:tcPr>
            <w:tcW w:type="dxa" w:w="2835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各模块结构化结果</w:t>
            </w:r>
          </w:p>
        </w:tc>
      </w:tr>
    </w:tbl>
    <w:p>
      <w:pPr>
        <w:spacing w:after="120" w:line="288" w:lineRule="auto"/>
      </w:pPr>
    </w:p>
    <w:p>
      <w:pPr>
        <w:spacing w:after="120" w:line="288" w:lineRule="auto"/>
      </w:pPr>
      <w:r>
        <w:br w:type="page"/>
      </w:r>
    </w:p>
    <w:p>
      <w:pPr>
        <w:pStyle w:val="Heading1"/>
      </w:pPr>
      <w:r>
        <w:t>8. 核心数据对象与系统集成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数据对象</w:t>
            </w:r>
          </w:p>
        </w:tc>
        <w:tc>
          <w:tcPr>
            <w:tcW w:type="dxa" w:w="6803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关键字段/内容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物料/备件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料号、名称、规格、品牌、型号、单位、分类、关键性、替代关系、图纸/参数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设备与BOM</w:t>
            </w:r>
          </w:p>
        </w:tc>
        <w:tc>
          <w:tcPr>
            <w:tcW w:type="dxa" w:w="6803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设备编码、位置、设备BOM、维护周期、关键部件、历史故障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库存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仓库、批次、可用量、在途、寄售、Min/Max、安全库存、再订货点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供应商</w:t>
            </w:r>
          </w:p>
        </w:tc>
        <w:tc>
          <w:tcPr>
            <w:tcW w:type="dxa" w:w="6803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准入、资质、联系人、品类、报价、质量、交付、财务/风险、绩效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采购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需求、RFQ、报价、比价、审批、PO、收货、发票/对账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合同</w:t>
            </w:r>
          </w:p>
        </w:tc>
        <w:tc>
          <w:tcPr>
            <w:tcW w:type="dxa" w:w="6803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版本、条款、金额、交付节点、价格调整、质保、责任、风险标签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维修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工单、故障、维修动作、使用备件、停机时间、实际寿命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知识库</w:t>
            </w:r>
          </w:p>
        </w:tc>
        <w:tc>
          <w:tcPr>
            <w:tcW w:type="dxa" w:w="6803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采购规则、技术标准、合格供应商标准、合同模板、案例、SOP</w:t>
            </w:r>
          </w:p>
        </w:tc>
      </w:tr>
    </w:tbl>
    <w:p>
      <w:pPr>
        <w:spacing w:after="120" w:line="288" w:lineRule="auto"/>
      </w:pPr>
    </w:p>
    <w:p>
      <w:pPr>
        <w:pStyle w:val="Heading2"/>
      </w:pPr>
      <w:r>
        <w:t>8.1 推荐集成对象</w:t>
      </w:r>
    </w:p>
    <w:p>
      <w:pPr>
        <w:pStyle w:val="ListBullet"/>
        <w:spacing w:after="60"/>
      </w:pPr>
      <w:r>
        <w:rPr>
          <w:sz w:val="21"/>
        </w:rPr>
        <w:t>ERP：采购订单、供应商、财务和基础主数据。</w:t>
      </w:r>
    </w:p>
    <w:p>
      <w:pPr>
        <w:pStyle w:val="ListBullet"/>
        <w:spacing w:after="60"/>
      </w:pPr>
      <w:r>
        <w:rPr>
          <w:sz w:val="21"/>
        </w:rPr>
        <w:t>WMS：库存、收发退、盘点和库位。</w:t>
      </w:r>
    </w:p>
    <w:p>
      <w:pPr>
        <w:pStyle w:val="ListBullet"/>
        <w:spacing w:after="60"/>
      </w:pPr>
      <w:r>
        <w:rPr>
          <w:sz w:val="21"/>
        </w:rPr>
        <w:t>SRM：询价、供应商协同和绩效。</w:t>
      </w:r>
    </w:p>
    <w:p>
      <w:pPr>
        <w:pStyle w:val="ListBullet"/>
        <w:spacing w:after="60"/>
      </w:pPr>
      <w:r>
        <w:rPr>
          <w:sz w:val="21"/>
        </w:rPr>
        <w:t>EAM/CMMS：设备、维护计划、工单、故障与MTBF数据。</w:t>
      </w:r>
    </w:p>
    <w:p>
      <w:pPr>
        <w:pStyle w:val="ListBullet"/>
        <w:spacing w:after="60"/>
      </w:pPr>
      <w:r>
        <w:rPr>
          <w:sz w:val="21"/>
        </w:rPr>
        <w:t>PLM/PDM：图纸、技术文件和物料技术属性。</w:t>
      </w:r>
    </w:p>
    <w:p>
      <w:pPr>
        <w:pStyle w:val="ListBullet"/>
        <w:spacing w:after="60"/>
      </w:pPr>
      <w:r>
        <w:rPr>
          <w:sz w:val="21"/>
        </w:rPr>
        <w:t>OA/流程平台：审批、合同会签和异常处理。</w:t>
      </w:r>
    </w:p>
    <w:p>
      <w:pPr>
        <w:pStyle w:val="ListBullet"/>
        <w:spacing w:after="60"/>
      </w:pPr>
      <w:r>
        <w:rPr>
          <w:sz w:val="21"/>
        </w:rPr>
        <w:t>邮箱：RFQ、报价附件和供应商沟通（在权限允许的情况下）。</w:t>
      </w:r>
    </w:p>
    <w:p>
      <w:pPr>
        <w:pStyle w:val="ListBullet"/>
        <w:spacing w:after="60"/>
      </w:pPr>
      <w:r>
        <w:rPr>
          <w:sz w:val="21"/>
        </w:rPr>
        <w:t>IoT/设备数据：预测性维护与备件自动预警。</w:t>
      </w:r>
    </w:p>
    <w:p>
      <w:pPr>
        <w:spacing w:after="120" w:line="288" w:lineRule="auto"/>
      </w:pPr>
      <w:r>
        <w:br w:type="page"/>
      </w:r>
    </w:p>
    <w:p>
      <w:pPr>
        <w:pStyle w:val="Heading1"/>
      </w:pPr>
      <w:r>
        <w:t>9. 建议的 MVP 范围</w:t>
      </w:r>
    </w:p>
    <w:p>
      <w:pPr>
        <w:spacing w:after="120" w:line="288" w:lineRule="auto"/>
      </w:pPr>
      <w:r>
        <w:t>第一版不建议一次性替代 ERP/WMS/SRM，而应选择能快速体现价值、同时数据要求相对可控的功能先上线。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134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3969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MVP功能</w:t>
            </w:r>
          </w:p>
        </w:tc>
        <w:tc>
          <w:tcPr>
            <w:tcW w:type="dxa" w:w="3969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物料/备件主数据 + AI重复料识别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先解决数据基础问题</w:t>
            </w:r>
          </w:p>
        </w:tc>
      </w:tr>
      <w:tr>
        <w:tc>
          <w:tcPr>
            <w:tcW w:type="dxa" w:w="1134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3969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报价自动解析 + 多供应商比价</w:t>
            </w:r>
          </w:p>
        </w:tc>
        <w:tc>
          <w:tcPr>
            <w:tcW w:type="dxa" w:w="3969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快速体现采购效率与价格透明度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供应商档案 + 评分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形成采购决策基础</w:t>
            </w:r>
          </w:p>
        </w:tc>
      </w:tr>
      <w:tr>
        <w:tc>
          <w:tcPr>
            <w:tcW w:type="dxa" w:w="1134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3969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合同AI审查</w:t>
            </w:r>
          </w:p>
        </w:tc>
        <w:tc>
          <w:tcPr>
            <w:tcW w:type="dxa" w:w="3969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减少人工审查时间，建立合同风险库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库存健康分析 + 呆滞料识别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形成直接降本机会</w:t>
            </w:r>
          </w:p>
        </w:tc>
      </w:tr>
      <w:tr>
        <w:tc>
          <w:tcPr>
            <w:tcW w:type="dxa" w:w="1134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  <w:tc>
          <w:tcPr>
            <w:tcW w:type="dxa" w:w="3969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MRO需求计划 + 再订货建议</w:t>
            </w:r>
          </w:p>
        </w:tc>
        <w:tc>
          <w:tcPr>
            <w:tcW w:type="dxa" w:w="3969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降低缺件和紧急采购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OEM/国产替代候选管理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支持降本与供应安全</w:t>
            </w:r>
          </w:p>
        </w:tc>
      </w:tr>
      <w:tr>
        <w:tc>
          <w:tcPr>
            <w:tcW w:type="dxa" w:w="1134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  <w:tc>
          <w:tcPr>
            <w:tcW w:type="dxa" w:w="3969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VMI/寄售/共享库存</w:t>
            </w:r>
          </w:p>
        </w:tc>
        <w:tc>
          <w:tcPr>
            <w:tcW w:type="dxa" w:w="3969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优化供应链协同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IoT预测性维护联动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实现更高级的自动预警</w:t>
            </w:r>
          </w:p>
        </w:tc>
      </w:tr>
    </w:tbl>
    <w:p>
      <w:pPr>
        <w:spacing w:after="120" w:line="288" w:lineRule="auto"/>
      </w:pPr>
    </w:p>
    <w:p>
      <w:pPr>
        <w:spacing w:after="120" w:line="288" w:lineRule="auto"/>
      </w:pPr>
      <w:r>
        <w:br w:type="page"/>
      </w:r>
    </w:p>
    <w:p>
      <w:pPr>
        <w:pStyle w:val="Heading1"/>
      </w:pPr>
      <w:r>
        <w:t>10. 实施路线图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969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重点工作</w:t>
            </w:r>
          </w:p>
        </w:tc>
        <w:tc>
          <w:tcPr>
            <w:tcW w:type="dxa" w:w="2835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阶段成果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阶段1：数据底座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物料、供应商、报价、合同、库存数据清洗和主数据规则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形成统一主数据与知识库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阶段2：采购Copilot</w:t>
            </w:r>
          </w:p>
        </w:tc>
        <w:tc>
          <w:tcPr>
            <w:tcW w:type="dxa" w:w="3969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报价解析、比价、寻源、供应商评分、合同审查</w:t>
            </w:r>
          </w:p>
        </w:tc>
        <w:tc>
          <w:tcPr>
            <w:tcW w:type="dxa" w:w="2835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采购效率和透明度提升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阶段3：MRO与库存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设备BOM、维护计划、需求预测、库存参数、呆滞分析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采购与维修联动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阶段4：闭环优化</w:t>
            </w:r>
          </w:p>
        </w:tc>
        <w:tc>
          <w:tcPr>
            <w:tcW w:type="dxa" w:w="3969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履约、VMI、共享库存、成本与绩效持续追踪</w:t>
            </w:r>
          </w:p>
        </w:tc>
        <w:tc>
          <w:tcPr>
            <w:tcW w:type="dxa" w:w="2835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形成降本闭环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阶段5：预测性维护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IoT/设备数据接入、故障预测、备件自动预警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由计划驱动向预测驱动升级</w:t>
            </w:r>
          </w:p>
        </w:tc>
      </w:tr>
    </w:tbl>
    <w:p>
      <w:pPr>
        <w:spacing w:after="120" w:line="288" w:lineRule="auto"/>
      </w:pPr>
    </w:p>
    <w:p>
      <w:pPr>
        <w:spacing w:after="120" w:line="288" w:lineRule="auto"/>
      </w:pPr>
      <w:r>
        <w:br w:type="page"/>
      </w:r>
    </w:p>
    <w:p>
      <w:pPr>
        <w:pStyle w:val="Heading1"/>
      </w:pPr>
      <w:r>
        <w:t>11. 建议的价值指标（KPI）</w:t>
      </w:r>
    </w:p>
    <w:p>
      <w:pPr>
        <w:spacing w:after="120" w:line="288" w:lineRule="auto"/>
      </w:pPr>
      <w:r>
        <w:t>原始资料强调“降本增效”，但未规定具体目标值。下面这些指标可用于项目上线后的价值验证；目标值应由企业基线数据确定。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指标类别</w:t>
            </w:r>
          </w:p>
        </w:tc>
        <w:tc>
          <w:tcPr>
            <w:tcW w:type="dxa" w:w="6803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建议关注指标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采购效率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RFQ处理时长、报价整理时长、比价周期、紧急采购比例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采购成本</w:t>
            </w:r>
          </w:p>
        </w:tc>
        <w:tc>
          <w:tcPr>
            <w:tcW w:type="dxa" w:w="6803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平均采购价差异、LCC改善、国产替代节省、谈判节省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库存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库存金额、库存周转率、超储金额、呆滞库存金额、缺件次数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设备保障</w:t>
            </w:r>
          </w:p>
        </w:tc>
        <w:tc>
          <w:tcPr>
            <w:tcW w:type="dxa" w:w="6803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缺件导致停机次数、关键备件保障率、维修等待物料时间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供应商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准时交付率、质量PPM/不合格率、供应商风险事件、绩效改善</w:t>
            </w:r>
          </w:p>
        </w:tc>
      </w:tr>
      <w:tr>
        <w:tc>
          <w:tcPr>
            <w:tcW w:type="dxa" w:w="2268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合同</w:t>
            </w:r>
          </w:p>
        </w:tc>
        <w:tc>
          <w:tcPr>
            <w:tcW w:type="dxa" w:w="6803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高风险条款发现率、合同审查周期、履约异常数量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数据质量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重复料率、一物多码率、主数据完整率、技术资料完整率</w:t>
            </w:r>
          </w:p>
        </w:tc>
      </w:tr>
    </w:tbl>
    <w:p>
      <w:pPr>
        <w:spacing w:after="120" w:line="288" w:lineRule="auto"/>
      </w:pPr>
    </w:p>
    <w:p>
      <w:pPr>
        <w:spacing w:after="120" w:line="288" w:lineRule="auto"/>
      </w:pPr>
      <w:r>
        <w:br w:type="page"/>
      </w:r>
    </w:p>
    <w:p>
      <w:pPr>
        <w:pStyle w:val="Heading1"/>
      </w:pPr>
      <w:r>
        <w:t>12. 建议的一级 / 二级菜单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一级菜单</w:t>
            </w:r>
          </w:p>
        </w:tc>
        <w:tc>
          <w:tcPr>
            <w:tcW w:type="dxa" w:w="6236"/>
            <w:vAlign w:val="center"/>
            <w:shd w:fill="18315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二级菜单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工作台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采购驾驶舱 / 待办 / 风险预警 / AI Copilot</w:t>
            </w:r>
          </w:p>
        </w:tc>
      </w:tr>
      <w:tr>
        <w:tc>
          <w:tcPr>
            <w:tcW w:type="dxa" w:w="2835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采购中心</w:t>
            </w:r>
          </w:p>
        </w:tc>
        <w:tc>
          <w:tcPr>
            <w:tcW w:type="dxa" w:w="6236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采购需求 / RFQ / 报价中心 / 比价分析 / 采购建议 / PO跟踪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物料与备件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物料主数据 / 分类矩阵 / 重复料治理 / 替代件 / 技术资料</w:t>
            </w:r>
          </w:p>
        </w:tc>
      </w:tr>
      <w:tr>
        <w:tc>
          <w:tcPr>
            <w:tcW w:type="dxa" w:w="2835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MRO计划</w:t>
            </w:r>
          </w:p>
        </w:tc>
        <w:tc>
          <w:tcPr>
            <w:tcW w:type="dxa" w:w="6236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维护需求 / 需求预测 / 净需求 / MRO采购计划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库存中心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库存总览 / 安全库存 / 再订货 / 呆滞料 / 共享库存 / VMI</w:t>
            </w:r>
          </w:p>
        </w:tc>
      </w:tr>
      <w:tr>
        <w:tc>
          <w:tcPr>
            <w:tcW w:type="dxa" w:w="2835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设备中心</w:t>
            </w:r>
          </w:p>
        </w:tc>
        <w:tc>
          <w:tcPr>
            <w:tcW w:type="dxa" w:w="6236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设备台账 / 设备BOM / 关键备件 / 故障与寿命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供应商中心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供应商档案 / 准入资质 / 评分 / 风险 / 绩效 / 关系管理</w:t>
            </w:r>
          </w:p>
        </w:tc>
      </w:tr>
      <w:tr>
        <w:tc>
          <w:tcPr>
            <w:tcW w:type="dxa" w:w="2835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合同与成本</w:t>
            </w:r>
          </w:p>
        </w:tc>
        <w:tc>
          <w:tcPr>
            <w:tcW w:type="dxa" w:w="6236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合同库 / AI审查 / 履约 / LCC / 价格趋势 / 成本异常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分析中心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采购分析 / 库存分析 / MRO分析 / 供应商分析 / 降本台账</w:t>
            </w:r>
          </w:p>
        </w:tc>
      </w:tr>
      <w:tr>
        <w:tc>
          <w:tcPr>
            <w:tcW w:type="dxa" w:w="2835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系统与知识库</w:t>
            </w:r>
          </w:p>
        </w:tc>
        <w:tc>
          <w:tcPr>
            <w:tcW w:type="dxa" w:w="6236"/>
            <w:vAlign w:val="center"/>
            <w:shd w:fill="F4F6F8"/>
          </w:tcPr>
          <w:p>
            <w:r/>
            <w:r>
              <w:rPr>
                <w:rFonts w:ascii="Aptos" w:hAnsi="Aptos"/>
                <w:b w:val="0"/>
                <w:sz w:val="18"/>
              </w:rPr>
              <w:t>规则 / 标准 / 模板 / 权限 / 接口 / AI知识库</w:t>
            </w:r>
          </w:p>
        </w:tc>
      </w:tr>
    </w:tbl>
    <w:p>
      <w:pPr>
        <w:spacing w:after="120" w:line="288" w:lineRule="auto"/>
      </w:pPr>
    </w:p>
    <w:p>
      <w:pPr>
        <w:spacing w:after="120" w:line="288" w:lineRule="auto"/>
      </w:pPr>
      <w:r>
        <w:br w:type="page"/>
      </w:r>
    </w:p>
    <w:p>
      <w:pPr>
        <w:pStyle w:val="Heading1"/>
      </w:pPr>
      <w:r>
        <w:t>13. 实施边界与注意事项</w:t>
      </w:r>
    </w:p>
    <w:p>
      <w:pPr>
        <w:pStyle w:val="ListBullet"/>
        <w:spacing w:after="60"/>
      </w:pPr>
      <w:r>
        <w:rPr>
          <w:sz w:val="21"/>
        </w:rPr>
        <w:t>AI 输出应作为辅助决策，不应绕过采购审批、质量验证、工程变更和合同授权流程。</w:t>
      </w:r>
    </w:p>
    <w:p>
      <w:pPr>
        <w:pStyle w:val="ListBullet"/>
        <w:spacing w:after="60"/>
      </w:pPr>
      <w:r>
        <w:rPr>
          <w:sz w:val="21"/>
        </w:rPr>
        <w:t>国产替代、关键备件替代等涉及设备安全和质量责任的场景，应建立工程验证和批准机制。</w:t>
      </w:r>
    </w:p>
    <w:p>
      <w:pPr>
        <w:pStyle w:val="ListBullet"/>
        <w:spacing w:after="60"/>
      </w:pPr>
      <w:r>
        <w:rPr>
          <w:sz w:val="21"/>
        </w:rPr>
        <w:t>合同风险识别可大幅提升审查效率，但重大法律责任条款仍应由法务或授权人员复核。</w:t>
      </w:r>
    </w:p>
    <w:p>
      <w:pPr>
        <w:pStyle w:val="ListBullet"/>
        <w:spacing w:after="60"/>
      </w:pPr>
      <w:r>
        <w:rPr>
          <w:sz w:val="21"/>
        </w:rPr>
        <w:t>需求预测效果高度依赖历史数据质量、维护计划准确性和业务稳定性，应保留人工校正机制。</w:t>
      </w:r>
    </w:p>
    <w:p>
      <w:pPr>
        <w:pStyle w:val="ListBullet"/>
        <w:spacing w:after="60"/>
      </w:pPr>
      <w:r>
        <w:rPr>
          <w:sz w:val="21"/>
        </w:rPr>
        <w:t>外部供应商风险和市场数据若要持续监测，需要合法可靠的数据源；两份原始资料没有规定具体数据服务商。</w:t>
      </w:r>
    </w:p>
    <w:p>
      <w:pPr>
        <w:pStyle w:val="ListBullet"/>
        <w:spacing w:after="60"/>
      </w:pPr>
      <w:r>
        <w:rPr>
          <w:sz w:val="21"/>
        </w:rPr>
        <w:t>系统成败的关键并非单纯大模型能力，而是主数据质量、流程规则、系统集成和持续反馈闭环。</w:t>
      </w:r>
    </w:p>
    <w:p>
      <w:pPr>
        <w:spacing w:after="120" w:line="288" w:lineRule="auto"/>
      </w:pPr>
      <w:r>
        <w:br w:type="page"/>
      </w:r>
    </w:p>
    <w:p>
      <w:pPr>
        <w:pStyle w:val="Heading1"/>
      </w:pPr>
      <w:r>
        <w:t>14. 结论</w:t>
      </w:r>
    </w:p>
    <w:p>
      <w:pPr>
        <w:spacing w:after="120" w:line="288" w:lineRule="auto"/>
      </w:pPr>
      <w:r>
        <w:t>两份资料合并后，已经具备构建一套企业级 AI MRO &amp; Procurement Copilot 的业务基础。采购课程提供了 AI 寻源、报价、预测、成本、供应商和合同管理能力；备件课程补齐了物料主数据、设备维护驱动需求、库存策略、替代件、VMI/寄售、仓储和全生命周期追溯。</w:t>
      </w:r>
    </w:p>
    <w:p>
      <w:pPr>
        <w:spacing w:after="120" w:line="288" w:lineRule="auto"/>
      </w:pPr>
      <w:r>
        <w:t>产品化的关键不是把所有功能放进一个聊天窗口，而是把 AI 嵌入采购和 MRO 业务流程：AI 负责理解、调用工具、解释和生成，业务系统负责数据、权限、流程和审计，算法与规则负责可验证的计算。最终形成“设备/需求—库存—寻源—报价—供应商—合同—采购—入库—领用—维修—数据回写”的持续闭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4FF"/>
          </w:tcPr>
          <w:p>
            <w:r>
              <w:rPr>
                <w:b/>
                <w:color w:val="2F6FED"/>
              </w:rPr>
              <w:t>下一步：</w:t>
            </w:r>
            <w:r>
              <w:rPr>
                <w:sz w:val="20"/>
              </w:rPr>
              <w:t>建议下一步进入 PRD 阶段：先确定 MVP 的 5-7 个关键页面，再定义数据表、字段、角色权限、审批节点和每个 AI Agent 的输入/输出。</w:t>
            </w:r>
          </w:p>
        </w:tc>
      </w:tr>
    </w:tbl>
    <w:p>
      <w:pPr>
        <w:spacing w:after="120" w:line="288" w:lineRule="auto"/>
      </w:pPr>
    </w:p>
    <w:p>
      <w:pPr>
        <w:spacing w:after="120" w:line="288" w:lineRule="auto"/>
      </w:pPr>
      <w:r>
        <w:br w:type="page"/>
      </w:r>
    </w:p>
    <w:p>
      <w:pPr>
        <w:pStyle w:val="Heading1"/>
      </w:pPr>
      <w:r>
        <w:t>附录：资料来源与使用说明</w:t>
      </w:r>
    </w:p>
    <w:p>
      <w:pPr>
        <w:spacing w:after="120" w:line="288" w:lineRule="auto"/>
      </w:pPr>
      <w:r>
        <w:t>本规划资料主要依据用户提供的以下两份文件整理：</w:t>
      </w:r>
    </w:p>
    <w:p>
      <w:pPr>
        <w:pStyle w:val="ListBullet"/>
        <w:spacing w:after="60"/>
      </w:pPr>
      <w:r>
        <w:rPr>
          <w:sz w:val="21"/>
        </w:rPr>
        <w:t>《AI赋能项目采购管理-效能跃迁及全场景实战》：用于采购AI场景、报价、预测、成本、供应商和合同管理需求。</w:t>
      </w:r>
    </w:p>
    <w:p>
      <w:pPr>
        <w:pStyle w:val="ListBullet"/>
        <w:spacing w:after="60"/>
      </w:pPr>
      <w:r>
        <w:rPr>
          <w:sz w:val="21"/>
        </w:rPr>
        <w:t>《降本增效-间接物料及备品备件综合管理实战》：用于备件分类编码、MRO需求计划、库存策略、采购执行、VMI/寄售、仓储与数字化需求。</w:t>
      </w:r>
    </w:p>
    <w:p>
      <w:pPr>
        <w:spacing w:after="120" w:line="288" w:lineRule="auto"/>
      </w:pPr>
      <w:r>
        <w:t>文中标注“系统化建议”的内容，是在上述课程需求基础上形成的产品设计与实现建议，并非原始文件逐字要求。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内部规划资料 ·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AI MRO &amp; Procurement Copilot  |  系统规划资料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18315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2F6FE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YaHei"/>
      <w:b/>
      <w:bCs/>
      <w:color w:val="0E749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YaHei" w:ascii="Aptos Display" w:hAnsi="Aptos Display"/>
      <w:b/>
      <w:color w:val="18315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