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40"/>
        <w:jc w:val="center"/>
      </w:pPr>
      <w:r>
        <w:rPr>
          <w:b/>
          <w:bCs/>
          <w:color w:val="2D2A8E"/>
          <w:sz w:val="72"/>
          <w:szCs w:val="72"/>
        </w:rPr>
        <w:t xml:space="preserve">阿米巴 × AI</w:t>
      </w:r>
    </w:p>
    <w:p>
      <w:pPr>
        <w:spacing w:after="480"/>
        <w:jc w:val="center"/>
      </w:pPr>
      <w:r>
        <w:rPr>
          <w:b/>
          <w:bCs/>
          <w:sz w:val="48"/>
          <w:szCs w:val="48"/>
        </w:rPr>
        <w:t xml:space="preserve">从经营哲学到企业落地</w:t>
      </w:r>
    </w:p>
    <w:p>
      <w:pPr>
        <w:spacing w:after="120"/>
        <w:jc w:val="center"/>
      </w:pPr>
      <w:r>
        <w:rPr>
          <w:color w:val="5E6586"/>
          <w:sz w:val="32"/>
          <w:szCs w:val="32"/>
        </w:rPr>
        <w:t xml:space="preserve">一日特训课程大纲</w:t>
      </w:r>
    </w:p>
    <w:p>
      <w:pPr>
        <w:spacing w:after="2400"/>
        <w:jc w:val="center"/>
      </w:pPr>
      <w:r>
        <w:rPr>
          <w:color w:val="5E6586"/>
          <w:sz w:val="24"/>
          <w:szCs w:val="24"/>
        </w:rPr>
        <w:t xml:space="preserve">上海零参科技 · Amoeba Copilot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72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时长</w:t>
            </w:r>
          </w:p>
        </w:tc>
        <w:tc>
          <w:tcPr>
            <w:tcW w:type="dxa" w:w="72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天（上午 3 小时 + 下午 3.5 小时）</w:t>
            </w:r>
          </w:p>
        </w:tc>
      </w:tr>
      <w:tr>
        <w:tc>
          <w:tcPr>
            <w:tcW w:type="dxa" w:w="18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对象</w:t>
            </w:r>
          </w:p>
        </w:tc>
        <w:tc>
          <w:tcPr>
            <w:tcW w:type="dxa" w:w="72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制造业企业主、总经理、财务负责人、阿米巴推行项目负责人</w:t>
            </w:r>
          </w:p>
        </w:tc>
      </w:tr>
      <w:tr>
        <w:tc>
          <w:tcPr>
            <w:tcW w:type="dxa" w:w="18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形式</w:t>
            </w:r>
          </w:p>
        </w:tc>
        <w:tc>
          <w:tcPr>
            <w:tcW w:type="dxa" w:w="72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方法论讲授 50% + 系统实操 35% + 研讨与行动规划 15%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课程定位</w:t>
      </w:r>
    </w:p>
    <w:p>
      <w:pPr>
        <w:spacing w:after="120"/>
      </w:pPr>
      <w:r>
        <w:rPr>
          <w:b/>
          <w:bCs/>
        </w:rPr>
        <w:t xml:space="preserve">这不是软件操作培训。</w:t>
      </w:r>
      <w:r>
        <w:t xml:space="preserve">本课程回答三个问题：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阿米巴经营为什么在中国制造业落地难？难在哪一层？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智能体如何改变阿米巴咨询的成本结构和成功率？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你的企业应该走哪条路径、从哪里开始、避开哪些坑？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DDB" w:sz="1"/>
              <w:left w:val="single" w:color="2D2A8E" w:sz="24"/>
              <w:bottom w:val="single" w:color="C9CDDB" w:sz="1"/>
              <w:right w:val="single" w:color="C9CDDB" w:sz="1"/>
            </w:tcBorders>
            <w:shd w:fill="F5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系统实操环节使用 Amoeba Copilot 作为教学载体——学员在真实工具中体验「诊断 → 画像 → 规划 → 落地」全过程，把抽象方法论变成可带走的行动方案。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学员前置准备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准备项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企业基础数据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年营收 / 毛利率区间、部门结构、在用信息化系统清单（不需精确，凭印象即可）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一个真实困惑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写下「我的企业推阿米巴最担心的一件事」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设备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笔记本电脑（每人一个系统账号将在现场发放）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选读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《阿米巴动态智能体系统设计方案》第一、三章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上午场（9:00 – 12:00）· 为什么难落地，AI 怎么破局</w:t>
      </w:r>
    </w:p>
    <w:p>
      <w:pPr>
        <w:pStyle w:val="Heading2"/>
      </w:pPr>
      <w:r>
        <w:t xml:space="preserve">模块 1 · 阿米巴经营的本质与中国式困境（9:00 – 10:00）</w:t>
      </w:r>
    </w:p>
    <w:p>
      <w:pPr>
        <w:spacing w:after="120"/>
      </w:pPr>
      <w:r>
        <w:rPr>
          <w:color w:val="5E6586"/>
        </w:rPr>
        <w:t xml:space="preserve">形式：讲授 + 现场自检研讨</w:t>
      </w:r>
    </w:p>
    <w:p>
      <w:pPr>
        <w:pStyle w:val="Heading3"/>
      </w:pPr>
      <w:r>
        <w:t xml:space="preserve">1.1 回到原点：阿米巴到底解决什么问题（20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划小核算单元、内部市场化、全员经营的底层逻辑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「人人都是经营者」背后的会计学基础：单位时间附加值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不是绩效考核工具，而是经营哲学 + 核算体系 + 组织机制的三位一体</w:t>
      </w:r>
    </w:p>
    <w:p>
      <w:pPr>
        <w:pStyle w:val="Heading3"/>
      </w:pPr>
      <w:r>
        <w:t xml:space="preserve">1.2 中国制造业的落地现实（25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数据：4000 万+ 中小企业，真正成功导入阿米巴的不足 1%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三大现实挑战逐层拆解：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制度层：</w:t>
      </w:r>
      <w:r>
        <w:t xml:space="preserve">内部定价怎么定才公平？分配规则怎么设不打架？核算粒度到哪一级？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信息化层：</w:t>
      </w:r>
      <w:r>
        <w:t xml:space="preserve">工时数据从哪来？没有 MES 怎么办？ERP 不支持多维核算怎么改？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设备物理层：</w:t>
      </w:r>
      <w:r>
        <w:t xml:space="preserve">共用设备折旧怎么分？能源只有总表怎么计量？辅料账物不符怎么治？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典型失败案例画像：轰轰烈烈启动 → 核算算不清 → 分配吵不停 → 半年后名存实亡</w:t>
      </w:r>
    </w:p>
    <w:p>
      <w:pPr>
        <w:pStyle w:val="Heading3"/>
      </w:pPr>
      <w:r>
        <w:t xml:space="preserve">1.3 现场自检（15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学员对照三层挑战清单自评：我的企业卡在哪一层？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快速举手统计 + 2-3 位学员分享，讲师点评</w:t>
      </w:r>
    </w:p>
    <w:p>
      <w:pPr>
        <w:spacing w:after="120"/>
      </w:pPr>
      <w:r>
        <w:rPr>
          <w:b/>
          <w:bCs/>
          <w:color w:val="2D2A8E"/>
        </w:rPr>
        <w:t xml:space="preserve">▸ 产出：</w:t>
      </w:r>
      <w:r>
        <w:rPr>
          <w:b/>
          <w:bCs/>
        </w:rPr>
        <w:t xml:space="preserve">每人一张《落地障碍自检表》</w:t>
      </w:r>
    </w:p>
    <w:p>
      <w:pPr>
        <w:spacing w:after="160"/>
      </w:pPr>
    </w:p>
    <w:p>
      <w:pPr>
        <w:pStyle w:val="Heading2"/>
      </w:pPr>
      <w:r>
        <w:t xml:space="preserve">模块 2 · 传统咨询 vs AI 动态智能体（10:10 – 11:10）</w:t>
      </w:r>
    </w:p>
    <w:p>
      <w:pPr>
        <w:spacing w:after="120"/>
      </w:pPr>
      <w:r>
        <w:rPr>
          <w:color w:val="5E6586"/>
        </w:rPr>
        <w:t xml:space="preserve">形式：讲授 + 第一次系统实操</w:t>
      </w:r>
    </w:p>
    <w:p>
      <w:pPr>
        <w:pStyle w:val="Heading3"/>
      </w:pPr>
      <w:r>
        <w:t xml:space="preserve">2.1 传统咨询模式的结构性缺陷（20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贵：50–300 万/次，中小企业付不起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慢：1–2 年周期，老板等不起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模板化：企业套模板，而不是模板适配企业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不可持续：顾问撤场即退化，知识没有沉淀在企业里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DDB" w:sz="1"/>
              <w:left w:val="single" w:color="2D2A8E" w:sz="24"/>
              <w:bottom w:val="single" w:color="C9CDDB" w:sz="1"/>
              <w:right w:val="single" w:color="C9CDDB" w:sz="1"/>
            </w:tcBorders>
            <w:shd w:fill="F5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核心论点：问题不在顾问水平，在服务模式——一次性交付 vs 持续陪跑。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AI 智能体改变了什么（15 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诊断能力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多轮对话式深度探测，比企业自己更快发现问题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设计能力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基于行业知识库生成适配方案，而非套模板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陪跑能力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上线后持续监测、预警、给行动建议</w:t>
            </w:r>
          </w:p>
        </w:tc>
      </w:tr>
      <w:tr>
        <w:tc>
          <w:tcPr>
            <w:tcW w:type="dxa" w:w="22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进化能力</w:t>
            </w:r>
          </w:p>
        </w:tc>
        <w:tc>
          <w:tcPr>
            <w:tcW w:type="dxa" w:w="68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每服务一家企业，行业基准和解决方案库就更准一分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成本结构对比：5–30 万 + 3–15 个月 vs 传统 50–300 万 + 1–2 年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人机分工边界：AI 做数据和规则，顾问做信任和变革——AI 不取代顾问，取代的是低效的服务方式</w:t>
      </w:r>
    </w:p>
    <w:p>
      <w:pPr>
        <w:pStyle w:val="Heading3"/>
      </w:pPr>
      <w:r>
        <w:t xml:space="preserve">2.3 实操 ①：亲历六维诊断（25 分钟）</w:t>
      </w:r>
    </w:p>
    <w:p>
      <w:pPr>
        <w:spacing w:after="120"/>
      </w:pPr>
      <w:r>
        <w:rPr>
          <w:color w:val="5E6586"/>
        </w:rPr>
        <w:t xml:space="preserve">学员用自己企业的真实情况回答（或用发放的企业背景卡）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登录系统 → 新建企业 → 开始卡片式诊断问答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六维模型（组织/财务/信息化/设备/流程/文化）的 L1→L2→L3 递进式问询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AI 如何根据上一题答案动态调整下一题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文化维度的「行为式提问」：不问「文化好不好」，问「上次员工主动提改善建议是什么时候」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DDB" w:sz="1"/>
              <w:left w:val="single" w:color="2D2A8E" w:sz="24"/>
              <w:bottom w:val="single" w:color="C9CDDB" w:sz="1"/>
              <w:right w:val="single" w:color="C9CDDB" w:sz="1"/>
            </w:tcBorders>
            <w:shd w:fill="F5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思考题：这些问题如果由顾问来问，要几天？要多少钱？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  <w:color w:val="16A34A"/>
        </w:rPr>
        <w:t xml:space="preserve">✅ 检查点：</w:t>
      </w:r>
      <w:r>
        <w:t xml:space="preserve">每位学员完成 15 题以上，六维进度条至少 3 个维度过半。</w:t>
      </w:r>
    </w:p>
    <w:p>
      <w:pPr>
        <w:spacing w:after="160"/>
      </w:pPr>
    </w:p>
    <w:p>
      <w:pPr>
        <w:pStyle w:val="Heading2"/>
      </w:pPr>
      <w:r>
        <w:t xml:space="preserve">模块 3 · 读懂企业画像：把模糊感觉变成可决策数据（11:10 – 12:00）</w:t>
      </w:r>
    </w:p>
    <w:p>
      <w:pPr>
        <w:spacing w:after="120"/>
      </w:pPr>
      <w:r>
        <w:rPr>
          <w:color w:val="5E6586"/>
        </w:rPr>
        <w:t xml:space="preserve">形式：实操 + 小组研讨</w:t>
      </w:r>
    </w:p>
    <w:p>
      <w:pPr>
        <w:pStyle w:val="Heading3"/>
      </w:pPr>
      <w:r>
        <w:t xml:space="preserve">3.1 实操 ②：解读自己的企业画像（25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综合就绪度评分（0-100）意味着什么：60 分该不该启动？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推荐档次 L1 / L2 / L3 与投入产出的对应关系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阿米巴落地全景思维导图</w:t>
      </w:r>
      <w:r>
        <w:t xml:space="preserve">——一张图看清全貌：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七大分支：现状盘点 / 要去除 / 要改造 / 要新建 / 核算规则 / 实施步骤 / 风险管控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颜色语言：灰=沿用、红=去除、琥珀=改造、蓝=新建、紫=规则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点击任意节点：数据源、责任人、预算、风险、缓解措施全部展开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同行业基准对比：「超过 67% 的同行」这句话对老板的心理价值</w:t>
      </w:r>
    </w:p>
    <w:p>
      <w:pPr>
        <w:pStyle w:val="Heading3"/>
      </w:pPr>
      <w:r>
        <w:t xml:space="preserve">3.2 小组研讨（25 分钟）</w:t>
      </w:r>
    </w:p>
    <w:p>
      <w:pPr>
        <w:spacing w:after="120"/>
      </w:pPr>
      <w:r>
        <w:t xml:space="preserve">每组围绕一份画像回答三个问题：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这家企业最致命的短板是哪个维度？为什么？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如果只能先做一件事，做什么？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画像里哪个判断你不认同？（培养对 AI 输出的批判性使用）</w:t>
      </w:r>
    </w:p>
    <w:p>
      <w:pPr>
        <w:spacing w:after="120"/>
      </w:pPr>
      <w:r>
        <w:rPr>
          <w:b/>
          <w:bCs/>
          <w:color w:val="2D2A8E"/>
        </w:rPr>
        <w:t xml:space="preserve">▸ 产出：</w:t>
      </w:r>
      <w:r>
        <w:rPr>
          <w:b/>
          <w:bCs/>
        </w:rPr>
        <w:t xml:space="preserve">每组一份《三个关键发现》清单</w:t>
      </w:r>
    </w:p>
    <w:p>
      <w:r>
        <w:br w:type="page"/>
      </w:r>
    </w:p>
    <w:p>
      <w:pPr>
        <w:pStyle w:val="Heading1"/>
      </w:pPr>
      <w:r>
        <w:t xml:space="preserve">下午场（13:30 – 17:00）· 硬骨头怎么啃 + 我的落地路线图</w:t>
      </w:r>
    </w:p>
    <w:p>
      <w:pPr>
        <w:pStyle w:val="Heading2"/>
      </w:pPr>
      <w:r>
        <w:t xml:space="preserve">模块 4 · 核算规则：阿米巴公平性的基石（13:30 – 14:40）</w:t>
      </w:r>
    </w:p>
    <w:p>
      <w:pPr>
        <w:spacing w:after="120"/>
      </w:pPr>
      <w:r>
        <w:rPr>
          <w:color w:val="5E6586"/>
        </w:rPr>
        <w:t xml:space="preserve">形式：讲授 + 实操</w:t>
      </w:r>
    </w:p>
    <w:p>
      <w:pPr>
        <w:pStyle w:val="Heading3"/>
      </w:pPr>
      <w:r>
        <w:t xml:space="preserve">4.1 五大核算难题与解法（40 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难题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解法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关键公式 / 机制</w:t>
            </w:r>
          </w:p>
        </w:tc>
      </w:tr>
      <w:t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内部价格怎么定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内部转让定价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转让价 = 标准工时成本 × (1 + 内部利润率%)，季度核定、期间冻结</w:t>
            </w:r>
          </w:p>
        </w:tc>
      </w:tr>
      <w:t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共用设备怎么分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设备内部租赁制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设备工时单价 = (月折旧 + 月均维修 + 备件储备金) ÷ 月度可用工时</w:t>
            </w:r>
          </w:p>
        </w:tc>
      </w:tr>
      <w:t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能源费用怎么算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三级计量体系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高耗能精确计量 / 中耗能工时分摊 / 低耗能面积分摊</w:t>
            </w:r>
          </w:p>
        </w:tc>
      </w:tr>
      <w:t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辅料失控怎么治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定额消耗法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超标 10% 以内阿米巴自担，超 10% 触发异常分析</w:t>
            </w:r>
          </w:p>
        </w:tc>
      </w:tr>
      <w:tr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质量损失谁承担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责任归因矩阵</w:t>
            </w:r>
          </w:p>
        </w:tc>
        <w:tc>
          <w:tcPr>
            <w:tcW w:type="dxa" w:w="50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操作失误 100% 责任方 / 工艺超负荷工程制造各 50% / 客诉按责任比例分摊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DDB" w:sz="1"/>
              <w:left w:val="single" w:color="2D2A8E" w:sz="24"/>
              <w:bottom w:val="single" w:color="C9CDDB" w:sz="1"/>
              <w:right w:val="single" w:color="C9CDDB" w:sz="1"/>
            </w:tcBorders>
            <w:shd w:fill="F5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核心认知：不追求 100% 精确——直接成本 95%+ / 间接成本 80% / 隐性成本 60-70% / 管理成本只要趋势正确。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浪费成本显性化：废品、返工、超耗、空转、加班、客诉、处置七类浪费如何进入阿米巴利润表</w:t>
      </w:r>
    </w:p>
    <w:p>
      <w:pPr>
        <w:pStyle w:val="Heading3"/>
      </w:pPr>
      <w:r>
        <w:t xml:space="preserve">4.2 实操 ③：生成自己企业的核算工作底稿（30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在规划引擎「核算规则」页精读公式 + 应用示例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点击「内部转让定价公式」→ 打开 AI 助手 → 生成 CSV 工作底稿并下载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追问 AI：「我们有 X 个车间 / 项目组，帮我扩展这张表」—— 体验上下文感知</w:t>
      </w:r>
    </w:p>
    <w:p>
      <w:pPr>
        <w:spacing w:after="120"/>
      </w:pPr>
      <w:r>
        <w:rPr>
          <w:b/>
          <w:bCs/>
          <w:color w:val="2D2A8E"/>
        </w:rPr>
        <w:t xml:space="preserve">▸ 产出：</w:t>
      </w:r>
      <w:r>
        <w:rPr>
          <w:b/>
          <w:bCs/>
        </w:rPr>
        <w:t xml:space="preserve">每人 1 份可直接回企业试填的《内部转让定价底稿.csv》</w:t>
      </w:r>
    </w:p>
    <w:p>
      <w:pPr>
        <w:spacing w:after="120"/>
      </w:pPr>
      <w:r>
        <w:rPr>
          <w:b/>
          <w:bCs/>
          <w:color w:val="16A34A"/>
        </w:rPr>
        <w:t xml:space="preserve">✅ 检查点：</w:t>
      </w:r>
      <w:r>
        <w:t xml:space="preserve">每人下载至少一份 AI 定制的工作底稿。</w:t>
      </w:r>
    </w:p>
    <w:p>
      <w:pPr>
        <w:spacing w:after="160"/>
      </w:pPr>
    </w:p>
    <w:p>
      <w:pPr>
        <w:pStyle w:val="Heading2"/>
      </w:pPr>
      <w:r>
        <w:t xml:space="preserve">模块 5 · 数据从哪来：信息化的务实路线（14:40 – 15:40）</w:t>
      </w:r>
    </w:p>
    <w:p>
      <w:pPr>
        <w:spacing w:after="120"/>
      </w:pPr>
      <w:r>
        <w:rPr>
          <w:color w:val="5E6586"/>
        </w:rPr>
        <w:t xml:space="preserve">形式：讲授 + 实操</w:t>
      </w:r>
    </w:p>
    <w:p>
      <w:pPr>
        <w:pStyle w:val="Heading3"/>
      </w:pPr>
      <w:r>
        <w:t xml:space="preserve">5.1 三档投入，量力而行（25 分钟）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900"/>
        <w:gridCol w:w="20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档次</w:t>
            </w:r>
          </w:p>
        </w:tc>
        <w:tc>
          <w:tcPr>
            <w:tcW w:type="dxa" w:w="21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数据频率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改造成本</w:t>
            </w:r>
          </w:p>
        </w:tc>
        <w:tc>
          <w:tcPr>
            <w:tcW w:type="dxa" w:w="1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适合</w:t>
            </w:r>
          </w:p>
        </w:tc>
      </w:tr>
      <w:tr>
        <w:tc>
          <w:tcPr>
            <w:tcW w:type="dxa" w:w="15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 基础版</w:t>
            </w:r>
          </w:p>
        </w:tc>
        <w:tc>
          <w:tcPr>
            <w:tcW w:type="dxa" w:w="21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 + 钉钉/企微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周报手工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近零成本，3 个月可跑</w:t>
            </w:r>
          </w:p>
        </w:tc>
        <w:tc>
          <w:tcPr>
            <w:tcW w:type="dxa" w:w="1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先跑起来再说</w:t>
            </w:r>
          </w:p>
        </w:tc>
      </w:tr>
      <w:tr>
        <w:tc>
          <w:tcPr>
            <w:tcW w:type="dxa" w:w="15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标准版</w:t>
            </w:r>
          </w:p>
        </w:tc>
        <w:tc>
          <w:tcPr>
            <w:tcW w:type="dxa" w:w="21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ERP 改造 + 简易 IoT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日报自动 + 月度补录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20–80 万，6 个月</w:t>
            </w:r>
          </w:p>
        </w:tc>
        <w:tc>
          <w:tcPr>
            <w:tcW w:type="dxa" w:w="1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大多数中型企业</w:t>
            </w:r>
          </w:p>
        </w:tc>
      </w:tr>
      <w:tr>
        <w:tc>
          <w:tcPr>
            <w:tcW w:type="dxa" w:w="15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L3 高级版</w:t>
            </w:r>
          </w:p>
        </w:tc>
        <w:tc>
          <w:tcPr>
            <w:tcW w:type="dxa" w:w="21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MES+ERP+IoT 全打通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实时采集，T+1 核算</w:t>
            </w:r>
          </w:p>
        </w:tc>
        <w:tc>
          <w:tcPr>
            <w:tcW w:type="dxa" w:w="20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100–300 万，12 个月</w:t>
            </w:r>
          </w:p>
        </w:tc>
        <w:tc>
          <w:tcPr>
            <w:tcW w:type="dxa" w:w="1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信息化基础好的企业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三条实施路径怎么选：A 快速见效型（6-9 月）/ B 稳健推进型（12-18 月）/ C 数字原生型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选型决策树：预算上限 × 老板耐心 × 组织变革承受力 × 信息化起点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常见误区：先上 MES 再推阿米巴？——正确答案多数是「手工台账 + MES 并行」</w:t>
      </w:r>
    </w:p>
    <w:p>
      <w:pPr>
        <w:pStyle w:val="Heading3"/>
      </w:pPr>
      <w:r>
        <w:t xml:space="preserve">5.2 实操 ④：从财务明细反推数据需求（35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部署引擎 → 展开一个制造阿米巴的完整运行台账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逆向思考练习：面板上的每个数字，数据从哪来？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员工工时表 ← MES 工位刷卡 / 手工台账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设备 OEE ← IoT 状态机 / 班组记录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能耗明细 ← 智能电表分级 / 总表估算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辅料定额对比 ← 扫码出库 / Excel 周报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浪费成本 7 类 ← 质量系统 + 工时 + 超耗联合计算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点开「数据/信息化系统架构图」：数据源层 → 中台引擎层 → 应用看板层，点击节点看对接方式</w:t>
      </w:r>
    </w:p>
    <w:p>
      <w:pPr>
        <w:spacing w:after="120"/>
      </w:pPr>
      <w:r>
        <w:rPr>
          <w:b/>
          <w:bCs/>
          <w:color w:val="2D2A8E"/>
        </w:rPr>
        <w:t xml:space="preserve">▸ 产出：</w:t>
      </w:r>
      <w:r>
        <w:rPr>
          <w:b/>
          <w:bCs/>
        </w:rPr>
        <w:t xml:space="preserve">每人一张《我的企业数据缺口清单》（哪些数据现在就有 / 哪些要改造 / 哪些要新建）</w:t>
      </w:r>
    </w:p>
    <w:p>
      <w:pPr>
        <w:spacing w:after="160"/>
      </w:pPr>
    </w:p>
    <w:p>
      <w:pPr>
        <w:pStyle w:val="Heading2"/>
      </w:pPr>
      <w:r>
        <w:t xml:space="preserve">模块 6 · 组织与人：制度设计与风险管控（15:50 – 16:30）</w:t>
      </w:r>
    </w:p>
    <w:p>
      <w:pPr>
        <w:spacing w:after="120"/>
      </w:pPr>
      <w:r>
        <w:rPr>
          <w:color w:val="5E6586"/>
        </w:rPr>
        <w:t xml:space="preserve">形式：讲授 + 案例研讨</w:t>
      </w:r>
    </w:p>
    <w:p>
      <w:pPr>
        <w:pStyle w:val="Heading3"/>
      </w:pPr>
      <w:r>
        <w:t xml:space="preserve">6.1 比算账更难的是人（25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阿米巴长任命与考核：技术 + 财务双线标准，任期制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决策权下放的刻度：10 万以内阿米巴长定 / 10–50 万联签 / 50 万以上董事会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超利分享机制：超出目标 110% 的部分，30% 进分红池、70% 留企业——为什么是这个比例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退出与降级机制：连续 2 季度不达标降级、3 季度重组——没有退出机制的阿米巴是假阿米巴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跨阿米巴争议处置：先协商 → 总部仲裁限 1 周 → 沉淀进规则库</w:t>
      </w:r>
    </w:p>
    <w:p>
      <w:pPr>
        <w:pStyle w:val="Heading3"/>
      </w:pPr>
      <w:r>
        <w:t xml:space="preserve">6.2 典型风险与缓解（15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风险矩阵读法：概率 × 影响，右上角优先治理</w:t>
      </w:r>
    </w:p>
    <w:p>
      <w:pPr>
        <w:spacing w:after="120"/>
      </w:pPr>
      <w:r>
        <w:rPr>
          <w:b/>
          <w:bCs/>
        </w:rPr>
        <w:t xml:space="preserve">三个高频风险的实战对策：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中层抵触 → 提前一对一沟通 + 试点示范，不搞一刀切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数据双轨期混乱 → 并行至少 3 个月、对账误差 &lt; 5% 才切换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定额初版不准 → 首季宽松定额，季末按实际修正——完美主义是落地杀手</w:t>
      </w:r>
    </w:p>
    <w:p>
      <w:pPr>
        <w:spacing w:after="160"/>
      </w:pPr>
    </w:p>
    <w:p>
      <w:pPr>
        <w:pStyle w:val="Heading2"/>
      </w:pPr>
      <w:r>
        <w:t xml:space="preserve">模块 7 · 结业：我的企业落地路线图（16:30 – 17:00）</w:t>
      </w:r>
    </w:p>
    <w:p>
      <w:pPr>
        <w:spacing w:after="120"/>
      </w:pPr>
      <w:r>
        <w:rPr>
          <w:color w:val="5E6586"/>
        </w:rPr>
        <w:t xml:space="preserve">形式：个人产出 + 答疑</w:t>
      </w:r>
    </w:p>
    <w:p>
      <w:pPr>
        <w:pStyle w:val="Heading3"/>
      </w:pPr>
      <w:r>
        <w:t xml:space="preserve">7.1 一页行动计划（20 分钟）</w:t>
      </w:r>
    </w:p>
    <w:p>
      <w:pPr>
        <w:spacing w:after="120"/>
      </w:pPr>
      <w:r>
        <w:t xml:space="preserve">每位学员基于全天产出（自检表 / 画像 / 工作底稿 / 数据缺口清单），完成一页《90 天落地路线图》：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我的就绪度判断：现在适合启动吗？先补什么课？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第一个试点阿米巴：选哪个单元？为什么是它？（原则：边界清晰、数据相对可得、负责人意愿强）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90 天三个里程碑：第 30 天 / 60 天 / 90 天各完成什么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需要的外部支持：顾问介入深度、信息化改造预算区间</w:t>
      </w:r>
    </w:p>
    <w:p>
      <w:pPr>
        <w:pStyle w:val="Heading3"/>
      </w:pPr>
      <w:r>
        <w:t xml:space="preserve">7.2 集中答疑 + 资源发放（20 分钟）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高频问题集中解答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资源包：课程讲义 / 操作手册 / 设计方案全文 / 今日个人全部产出（诊断报告 MD + 工作底稿 CSV）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后续支持路径：系统试用账号有效期、顾问对接方式</w:t>
      </w:r>
    </w:p>
    <w:p>
      <w:r>
        <w:br w:type="page"/>
      </w:r>
    </w:p>
    <w:p>
      <w:pPr>
        <w:pStyle w:val="Heading1"/>
      </w:pPr>
      <w:r>
        <w:t xml:space="preserve">时间速查表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26"/>
        <w:gridCol w:w="1700"/>
        <w:gridCol w:w="1900"/>
      </w:tblGrid>
      <w:tr>
        <w:trPr>
          <w:tblHeader/>
        </w:trP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时段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形式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shd w:fill="EE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9:00 – 10:00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① 阿米巴本质与中国式困境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讲授+研讨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落地障碍自检表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10:10 – 11:10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② 传统咨询 vs AI 智能体 + 诊断实操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讲授+实操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完成六维诊断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11:10 – 12:00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③ 读懂企业画像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实操+研讨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三个关键发现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13:30 – 14:40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④ 核算规则五大难题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讲授+实操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转让定价工作底稿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14:40 – 15:40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⑤ 信息化务实路线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讲授+实操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数据缺口清单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15:50 – 16:30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⑥ 组织、制度与风险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讲授+案例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16:30 – 17:00</w:t>
            </w:r>
          </w:p>
        </w:tc>
        <w:tc>
          <w:tcPr>
            <w:tcW w:type="dxa" w:w="3526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⑦ 90 天落地路线图 + 答疑</w:t>
            </w:r>
          </w:p>
        </w:tc>
        <w:tc>
          <w:tcPr>
            <w:tcW w:type="dxa" w:w="17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个人产出</w:t>
            </w:r>
          </w:p>
        </w:tc>
        <w:tc>
          <w:tcPr>
            <w:tcW w:type="dxa" w:w="1900"/>
            <w:tcBorders>
              <w:top w:val="single" w:color="C9CDDB" w:sz="1"/>
              <w:left w:val="single" w:color="C9CDDB" w:sz="1"/>
              <w:bottom w:val="single" w:color="C9CDDB" w:sz="1"/>
              <w:right w:val="single" w:color="C9CD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一页行动计划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讲师准备清单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培训服务器可用 + LLM API Key 已配置并测试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学员账号批量建好（consultant 角色）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《企业背景卡》3-4 套（模块 2 备用，供不便用真实数据的学员）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《落地障碍自检表》《90 天路线图》模板打印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失败案例素材 2-3 个（模块 1 用，行业脱敏）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投屏账号预先完成一份完整诊断（网络故障预案）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t xml:space="preserve">预案：LLM 接口不稳时改用 demo 企业（宁波恒展）数据走读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586"/>
        <w:sz w:val="16"/>
        <w:szCs w:val="16"/>
      </w:rPr>
      <w:t xml:space="preserve">第 </w:t>
    </w:r>
    <w:r>
      <w:rPr>
        <w:color w:val="5E65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E658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E6586"/>
        <w:sz w:val="16"/>
        <w:szCs w:val="16"/>
      </w:rPr>
      <w:t xml:space="preserve">阿米巴 × AI 一日特训 · 上海零参科技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D2A8E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CDDB" w:sz="4" w:space="2"/>
      </w:pBd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23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阿米巴 × AI：从经营哲学到企业落地 — 一日特训课程大纲</dc:title>
  <dc:creator>上海零参科技</dc:creator>
  <cp:lastModifiedBy>Un-named</cp:lastModifiedBy>
  <cp:revision>1</cp:revision>
  <dcterms:created xsi:type="dcterms:W3CDTF">2026-06-12T07:07:08.933Z</dcterms:created>
  <dcterms:modified xsi:type="dcterms:W3CDTF">2026-06-12T07:07:08.934Z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