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wlam3pcb48y" w:id="0"/>
      <w:bookmarkEnd w:id="0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8vlcjkt4uzx" w:id="1"/>
      <w:bookmarkEnd w:id="1"/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sadb9hhy5nji" w:id="2"/>
      <w:bookmarkEnd w:id="2"/>
      <w:r w:rsidDel="00000000" w:rsidR="00000000" w:rsidRPr="00000000">
        <w:rPr>
          <w:rtl w:val="0"/>
        </w:rPr>
        <w:t xml:space="preserve">Multiplayer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hxq4jtmz485" w:id="3"/>
      <w:bookmarkEnd w:id="3"/>
      <w:r w:rsidDel="00000000" w:rsidR="00000000" w:rsidRPr="00000000">
        <w:rPr>
          <w:rtl w:val="0"/>
        </w:rPr>
        <w:t xml:space="preserve">Technical Background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starting the application, the game searches for an existing host in the local network. If there is a host, the game automatically joins the session. If there is no existing host, the game creates a new session, rendering the current player a host.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