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10/18: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https://www.digikey.com/product-detail/en/texas-instruments/LM2990T-12-NOPB/LM2990T-12-NOPB-ND/182373</w:t>
        </w:r>
      </w:hyperlink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b/>
            <w:bCs/>
            <w:highlight w:val="yellow"/>
          </w:rPr>
          <w:t>https://www.amazon.com/LoveRPi-MicroUSB-Port-Black-Raspberry/dp/B01HYJLZH6?ref_=fsclp_pl_dp_4</w:t>
        </w:r>
      </w:hyperlink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7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- </w:t>
      </w:r>
      <w:r>
        <w:rPr>
          <w:b/>
          <w:bCs/>
        </w:rPr>
        <w:t>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>
          <w:rFonts w:ascii="Arial" w:hAnsi="Arial"/>
          <w:i w:val="false"/>
          <w:caps w:val="false"/>
          <w:smallCaps w:val="false"/>
          <w:sz w:val="20"/>
        </w:rPr>
      </w:pPr>
      <w:hyperlink r:id="rId8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hyperlink r:id="rId9">
        <w:r>
          <w:rPr>
            <w:rFonts w:ascii="Arial" w:hAnsi="Arial"/>
            <w:b/>
            <w:bCs/>
            <w:i w:val="false"/>
            <w:caps w:val="false"/>
            <w:smallCaps w:val="false"/>
            <w:sz w:val="20"/>
          </w:rPr>
          <w:t xml:space="preserve"> (4 of these just in case)</w:t>
        </w:r>
      </w:hyperlink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texas-instruments/LM2990T-12-NOPB/LM2990T-12-NOPB-ND/182373" TargetMode="External"/><Relationship Id="rId6" Type="http://schemas.openxmlformats.org/officeDocument/2006/relationships/hyperlink" Target="https://www.amazon.com/LoveRPi-MicroUSB-Port-Black-Raspberry/dp/B01HYJLZH6?ref_=fsclp_pl_dp_4" TargetMode="External"/><Relationship Id="rId7" Type="http://schemas.openxmlformats.org/officeDocument/2006/relationships/hyperlink" Target="https://www.digikey.com/product-detail/en/sparkfun-electronics/DEV-13736/1568-1231-ND/5721426" TargetMode="External"/><Relationship Id="rId8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2</Pages>
  <Words>281</Words>
  <Characters>2175</Characters>
  <CharactersWithSpaces>2401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2019-10-18T16:20:33Z</dcterms:modified>
  <cp:revision>10</cp:revision>
  <dc:subject/>
  <dc:title/>
</cp:coreProperties>
</file>