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917B" w14:textId="53AC58A7" w:rsidR="00F36DE3" w:rsidRPr="00F36DE3" w:rsidRDefault="00F36DE3" w:rsidP="00F36DE3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F36DE3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Three Conclusions from the data:</w:t>
      </w:r>
    </w:p>
    <w:p w14:paraId="5878B579" w14:textId="4D393081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-</w:t>
      </w:r>
      <w:r w:rsidRPr="00F36DE3">
        <w:rPr>
          <w:rFonts w:ascii="Arial" w:eastAsia="Times New Roman" w:hAnsi="Arial" w:cs="Arial"/>
          <w:color w:val="000000"/>
          <w:sz w:val="22"/>
          <w:szCs w:val="22"/>
        </w:rPr>
        <w:t>Campaigns with higher goals have a higher percentage of success, especially between $15000 and $50000 (a total of 83% success in this range) </w:t>
      </w:r>
    </w:p>
    <w:p w14:paraId="29D6D35A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  <w:r w:rsidRPr="00F36DE3">
        <w:rPr>
          <w:rFonts w:ascii="Arial" w:eastAsia="Times New Roman" w:hAnsi="Arial" w:cs="Arial"/>
          <w:color w:val="000000"/>
          <w:sz w:val="22"/>
          <w:szCs w:val="22"/>
        </w:rPr>
        <w:t>-The most popular categories for crowdfunding campaigns are Theatre, Film &amp; Video and Music. The most popular Sub Category is Plays.</w:t>
      </w:r>
    </w:p>
    <w:p w14:paraId="3176E8DB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  <w:r w:rsidRPr="00F36DE3">
        <w:rPr>
          <w:rFonts w:ascii="Arial" w:eastAsia="Times New Roman" w:hAnsi="Arial" w:cs="Arial"/>
          <w:color w:val="000000"/>
          <w:sz w:val="22"/>
          <w:szCs w:val="22"/>
        </w:rPr>
        <w:t>-There are more successful campaigns started in June and July than in other months, and more cancelled and failed campaigns started in August than in other months.</w:t>
      </w:r>
    </w:p>
    <w:p w14:paraId="39CFE623" w14:textId="77777777" w:rsidR="00F36DE3" w:rsidRPr="00F36DE3" w:rsidRDefault="00F36DE3" w:rsidP="00F36DE3">
      <w:pPr>
        <w:spacing w:after="240"/>
        <w:rPr>
          <w:rFonts w:ascii="Times New Roman" w:eastAsia="Times New Roman" w:hAnsi="Times New Roman" w:cs="Times New Roman"/>
        </w:rPr>
      </w:pPr>
    </w:p>
    <w:p w14:paraId="15E64161" w14:textId="77777777" w:rsidR="00F36DE3" w:rsidRPr="00F36DE3" w:rsidRDefault="00F36DE3" w:rsidP="00F36DE3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F36DE3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Data Limitations:</w:t>
      </w:r>
    </w:p>
    <w:p w14:paraId="77BC989D" w14:textId="35F86923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  <w:r w:rsidRPr="00F36DE3">
        <w:rPr>
          <w:rFonts w:ascii="Arial" w:eastAsia="Times New Roman" w:hAnsi="Arial" w:cs="Arial"/>
          <w:color w:val="000000"/>
          <w:sz w:val="22"/>
          <w:szCs w:val="22"/>
        </w:rPr>
        <w:t>This data set is limited in size to only 1000 campaigns over the course of 10 years, which is a small data set. It also doesn’t have a variety of project types, so the traffic coming to the crowdfunding site could be biased towards the arts for example.</w:t>
      </w:r>
    </w:p>
    <w:p w14:paraId="1937BF51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</w:p>
    <w:p w14:paraId="1AD86F71" w14:textId="77777777" w:rsidR="00F36DE3" w:rsidRPr="00F36DE3" w:rsidRDefault="00F36DE3" w:rsidP="00F36DE3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F36DE3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Additional things to look at:</w:t>
      </w:r>
    </w:p>
    <w:p w14:paraId="0AB338B5" w14:textId="32023C84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  <w:r w:rsidRPr="00F36DE3">
        <w:rPr>
          <w:rFonts w:ascii="Arial" w:eastAsia="Times New Roman" w:hAnsi="Arial" w:cs="Arial"/>
          <w:color w:val="000000"/>
          <w:sz w:val="22"/>
          <w:szCs w:val="22"/>
        </w:rPr>
        <w:t>Some additional things to look at would be the length of time (in days) that a campaign is open to the success rate of those campaigns. Looking at this would help us understand if it is helpful to have campaigns that run longer. You could use a scatterplot to look for patterns in the data visually.</w:t>
      </w:r>
    </w:p>
    <w:p w14:paraId="189326A9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</w:p>
    <w:p w14:paraId="603EEFFE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  <w:r w:rsidRPr="00F36DE3">
        <w:rPr>
          <w:rFonts w:ascii="Arial" w:eastAsia="Times New Roman" w:hAnsi="Arial" w:cs="Arial"/>
          <w:color w:val="000000"/>
          <w:sz w:val="22"/>
          <w:szCs w:val="22"/>
        </w:rPr>
        <w:t>It might also be interesting to find out if there is a correlation between spotlighted and staff-pick campaigns and their success. You could create a bar chart that has a bar for campaigns that were not staff-pick OR spotlight, staff-pick campaigns, spotlight campaigns, and campaigns that were both staff-pick AND spotlight. You would use percent successful as the measure on the Y axis. </w:t>
      </w:r>
    </w:p>
    <w:p w14:paraId="6989D1DE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</w:p>
    <w:p w14:paraId="67450F62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  <w:r w:rsidRPr="00F36DE3">
        <w:rPr>
          <w:rFonts w:ascii="Arial" w:eastAsia="Times New Roman" w:hAnsi="Arial" w:cs="Arial"/>
          <w:color w:val="000000"/>
          <w:sz w:val="22"/>
          <w:szCs w:val="22"/>
        </w:rPr>
        <w:t>A third thing we could look at is the likelihood of success and the amount funded over time. Are more backers contributing to campaigns from 2010-2015 vs 2016-2020?</w:t>
      </w:r>
    </w:p>
    <w:p w14:paraId="5F6C055B" w14:textId="77777777" w:rsidR="00F36DE3" w:rsidRPr="00F36DE3" w:rsidRDefault="00F36DE3" w:rsidP="00F36DE3">
      <w:pPr>
        <w:rPr>
          <w:rFonts w:ascii="Times New Roman" w:eastAsia="Times New Roman" w:hAnsi="Times New Roman" w:cs="Times New Roman"/>
        </w:rPr>
      </w:pPr>
    </w:p>
    <w:p w14:paraId="5E4267CA" w14:textId="77777777" w:rsidR="00D130F9" w:rsidRDefault="00D130F9"/>
    <w:sectPr w:rsidR="00D1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E3"/>
    <w:rsid w:val="000D57E7"/>
    <w:rsid w:val="00680F64"/>
    <w:rsid w:val="00D130F9"/>
    <w:rsid w:val="00E116F7"/>
    <w:rsid w:val="00F3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0CA22"/>
  <w15:chartTrackingRefBased/>
  <w15:docId w15:val="{CCAB8F52-CCE7-DA49-A95C-F352EEB8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D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Callista Swart</dc:creator>
  <cp:keywords/>
  <dc:description/>
  <cp:lastModifiedBy>Callista Swart</cp:lastModifiedBy>
  <cp:revision>1</cp:revision>
  <dcterms:created xsi:type="dcterms:W3CDTF">2023-03-19T22:42:00Z</dcterms:created>
  <dcterms:modified xsi:type="dcterms:W3CDTF">2023-03-19T22:51:00Z</dcterms:modified>
</cp:coreProperties>
</file>