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Regional Sales Team Meeting Notes</w:t>
      </w:r>
    </w:p>
    <w:p/>
    <w:p>
      <w:r>
        <w:t>Date: November 15, 2024</w:t>
      </w:r>
    </w:p>
    <w:p>
      <w:r>
        <w:t>Location: Conference Room B, Building 3</w:t>
      </w:r>
    </w:p>
    <w:p>
      <w:r>
        <w:t>Attendees: Sarah Mitchell (VP Sales), James Chen (Regional Manager - East), Maria Garcia (Regional Manager - West), David Kim (Regional Manager - Central), Lisa Thompson (Finance Director)</w:t>
      </w:r>
    </w:p>
    <w:p/>
    <w:p>
      <w:r>
        <w:t>Meeting called to order at 10:00 AM by Sarah Mitchell.</w:t>
      </w:r>
    </w:p>
    <w:p/>
    <w:p>
      <w:r>
        <w:t>Agenda Item 1: Review of 2024 Quarterly Revenue Performance</w:t>
      </w:r>
    </w:p>
    <w:p/>
    <w:p>
      <w:r>
        <w:t>Lisa Thompson presented the quarterly revenue figures for fiscal year 2024. The team reviewed each quarter's performance against the annual targets established in January.</w:t>
      </w:r>
    </w:p>
    <w:p/>
    <w:p>
      <w:r>
        <w:t>Q1: $45,200</w:t>
      </w:r>
    </w:p>
    <w:p>
      <w:r>
        <w:t>Q2: $52,100</w:t>
      </w:r>
    </w:p>
    <w:p>
      <w:r>
        <w:t>Q3: $48,900</w:t>
      </w:r>
    </w:p>
    <w:p>
      <w:r>
        <w:t>Q4: $61,300</w:t>
      </w:r>
    </w:p>
    <w:p/>
    <w:p>
      <w:r>
        <w:t>Total annual revenue reached $207,500, exceeding the projected target of $195,000 by 6.4 percent. The strong Q4 performance was attributed to the holiday season promotional campaigns and the successful launch of three new product lines in October.</w:t>
      </w:r>
    </w:p>
    <w:p/>
    <w:p>
      <w:r>
        <w:t>Agenda Item 2: Regional Performance Analysis</w:t>
      </w:r>
    </w:p>
    <w:p/>
    <w:p>
      <w:r>
        <w:t>James Chen reported that the Eastern region contributed 38 percent of total revenue, driven by strong performance in the New York and Boston markets. The Philadelphia office exceeded its individual target by 12 percent.</w:t>
      </w:r>
    </w:p>
    <w:p/>
    <w:p>
      <w:r>
        <w:t>Maria Garcia noted that the Western region accounted for 35 percent of total revenue. The Los Angeles market showed significant growth in Q3 and Q4, while the Seattle office faced challenges due to increased competition from online retailers.</w:t>
      </w:r>
    </w:p>
    <w:p/>
    <w:p>
      <w:r>
        <w:t>David Kim reported that the Central region contributed 27 percent of total revenue. The Chicago office performed above expectations, while the Dallas and Denver offices showed steady growth throughout the year.</w:t>
      </w:r>
    </w:p>
    <w:p/>
    <w:p>
      <w:r>
        <w:t>Agenda Item 3: Action Items for Q1 2025</w:t>
      </w:r>
    </w:p>
    <w:p/>
    <w:p>
      <w:r>
        <w:t>The following action items were agreed upon:</w:t>
      </w:r>
    </w:p>
    <w:p>
      <w:r>
        <w:t>Sarah Mitchell to present annual results to the Board of Directors by December 6.</w:t>
      </w:r>
    </w:p>
    <w:p>
      <w:r>
        <w:t>Each Regional Manager to submit Q1 2025 targets by November 29.</w:t>
      </w:r>
    </w:p>
    <w:p>
      <w:r>
        <w:t>Lisa Thompson to distribute the final budget allocation by December 13.</w:t>
      </w:r>
    </w:p>
    <w:p>
      <w:r>
        <w:t>All teams to complete annual performance reviews by December 20.</w:t>
      </w:r>
    </w:p>
    <w:p/>
    <w:p>
      <w:r>
        <w:t>Meeting adjourned at 11:45 AM.</w:t>
      </w:r>
    </w:p>
    <w:p/>
    <w:p>
      <w:r>
        <w:t>Minutes prepared by Lisa Thompson, Finance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