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SOLICITATION FOR MANAGED SECURITY OPERATIONS CENTER (MSOC) SERVICES</w:t>
      </w:r>
    </w:p>
    <w:p/>
    <w:p>
      <w:r>
        <w:t>Solicitation Number: CIRA-2025-MSOC-0047</w:t>
      </w:r>
    </w:p>
    <w:p>
      <w:r>
        <w:t>Issuing Office: Cybersecurity and Infrastructure Resilience Agency (CIRA)</w:t>
      </w:r>
    </w:p>
    <w:p>
      <w:r>
        <w:t>Office of Acquisition Management, 245 Murray Lane SW, Washington, DC 20598</w:t>
      </w:r>
    </w:p>
    <w:p>
      <w:r>
        <w:t>Contracting Officer: Jennifer T. Holloway, 202-555-0183, jholloway@cira.gov</w:t>
      </w:r>
    </w:p>
    <w:p>
      <w:r>
        <w:t>NAICS Code: 541519 - Other Computer Related Services</w:t>
      </w:r>
    </w:p>
    <w:p>
      <w:r>
        <w:t>PSC Code: D302 - IT and Telecom - Cybersecurity</w:t>
      </w:r>
    </w:p>
    <w:p>
      <w:r>
        <w:t>Solicitation Issue Date: December 2, 2024</w:t>
      </w:r>
    </w:p>
    <w:p>
      <w:r>
        <w:t>Proposal Due Date: January 17, 2025 at 4:00 PM Eastern Time</w:t>
      </w:r>
    </w:p>
    <w:p>
      <w:r>
        <w:t>Period of Performance: February 1, 2025 through January 31, 2030 (base year plus four option years)</w:t>
      </w:r>
    </w:p>
    <w:p>
      <w:r>
        <w:t>Estimated Contract Value: $45,000,000 - $75,000,000 (IDIQ, single award)</w:t>
      </w:r>
    </w:p>
    <w:p/>
    <w:p>
      <w:r>
        <w:t>SECTION A - SUPPLIES OR SERVICES AND PRICE/COST</w:t>
      </w:r>
    </w:p>
    <w:p/>
    <w:p>
      <w:r>
        <w:t>A.1 Overview</w:t>
      </w:r>
    </w:p>
    <w:p/>
    <w:p>
      <w:r>
        <w:t>The Cybersecurity and Infrastructure Resilience Agency (CIRA or Agency) is soliciting proposals for a single-award, Indefinite Delivery / Indefinite Quantity (IDIQ) contract for the provision of comprehensive Managed Security Operations Center (MSOC) Services. The Government seeks a highly qualified contractor to design, implement, operate, and continuously improve a 24x7x365 Security Operations Center capability that will monitor, detect, analyze, and respond to cybersecurity threats targeting CIRA's enterprise information technology infrastructure and mission-critical operational technology (OT) systems.</w:t>
      </w:r>
    </w:p>
    <w:p/>
    <w:p>
      <w:r>
        <w:t>A.2 Contract Line Item Numbers (CLINs)</w:t>
      </w:r>
    </w:p>
    <w:p/>
    <w:p>
      <w:r>
        <w:t>CLIN 0001 - Base Year MSOC Operations (24x7 monitoring and response): Firm Fixed Price, 12 months.</w:t>
      </w:r>
    </w:p>
    <w:p>
      <w:r>
        <w:t>CLIN 0002 - Incident Response Services (on-demand): Time and Material, 200 hours estimated per year.</w:t>
      </w:r>
    </w:p>
    <w:p>
      <w:r>
        <w:t>CLIN 0003 - Threat Intelligence Subscriptions and Feeds: Firm Fixed Price, 12 months.</w:t>
      </w:r>
    </w:p>
    <w:p>
      <w:r>
        <w:t>CLIN 0004 - Forensic Analysis and Expert Witness Services: Time and Material, 100 hours estimated per year.</w:t>
      </w:r>
    </w:p>
    <w:p>
      <w:r>
        <w:t>CLIN 0005 through CLIN 0020 - Option Year CLINs (same structure as CLINs 0001-0004 for each of four option years).</w:t>
      </w:r>
    </w:p>
    <w:p/>
    <w:p>
      <w:r>
        <w:t>SECTION B - CONTRACT CLAUSES</w:t>
      </w:r>
    </w:p>
    <w:p/>
    <w:p>
      <w:r>
        <w:t>B.1 Applicable FAR Clauses</w:t>
      </w:r>
    </w:p>
    <w:p/>
    <w:p>
      <w:r>
        <w:t>This contract incorporates the following Federal Acquisition Regulation clauses by reference. Clauses incorporated by reference have the same force and effect as if they were given in full text. The full text of each clause is available electronically at https://www.acquisition.gov/far/.</w:t>
      </w:r>
    </w:p>
    <w:p/>
    <w:p>
      <w:r>
        <w:t>FAR 52.212-1, Instructions to Offerors - Commercial Products and Commercial Services (September 2023).</w:t>
      </w:r>
    </w:p>
    <w:p>
      <w:r>
        <w:t>FAR 52.212-2, Evaluation - Commercial Products and Commercial Services (November 2021): The Government will award a contract resulting from this solicitation to the responsible offeror whose offer represents the Best Value to the Government, price and other factors considered.</w:t>
      </w:r>
    </w:p>
    <w:p>
      <w:r>
        <w:t>FAR 52.212-3, Offeror Representations and Certifications - Commercial Products and Commercial Services (May 2024): An offeror shall complete only paragraphs (b) through (v) of this provision if the offeror has completed the annual representations and certifications electronically via the System for Award Management (SAM) website. If an offeror has not completed the annual representations and certifications electronically at the SAM website, the offeror shall complete only paragraphs (b) through (v) of this provision.</w:t>
      </w:r>
    </w:p>
    <w:p>
      <w:r>
        <w:t>FAR 52.212-4, Contract Terms and Conditions - Commercial Products and Commercial Services (November 2023).</w:t>
      </w:r>
    </w:p>
    <w:p>
      <w:r>
        <w:t>FAR 52.212-5, Contract Terms and Conditions Required to Implement Statutes or Executive Orders - Commercial Products and Commercial Services (November 2024).</w:t>
      </w:r>
    </w:p>
    <w:p>
      <w:r>
        <w:t>FAR 52.204-7, System for Award Management (October 2018).</w:t>
      </w:r>
    </w:p>
    <w:p>
      <w:r>
        <w:t>FAR 52.204-10, Reporting Executive Compensation and First-Tier Subcontract Awards (June 2020).</w:t>
      </w:r>
    </w:p>
    <w:p>
      <w:r>
        <w:t>FAR 52.209-6, Protecting the Government's Interest When Subcontracting with Contractors Debarred, Suspended, or Proposed for Debarment (November 2021).</w:t>
      </w:r>
    </w:p>
    <w:p>
      <w:r>
        <w:t>FAR 52.222-26, Equal Opportunity (September 2016).</w:t>
      </w:r>
    </w:p>
    <w:p>
      <w:r>
        <w:t>FAR 52.222-50, Combating Trafficking in Persons (November 2021).</w:t>
      </w:r>
    </w:p>
    <w:p>
      <w:r>
        <w:t>FAR 52.227-14, Rights in Data-General (May 2014).</w:t>
      </w:r>
    </w:p>
    <w:p>
      <w:r>
        <w:t>FAR 52.232-33, Payment by Electronic Funds Transfer-System for Award Management (October 2018).</w:t>
      </w:r>
    </w:p>
    <w:p>
      <w:r>
        <w:t>FAR 52.239-1, Privacy or Security Safeguards (August 1996).</w:t>
      </w:r>
    </w:p>
    <w:p/>
    <w:p>
      <w:r>
        <w:t>SECTION C - STATEMENT OF WORK</w:t>
      </w:r>
    </w:p>
    <w:p/>
    <w:p>
      <w:r>
        <w:t>C.1 Background</w:t>
      </w:r>
    </w:p>
    <w:p/>
    <w:p>
      <w:r>
        <w:t>CIRA is responsible for the cybersecurity of the Nation's critical infrastructure sectors including communications, energy, financial services, healthcare, and transportation. The Agency operates a hybrid cloud and on-premises IT environment comprising approximately 8,500 endpoints, 340 servers, 25 cloud accounts across AWS and Azure, and 12 operational technology network segments connected to critical national infrastructure. The Agency currently processes and generates approximately 4.2 terabytes of security log data per day from over 1,200 distinct data sources.</w:t>
      </w:r>
    </w:p>
    <w:p/>
    <w:p>
      <w:r>
        <w:t>C.2 Scope of Work</w:t>
      </w:r>
    </w:p>
    <w:p/>
    <w:p>
      <w:r>
        <w:t>The Contractor shall provide the following MSOC services:</w:t>
      </w:r>
    </w:p>
    <w:p/>
    <w:p>
      <w:r>
        <w:t>C.2.1 Continuous Security Monitoring</w:t>
      </w:r>
    </w:p>
    <w:p/>
    <w:p>
      <w:r>
        <w:t>The Contractor shall operate a 24x7x365 Security Operations Center staffed by qualified security analysts, threat hunters, and incident responders. The MSOC shall collect, aggregate, normalize, and analyze security telemetry from all CIRA data sources using a Government-furnished or Contractor-provided Security Information and Event Management (SIEM) platform. The Contractor shall develop and maintain a minimum library of 500 detection use cases, mapped to the MITRE ATT&amp;CK Enterprise framework, and shall review and tune use cases quarterly to reduce false positive rates below 3% for high-fidelity alerting.</w:t>
      </w:r>
    </w:p>
    <w:p/>
    <w:p>
      <w:r>
        <w:t>C.2.2 Threat Detection and Incident Response</w:t>
      </w:r>
    </w:p>
    <w:p/>
    <w:p>
      <w:r>
        <w:t>The Contractor shall detect, triage, investigate, and respond to cybersecurity incidents in accordance with CIRA's Incident Response Plan (IRP) and the National Institute of Standards and Technology (NIST) Special Publication 800-61 Revision 2 (Computer Security Incident Handling Guide). Target response time SLAs are: (i) Critical (P1) incidents - initial contact within 15 minutes, containment actions initiated within 2 hours, full incident report within 24 hours; (ii) High (P2) incidents - initial contact within 1 hour, containment within 8 hours, full report within 72 hours; (iii) Medium (P3) incidents - initial contact within 4 hours, full report within 5 business days.</w:t>
      </w:r>
    </w:p>
    <w:p/>
    <w:p>
      <w:r>
        <w:t>C.2.3 Threat Intelligence</w:t>
      </w:r>
    </w:p>
    <w:p/>
    <w:p>
      <w:r>
        <w:t>The Contractor shall maintain subscriptions to and integrate intelligence feeds from at least four (4) government-approved threat intelligence providers, including CISA's AIS (Automated Indicator Sharing) platform, and shall enrich all alerts with relevant threat intelligence context. The Contractor shall produce daily tactical threat intelligence reports, weekly operational threat summaries, and monthly strategic threat assessments tailored to CIRA's mission environment.</w:t>
      </w:r>
    </w:p>
    <w:p/>
    <w:p>
      <w:r>
        <w:t>C.2.4 Vulnerability Management Support</w:t>
      </w:r>
    </w:p>
    <w:p/>
    <w:p>
      <w:r>
        <w:t>The Contractor shall support CIRA's vulnerability management program by: (i) providing weekly vulnerability scan results analysis and prioritization recommendations based on exploitability in the wild and asset criticality; (ii) integrating vulnerability data with threat intelligence to identify actively exploited vulnerabilities in CIRA's asset inventory; and (iii) tracking remediation status in a vulnerability management dashboard accessible to CIRA stakeholders.</w:t>
      </w:r>
    </w:p>
    <w:p/>
    <w:p>
      <w:r>
        <w:t>C.2.5 Security Metrics and Reporting</w:t>
      </w:r>
    </w:p>
    <w:p/>
    <w:p>
      <w:r>
        <w:t>The Contractor shall provide: (i) a real-time security dashboard accessible 24x7 to designated CIRA personnel showing current threat landscape, active incidents, and SLA performance; (ii) monthly operational metrics reports including MTTD, MTTR, false positive rates, and coverage statistics; (iii) quarterly Executive Summary reports suitable for presentation to the CIRA Director and Deputy Director; (iv) an Annual Security Posture Report benchmarking CIRA's security maturity against NIST CSF and CMMC Level 2 requirements.</w:t>
      </w:r>
    </w:p>
    <w:p/>
    <w:p>
      <w:r>
        <w:t>SECTION D - TECHNICAL REQUIREMENTS</w:t>
      </w:r>
    </w:p>
    <w:p/>
    <w:p>
      <w:r>
        <w:t>D.1 Mandatory Technical Requirements</w:t>
      </w:r>
    </w:p>
    <w:p/>
    <w:p>
      <w:r>
        <w:t>D.1.1 All personnel assigned to this contract must hold at minimum an active Secret level security clearance prior to the contract start date. Key personnel in senior analytical and management roles must hold Top Secret / Sensitive Compartmented Information (TS/SCI) clearances. The Contractor shall maintain clearance status for all personnel and notify the Contracting Officer within 24 hours of any clearance suspension or revocation.</w:t>
      </w:r>
    </w:p>
    <w:p/>
    <w:p>
      <w:r>
        <w:t>D.1.2 The SOC facility used to perform services under this contract must be located in the continental United States (CONUS) and must be a cleared facility with at least a Secret accreditation. No services may be performed from overseas locations or by foreign nationals.</w:t>
      </w:r>
    </w:p>
    <w:p/>
    <w:p>
      <w:r>
        <w:t>D.1.3 The Contractor's SIEM platform must be FedRAMP Authorized at the High Impact level. A current Authorization to Operate (ATO) letter must be provided with the proposal.</w:t>
      </w:r>
    </w:p>
    <w:p/>
    <w:p>
      <w:r>
        <w:t>D.1.4 The Contractor shall demonstrate experience operating a SOC in support of at least two (2) civilian federal agencies within the past five (5) years, with at least one engagement involving OT/ICS security monitoring. Relevant contract references with Contracting Officer contact information must be included in the proposal.</w:t>
      </w:r>
    </w:p>
    <w:p/>
    <w:p>
      <w:r>
        <w:t>D.1.5 The Contractor must have and maintain the following certifications across its proposed team: at least three (3) Certified Information Systems Security Professional (CISSP) holders; at least two (2) GIAC Certified Incident Handler (GCIH) holders; at least two (2) GIAC Security Essentials Certification (GSEC) holders; and at least one (1) GIAC Critical Infrastructure Protection (GICSP) holder for OT-specific monitoring.</w:t>
      </w:r>
    </w:p>
    <w:p/>
    <w:p>
      <w:r>
        <w:t>D.2 Preferred Technical Capabilities</w:t>
      </w:r>
    </w:p>
    <w:p/>
    <w:p>
      <w:r>
        <w:t>Contractors who possess the following additional capabilities will receive higher technical evaluation scores:</w:t>
      </w:r>
    </w:p>
    <w:p/>
    <w:p>
      <w:r>
        <w:t>D.2.1 Demonstrated capability to perform threat hunting using hypothesis-driven methodologies in federal civilian agency environments.</w:t>
      </w:r>
    </w:p>
    <w:p>
      <w:r>
        <w:t>D.2.2 Existing integrations with CISA's EINSTEIN 3A intrusion detection system or National Cybersecurity Protection System (NCPS).</w:t>
      </w:r>
    </w:p>
    <w:p>
      <w:r>
        <w:t>D.2.3 Artificial intelligence and machine learning-based User and Entity Behavior Analytics (UEBA) capabilities integrated with the SIEM.</w:t>
      </w:r>
    </w:p>
    <w:p>
      <w:r>
        <w:t>D.2.4 Deception technology (honeypots, honey tokens) deployment and management capability.</w:t>
      </w:r>
    </w:p>
    <w:p>
      <w:r>
        <w:t>D.2.5 Zero Trust Architecture advisory and implementation support capability.</w:t>
      </w:r>
    </w:p>
    <w:p/>
    <w:p>
      <w:r>
        <w:t>SECTION E - EVALUATION CRITERIA</w:t>
      </w:r>
    </w:p>
    <w:p/>
    <w:p>
      <w:r>
        <w:t>E.1 Basis for Award</w:t>
      </w:r>
    </w:p>
    <w:p/>
    <w:p>
      <w:r>
        <w:t>The Government will award a contract to the responsible offeror whose proposal represents the Best Value to the Government. The evaluation factors and their relative importance are as follows:</w:t>
      </w:r>
    </w:p>
    <w:p/>
    <w:p>
      <w:r>
        <w:t>Factor 1 - Technical Approach: Most Important. Offerors must demonstrate a thorough understanding of CIRA's requirements and provide a detailed, credible technical approach for delivering MSOC services. Sub-factors include: (a) SOC Operations Concept; (b) Detection and Response Methodology; (c) Technology Platform; (d) Staffing Plan and Key Personnel Qualifications.</w:t>
      </w:r>
    </w:p>
    <w:p/>
    <w:p>
      <w:r>
        <w:t>Factor 2 - Past Performance: Second Most Important. Offerors must provide at least three (3) and no more than five (5) relevant contract references from the past five (5) years demonstrating comparable MSOC services for federal agencies or large enterprise environments. The Government reserves the right to contact references and review CPARS records.</w:t>
      </w:r>
    </w:p>
    <w:p/>
    <w:p>
      <w:r>
        <w:t>Factor 3 - Price: Least Important, but must be fair and reasonable. Offerors must complete the Government-provided Price/Cost Workbook. Price realism analysis will be performed to determine whether the proposed prices reflect a clear understanding of the work and are consistent with the proposed technical approach.</w:t>
      </w:r>
    </w:p>
    <w:p/>
    <w:p>
      <w:r>
        <w:t>E.2 Evaluation Process</w:t>
      </w:r>
    </w:p>
    <w:p/>
    <w:p>
      <w:r>
        <w:t>Proposals will be evaluated by a Source Selection Evaluation Board (SSEB) consisting of technical, past performance, and price/cost evaluation teams. The SSEB will assign adjectival ratings of Outstanding, Good, Acceptable, Marginal, or Unacceptable to each technical sub-factor and an overall rating for technical approach and past performance. The Source Selection Authority (SSA) will make the final award decision based on a comparative assessment of offerors' strengths, weaknesses, risks, and prices.</w:t>
      </w:r>
    </w:p>
    <w:p/>
    <w:p>
      <w:r>
        <w:t>SECTION F - PROPOSAL SUBMISSION REQUIREMENTS</w:t>
      </w:r>
    </w:p>
    <w:p/>
    <w:p>
      <w:r>
        <w:t>F.1 Proposal Format and Page Limits</w:t>
      </w:r>
    </w:p>
    <w:p/>
    <w:p>
      <w:r>
        <w:t>Volume I - Technical Approach: Maximum 50 pages, 12-point Times New Roman font, 1-inch margins, single-spaced. Diagrams and charts count toward the page limit.</w:t>
      </w:r>
    </w:p>
    <w:p>
      <w:r>
        <w:t>Volume II - Past Performance: Maximum 20 pages plus three to five reference sheets (one page per reference, not counted in page limit).</w:t>
      </w:r>
    </w:p>
    <w:p>
      <w:r>
        <w:t>Volume III - Price/Cost: No page limit. Must use Government-provided workbook.</w:t>
      </w:r>
    </w:p>
    <w:p>
      <w:r>
        <w:t>Volume IV - Representations and Certifications: Complete FAR 52.212-3 in full or provide SAM.gov annual certification date with DUNS/UEI number.</w:t>
      </w:r>
    </w:p>
    <w:p/>
    <w:p>
      <w:r>
        <w:t>F.2 Submission Instructions</w:t>
      </w:r>
    </w:p>
    <w:p/>
    <w:p>
      <w:r>
        <w:t>Proposals must be submitted electronically via the CIRA Secure Proposal Portal at proposals.cira.gov by January 17, 2025 at 4:00 PM Eastern Time. Late proposals will not be accepted. Technical questions must be submitted via the portal's Q&amp;A function no later than December 20, 2024. The Government will post answers to all questions on SAM.gov by January 3,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