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SBOM Submission README ##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1.POC (Point of Contact)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 YunSeong Choi ( yunseong@korea.ac.kr )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 SiHaeng Cho ( sihaeng@insignary.com )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JiWoo Park ( jiwoo@insignary.com 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2.Tool Version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Tool: Clarity (from Insignary)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Version: 5.0.332b1.331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3.SBOM Types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dependency-track - Source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HTTPie CLI - Source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jq(jq_96e8d89.zip) - Source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4.Validation Details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NTIA Conformance Checker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SPDX Online Tool - Validate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Validate were used, and the SBOM successfully passed validation with both tools.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5.Additional Information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SBOM Generated by Clarity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Bill of Materials (SBOM) was generated using **Clarity**, a comprehensive tool for identifying open source components and associated risks in source and binary code.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provides detailed scans of both source code and compiled applications, including IT infrastructure, embedded firmware, and containers, producing accurate SBOMs and identifying vulnerabilities.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Clarity Features: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**Binary &amp; Source Code Scanning**: Scans both source code and binary applications to generate SBOMs.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**Vulnerability Identification**: Alerts on known security vulnerabilities and open source license risks across components.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**Patented Binary Fingerprinting**: Provides accurate identification of open source libraries with fewer false positives.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**Flexible SBOM Management**: Import and export SBOMs in multiple formats, including SPDX and CycloneDX.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SBOM provided here contains a comprehensive list of third-party software components and their licenses used within this project. All components have been validated for vulnerabilities and compliance.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