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ukqc3vpvved1" w:id="0"/>
      <w:bookmarkEnd w:id="0"/>
      <w:r w:rsidDel="00000000" w:rsidR="00000000" w:rsidRPr="00000000">
        <w:rPr>
          <w:rtl w:val="0"/>
        </w:rPr>
        <w:t xml:space="preserve">SBOM Submission Details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 name: </w:t>
      </w:r>
      <w:r w:rsidDel="00000000" w:rsidR="00000000" w:rsidRPr="00000000">
        <w:rPr>
          <w:b w:val="1"/>
          <w:sz w:val="24"/>
          <w:szCs w:val="24"/>
          <w:rtl w:val="0"/>
        </w:rPr>
        <w:t xml:space="preserve">Hatbom (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https://iotcube.net/hatbom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Version 1.0.0, Hatbom1(Build)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Submitted SBOMs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jq: </w:t>
        <w:tab/>
        <w:tab/>
        <w:t xml:space="preserve">Source SBOM, CycloneDX format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OpenCV: </w:t>
        <w:tab/>
        <w:t xml:space="preserve">Source SBOM, CycloneDX format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SBOM validation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CycloneDX Sbom-utility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https://github.com/CycloneDX/sbom-utility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rPr/>
      </w:pPr>
      <w:bookmarkStart w:colFirst="0" w:colLast="0" w:name="_q06bk5wco449" w:id="1"/>
      <w:bookmarkEnd w:id="1"/>
      <w:r w:rsidDel="00000000" w:rsidR="00000000" w:rsidRPr="00000000">
        <w:rPr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Center for Software Security and Assurance (CSSA)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Korea University</w:t>
      </w:r>
      <w:r w:rsidDel="00000000" w:rsidR="00000000" w:rsidRPr="00000000">
        <w:rPr>
          <w:sz w:val="24"/>
          <w:szCs w:val="24"/>
          <w:rtl w:val="0"/>
        </w:rPr>
        <w:t xml:space="preserve"> has been developing the automated security analysis platform </w:t>
      </w:r>
      <w:r w:rsidDel="00000000" w:rsidR="00000000" w:rsidRPr="00000000">
        <w:rPr>
          <w:b w:val="1"/>
          <w:sz w:val="24"/>
          <w:szCs w:val="24"/>
          <w:rtl w:val="0"/>
        </w:rPr>
        <w:t xml:space="preserve">IoTcube</w:t>
      </w:r>
      <w:r w:rsidDel="00000000" w:rsidR="00000000" w:rsidRPr="00000000">
        <w:rPr>
          <w:sz w:val="24"/>
          <w:szCs w:val="24"/>
          <w:rtl w:val="0"/>
        </w:rPr>
        <w:t xml:space="preserve">, which includes the SBOM management tool </w:t>
      </w:r>
      <w:r w:rsidDel="00000000" w:rsidR="00000000" w:rsidRPr="00000000">
        <w:rPr>
          <w:b w:val="1"/>
          <w:sz w:val="24"/>
          <w:szCs w:val="24"/>
          <w:rtl w:val="0"/>
        </w:rPr>
        <w:t xml:space="preserve">Hatbom</w:t>
      </w:r>
      <w:r w:rsidDel="00000000" w:rsidR="00000000" w:rsidRPr="00000000">
        <w:rPr>
          <w:sz w:val="24"/>
          <w:szCs w:val="24"/>
          <w:rtl w:val="0"/>
        </w:rPr>
        <w:t xml:space="preserve">. (https://iotcube.net/hatbom)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an international joint project for developing SBOM &amp; VEX technology, IoTcube Hatbom covers 6 out of 9 SBOM tooling features defined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NTIA's SBOM Tool Classification Taxonomy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and will soon cover 8 out of 9 once Hatbom’s API becomes open-source.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Hatbom generates source SBOMs by analyzing the input software's component information using </w:t>
      </w:r>
      <w:r w:rsidDel="00000000" w:rsidR="00000000" w:rsidRPr="00000000">
        <w:rPr>
          <w:i w:val="1"/>
          <w:sz w:val="24"/>
          <w:szCs w:val="24"/>
          <w:rtl w:val="0"/>
        </w:rPr>
        <w:t xml:space="preserve">CENTRIS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an SCA algorithm for precisely identifying modified OSS reuse.</w:t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Furthermore, Hatbom includes features such as SBOM conversion between CycloneDX and SPDX formats, comparison of multiple SBOM documents, and visualization of internal components of the target software.</w:t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numPr>
        <w:ilvl w:val="0"/>
        <w:numId w:val="2"/>
      </w:numPr>
      <w:ind w:left="720" w:hanging="360"/>
      <w:rPr>
        <w:sz w:val="18"/>
        <w:szCs w:val="18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https://www.ntia.gov/files/ntia/publications/ntia_sbom_tooling_taxonomy-2021mar30.pdf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numPr>
        <w:ilvl w:val="0"/>
        <w:numId w:val="2"/>
      </w:numPr>
      <w:ind w:left="720" w:hanging="360"/>
      <w:rPr>
        <w:sz w:val="20"/>
        <w:szCs w:val="20"/>
      </w:rPr>
    </w:pPr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https://ieeexplore.ieee.org/stamp/stamp.jsp?arnumber=9402128</w:t>
      </w:r>
    </w:hyperlink>
    <w:r w:rsidDel="00000000" w:rsidR="00000000" w:rsidRPr="00000000">
      <w:rPr>
        <w:sz w:val="20"/>
        <w:szCs w:val="20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otcube.net/hatbom" TargetMode="External"/><Relationship Id="rId7" Type="http://schemas.openxmlformats.org/officeDocument/2006/relationships/hyperlink" Target="https://github.com/CycloneDX/sbom-utility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tia.gov/files/ntia/publications/ntia_sbom_tooling_taxonomy-2021mar30.pdf" TargetMode="External"/><Relationship Id="rId2" Type="http://schemas.openxmlformats.org/officeDocument/2006/relationships/hyperlink" Target="https://ieeexplore.ieee.org/stamp/stamp.jsp?arnumber=9402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