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4E1" w:rsidRPr="00EA202E" w:rsidRDefault="00A474E1">
      <w:pPr>
        <w:rPr>
          <w:noProof/>
          <w:color w:val="4472C4" w:themeColor="accent5"/>
        </w:rPr>
      </w:pPr>
      <w:r w:rsidRPr="00EA202E">
        <w:rPr>
          <w:noProof/>
          <w:color w:val="4472C4" w:themeColor="accent5"/>
        </w:rPr>
        <w:t>The optimized net present value over the 10-years project time is 1697.6*10</w:t>
      </w:r>
      <w:r w:rsidRPr="00EA202E">
        <w:rPr>
          <w:noProof/>
          <w:color w:val="4472C4" w:themeColor="accent5"/>
          <w:vertAlign w:val="superscript"/>
        </w:rPr>
        <w:t>8</w:t>
      </w:r>
      <w:r w:rsidRPr="00EA202E">
        <w:rPr>
          <w:noProof/>
          <w:color w:val="4472C4" w:themeColor="accent5"/>
        </w:rPr>
        <w:t>$.</w:t>
      </w:r>
      <w:r w:rsidR="00EA202E" w:rsidRPr="00EA202E">
        <w:rPr>
          <w:noProof/>
          <w:color w:val="4472C4" w:themeColor="accent5"/>
        </w:rPr>
        <w:t xml:space="preserve"> Major results are listed in the following chart. Excerpts of run report and commentary to corresponding parts are also listed below, for detail run report please check the other file.</w:t>
      </w:r>
    </w:p>
    <w:tbl>
      <w:tblPr>
        <w:tblStyle w:val="a5"/>
        <w:tblW w:w="5457" w:type="pct"/>
        <w:jc w:val="center"/>
        <w:tblLook w:val="04A0" w:firstRow="1" w:lastRow="0" w:firstColumn="1" w:lastColumn="0" w:noHBand="0" w:noVBand="1"/>
      </w:tblPr>
      <w:tblGrid>
        <w:gridCol w:w="923"/>
        <w:gridCol w:w="1150"/>
        <w:gridCol w:w="1306"/>
        <w:gridCol w:w="2008"/>
        <w:gridCol w:w="2106"/>
        <w:gridCol w:w="1561"/>
      </w:tblGrid>
      <w:tr w:rsidR="00EA202E" w:rsidRPr="00EA202E" w:rsidTr="00EA202E">
        <w:trPr>
          <w:trHeight w:val="945"/>
          <w:jc w:val="center"/>
        </w:trPr>
        <w:tc>
          <w:tcPr>
            <w:tcW w:w="510" w:type="pct"/>
          </w:tcPr>
          <w:p w:rsidR="0058202A" w:rsidRPr="00EA202E" w:rsidRDefault="0058202A" w:rsidP="003339CF">
            <w:pPr>
              <w:jc w:val="center"/>
              <w:rPr>
                <w:color w:val="4472C4" w:themeColor="accent5"/>
                <w:sz w:val="20"/>
                <w:szCs w:val="20"/>
              </w:rPr>
            </w:pPr>
          </w:p>
        </w:tc>
        <w:tc>
          <w:tcPr>
            <w:tcW w:w="635" w:type="pct"/>
          </w:tcPr>
          <w:p w:rsidR="0058202A" w:rsidRPr="00EA202E" w:rsidRDefault="0058202A" w:rsidP="003339CF">
            <w:pPr>
              <w:jc w:val="center"/>
              <w:rPr>
                <w:color w:val="4472C4" w:themeColor="accent5"/>
                <w:sz w:val="20"/>
                <w:szCs w:val="20"/>
              </w:rPr>
            </w:pPr>
            <w:r w:rsidRPr="00EA202E">
              <w:rPr>
                <w:color w:val="4472C4" w:themeColor="accent5"/>
                <w:sz w:val="20"/>
                <w:szCs w:val="20"/>
              </w:rPr>
              <w:t>Chemical 1  purchased (kton)</w:t>
            </w:r>
          </w:p>
        </w:tc>
        <w:tc>
          <w:tcPr>
            <w:tcW w:w="721" w:type="pct"/>
          </w:tcPr>
          <w:p w:rsidR="0058202A" w:rsidRPr="00EA202E" w:rsidRDefault="0058202A" w:rsidP="003339CF">
            <w:pPr>
              <w:jc w:val="center"/>
              <w:rPr>
                <w:color w:val="4472C4" w:themeColor="accent5"/>
                <w:sz w:val="20"/>
                <w:szCs w:val="20"/>
              </w:rPr>
            </w:pPr>
            <w:r w:rsidRPr="00EA202E">
              <w:rPr>
                <w:color w:val="4472C4" w:themeColor="accent5"/>
                <w:sz w:val="20"/>
                <w:szCs w:val="20"/>
              </w:rPr>
              <w:t>Chemical 2 purchased (kton)</w:t>
            </w:r>
          </w:p>
        </w:tc>
        <w:tc>
          <w:tcPr>
            <w:tcW w:w="1109" w:type="pct"/>
          </w:tcPr>
          <w:p w:rsidR="0058202A" w:rsidRPr="00EA202E" w:rsidRDefault="0058202A" w:rsidP="003339CF">
            <w:pPr>
              <w:jc w:val="center"/>
              <w:rPr>
                <w:color w:val="4472C4" w:themeColor="accent5"/>
                <w:sz w:val="20"/>
                <w:szCs w:val="20"/>
              </w:rPr>
            </w:pPr>
            <w:r w:rsidRPr="00EA202E">
              <w:rPr>
                <w:color w:val="4472C4" w:themeColor="accent5"/>
                <w:sz w:val="20"/>
                <w:szCs w:val="20"/>
              </w:rPr>
              <w:t>Chemical 3 produced by process 2 (kton)</w:t>
            </w:r>
          </w:p>
        </w:tc>
        <w:tc>
          <w:tcPr>
            <w:tcW w:w="1163" w:type="pct"/>
          </w:tcPr>
          <w:p w:rsidR="0058202A" w:rsidRPr="00EA202E" w:rsidRDefault="0058202A" w:rsidP="003339CF">
            <w:pPr>
              <w:jc w:val="center"/>
              <w:rPr>
                <w:color w:val="4472C4" w:themeColor="accent5"/>
                <w:sz w:val="20"/>
                <w:szCs w:val="20"/>
              </w:rPr>
            </w:pPr>
            <w:r w:rsidRPr="00EA202E">
              <w:rPr>
                <w:color w:val="4472C4" w:themeColor="accent5"/>
                <w:sz w:val="20"/>
                <w:szCs w:val="20"/>
              </w:rPr>
              <w:t>Chemical 3 produced by</w:t>
            </w:r>
          </w:p>
          <w:p w:rsidR="0058202A" w:rsidRPr="00EA202E" w:rsidRDefault="0058202A" w:rsidP="003339CF">
            <w:pPr>
              <w:jc w:val="center"/>
              <w:rPr>
                <w:color w:val="4472C4" w:themeColor="accent5"/>
                <w:sz w:val="20"/>
                <w:szCs w:val="20"/>
              </w:rPr>
            </w:pPr>
            <w:r w:rsidRPr="00EA202E">
              <w:rPr>
                <w:color w:val="4472C4" w:themeColor="accent5"/>
                <w:sz w:val="20"/>
                <w:szCs w:val="20"/>
              </w:rPr>
              <w:t>process 3 (kton)</w:t>
            </w:r>
          </w:p>
        </w:tc>
        <w:tc>
          <w:tcPr>
            <w:tcW w:w="862" w:type="pct"/>
          </w:tcPr>
          <w:p w:rsidR="0058202A" w:rsidRPr="00EA202E" w:rsidRDefault="0058202A" w:rsidP="003339CF">
            <w:pPr>
              <w:jc w:val="center"/>
              <w:rPr>
                <w:color w:val="4472C4" w:themeColor="accent5"/>
                <w:sz w:val="20"/>
                <w:szCs w:val="20"/>
              </w:rPr>
            </w:pPr>
            <w:r w:rsidRPr="00EA202E">
              <w:rPr>
                <w:color w:val="4472C4" w:themeColor="accent5"/>
                <w:sz w:val="20"/>
                <w:szCs w:val="20"/>
              </w:rPr>
              <w:t>Total chemical 3 (kton)</w:t>
            </w:r>
          </w:p>
        </w:tc>
      </w:tr>
      <w:tr w:rsidR="00EA202E" w:rsidRPr="00EA202E" w:rsidTr="00EA202E">
        <w:trPr>
          <w:trHeight w:val="347"/>
          <w:jc w:val="center"/>
        </w:trPr>
        <w:tc>
          <w:tcPr>
            <w:tcW w:w="510" w:type="pct"/>
          </w:tcPr>
          <w:p w:rsidR="0058202A" w:rsidRPr="00EA202E" w:rsidRDefault="0058202A" w:rsidP="003339CF">
            <w:pPr>
              <w:jc w:val="center"/>
              <w:rPr>
                <w:color w:val="4472C4" w:themeColor="accent5"/>
                <w:sz w:val="20"/>
                <w:szCs w:val="20"/>
              </w:rPr>
            </w:pPr>
            <w:r w:rsidRPr="00EA202E">
              <w:rPr>
                <w:color w:val="4472C4" w:themeColor="accent5"/>
                <w:sz w:val="20"/>
                <w:szCs w:val="20"/>
              </w:rPr>
              <w:t>Period 1</w:t>
            </w:r>
          </w:p>
        </w:tc>
        <w:tc>
          <w:tcPr>
            <w:tcW w:w="635" w:type="pct"/>
          </w:tcPr>
          <w:p w:rsidR="0058202A" w:rsidRPr="00EA202E" w:rsidRDefault="0058202A" w:rsidP="003339CF">
            <w:pPr>
              <w:jc w:val="center"/>
              <w:rPr>
                <w:color w:val="4472C4" w:themeColor="accent5"/>
                <w:sz w:val="20"/>
                <w:szCs w:val="20"/>
              </w:rPr>
            </w:pPr>
            <w:r w:rsidRPr="00EA202E">
              <w:rPr>
                <w:color w:val="4472C4" w:themeColor="accent5"/>
                <w:sz w:val="20"/>
                <w:szCs w:val="20"/>
              </w:rPr>
              <w:t>6</w:t>
            </w:r>
          </w:p>
        </w:tc>
        <w:tc>
          <w:tcPr>
            <w:tcW w:w="721" w:type="pct"/>
          </w:tcPr>
          <w:p w:rsidR="0058202A" w:rsidRPr="00EA202E" w:rsidRDefault="0058202A" w:rsidP="003339CF">
            <w:pPr>
              <w:jc w:val="center"/>
              <w:rPr>
                <w:color w:val="4472C4" w:themeColor="accent5"/>
                <w:sz w:val="20"/>
                <w:szCs w:val="20"/>
              </w:rPr>
            </w:pPr>
            <w:r w:rsidRPr="00EA202E">
              <w:rPr>
                <w:color w:val="4472C4" w:themeColor="accent5"/>
                <w:sz w:val="20"/>
                <w:szCs w:val="20"/>
              </w:rPr>
              <w:t>20</w:t>
            </w:r>
          </w:p>
        </w:tc>
        <w:tc>
          <w:tcPr>
            <w:tcW w:w="1109" w:type="pct"/>
          </w:tcPr>
          <w:p w:rsidR="0058202A" w:rsidRPr="00EA202E" w:rsidRDefault="0058202A" w:rsidP="003339CF">
            <w:pPr>
              <w:jc w:val="center"/>
              <w:rPr>
                <w:color w:val="4472C4" w:themeColor="accent5"/>
                <w:sz w:val="20"/>
                <w:szCs w:val="20"/>
              </w:rPr>
            </w:pPr>
            <w:r w:rsidRPr="00EA202E">
              <w:rPr>
                <w:color w:val="4472C4" w:themeColor="accent5"/>
                <w:sz w:val="20"/>
                <w:szCs w:val="20"/>
              </w:rPr>
              <w:t>20.824</w:t>
            </w:r>
          </w:p>
        </w:tc>
        <w:tc>
          <w:tcPr>
            <w:tcW w:w="1163" w:type="pct"/>
          </w:tcPr>
          <w:p w:rsidR="0058202A" w:rsidRPr="00EA202E" w:rsidRDefault="0058202A" w:rsidP="003339CF">
            <w:pPr>
              <w:jc w:val="center"/>
              <w:rPr>
                <w:color w:val="4472C4" w:themeColor="accent5"/>
                <w:sz w:val="20"/>
                <w:szCs w:val="20"/>
              </w:rPr>
            </w:pPr>
          </w:p>
        </w:tc>
        <w:tc>
          <w:tcPr>
            <w:tcW w:w="862" w:type="pct"/>
          </w:tcPr>
          <w:p w:rsidR="0058202A" w:rsidRPr="00EA202E" w:rsidRDefault="0058202A" w:rsidP="003339CF">
            <w:pPr>
              <w:jc w:val="center"/>
              <w:rPr>
                <w:color w:val="4472C4" w:themeColor="accent5"/>
                <w:sz w:val="20"/>
                <w:szCs w:val="20"/>
              </w:rPr>
            </w:pPr>
            <w:r w:rsidRPr="00EA202E">
              <w:rPr>
                <w:color w:val="4472C4" w:themeColor="accent5"/>
                <w:sz w:val="20"/>
                <w:szCs w:val="20"/>
              </w:rPr>
              <w:t>20.824</w:t>
            </w:r>
          </w:p>
        </w:tc>
      </w:tr>
      <w:tr w:rsidR="00EA202E" w:rsidRPr="00EA202E" w:rsidTr="00EA202E">
        <w:trPr>
          <w:trHeight w:val="315"/>
          <w:jc w:val="center"/>
        </w:trPr>
        <w:tc>
          <w:tcPr>
            <w:tcW w:w="510" w:type="pct"/>
          </w:tcPr>
          <w:p w:rsidR="0058202A" w:rsidRPr="00EA202E" w:rsidRDefault="0058202A" w:rsidP="003339CF">
            <w:pPr>
              <w:jc w:val="center"/>
              <w:rPr>
                <w:color w:val="4472C4" w:themeColor="accent5"/>
                <w:sz w:val="20"/>
                <w:szCs w:val="20"/>
              </w:rPr>
            </w:pPr>
            <w:r w:rsidRPr="00EA202E">
              <w:rPr>
                <w:color w:val="4472C4" w:themeColor="accent5"/>
                <w:sz w:val="20"/>
                <w:szCs w:val="20"/>
              </w:rPr>
              <w:t>Period 2</w:t>
            </w:r>
          </w:p>
        </w:tc>
        <w:tc>
          <w:tcPr>
            <w:tcW w:w="635" w:type="pct"/>
          </w:tcPr>
          <w:p w:rsidR="0058202A" w:rsidRPr="00EA202E" w:rsidRDefault="0058202A" w:rsidP="003339CF">
            <w:pPr>
              <w:jc w:val="center"/>
              <w:rPr>
                <w:color w:val="4472C4" w:themeColor="accent5"/>
                <w:sz w:val="20"/>
                <w:szCs w:val="20"/>
              </w:rPr>
            </w:pPr>
            <w:r w:rsidRPr="00EA202E">
              <w:rPr>
                <w:color w:val="4472C4" w:themeColor="accent5"/>
                <w:sz w:val="20"/>
                <w:szCs w:val="20"/>
              </w:rPr>
              <w:t>7.5</w:t>
            </w:r>
          </w:p>
        </w:tc>
        <w:tc>
          <w:tcPr>
            <w:tcW w:w="721" w:type="pct"/>
          </w:tcPr>
          <w:p w:rsidR="0058202A" w:rsidRPr="00EA202E" w:rsidRDefault="0058202A" w:rsidP="003339CF">
            <w:pPr>
              <w:jc w:val="center"/>
              <w:rPr>
                <w:color w:val="4472C4" w:themeColor="accent5"/>
                <w:sz w:val="20"/>
                <w:szCs w:val="20"/>
              </w:rPr>
            </w:pPr>
            <w:r w:rsidRPr="00EA202E">
              <w:rPr>
                <w:color w:val="4472C4" w:themeColor="accent5"/>
                <w:sz w:val="20"/>
                <w:szCs w:val="20"/>
              </w:rPr>
              <w:t>25.5</w:t>
            </w:r>
          </w:p>
        </w:tc>
        <w:tc>
          <w:tcPr>
            <w:tcW w:w="1109" w:type="pct"/>
          </w:tcPr>
          <w:p w:rsidR="0058202A" w:rsidRPr="00EA202E" w:rsidRDefault="0058202A" w:rsidP="003339CF">
            <w:pPr>
              <w:jc w:val="center"/>
              <w:rPr>
                <w:color w:val="4472C4" w:themeColor="accent5"/>
                <w:sz w:val="20"/>
                <w:szCs w:val="20"/>
              </w:rPr>
            </w:pPr>
          </w:p>
        </w:tc>
        <w:tc>
          <w:tcPr>
            <w:tcW w:w="1163" w:type="pct"/>
          </w:tcPr>
          <w:p w:rsidR="0058202A" w:rsidRPr="00EA202E" w:rsidRDefault="0058202A" w:rsidP="003339CF">
            <w:pPr>
              <w:jc w:val="center"/>
              <w:rPr>
                <w:color w:val="4472C4" w:themeColor="accent5"/>
                <w:sz w:val="20"/>
                <w:szCs w:val="20"/>
              </w:rPr>
            </w:pPr>
            <w:r w:rsidRPr="00EA202E">
              <w:rPr>
                <w:color w:val="4472C4" w:themeColor="accent5"/>
                <w:sz w:val="20"/>
                <w:szCs w:val="20"/>
              </w:rPr>
              <w:t>30.721</w:t>
            </w:r>
          </w:p>
        </w:tc>
        <w:tc>
          <w:tcPr>
            <w:tcW w:w="862" w:type="pct"/>
          </w:tcPr>
          <w:p w:rsidR="0058202A" w:rsidRPr="00EA202E" w:rsidRDefault="0058202A" w:rsidP="003339CF">
            <w:pPr>
              <w:jc w:val="center"/>
              <w:rPr>
                <w:color w:val="4472C4" w:themeColor="accent5"/>
                <w:sz w:val="20"/>
                <w:szCs w:val="20"/>
              </w:rPr>
            </w:pPr>
            <w:r w:rsidRPr="00EA202E">
              <w:rPr>
                <w:color w:val="4472C4" w:themeColor="accent5"/>
                <w:sz w:val="20"/>
                <w:szCs w:val="20"/>
              </w:rPr>
              <w:t>30.721</w:t>
            </w:r>
          </w:p>
        </w:tc>
      </w:tr>
      <w:tr w:rsidR="00EA202E" w:rsidRPr="00EA202E" w:rsidTr="00EA202E">
        <w:trPr>
          <w:trHeight w:val="303"/>
          <w:jc w:val="center"/>
        </w:trPr>
        <w:tc>
          <w:tcPr>
            <w:tcW w:w="510" w:type="pct"/>
          </w:tcPr>
          <w:p w:rsidR="0058202A" w:rsidRPr="00EA202E" w:rsidRDefault="0058202A" w:rsidP="003339CF">
            <w:pPr>
              <w:jc w:val="center"/>
              <w:rPr>
                <w:color w:val="4472C4" w:themeColor="accent5"/>
                <w:sz w:val="20"/>
                <w:szCs w:val="20"/>
              </w:rPr>
            </w:pPr>
            <w:r w:rsidRPr="00EA202E">
              <w:rPr>
                <w:color w:val="4472C4" w:themeColor="accent5"/>
                <w:sz w:val="20"/>
                <w:szCs w:val="20"/>
              </w:rPr>
              <w:t>Period 3</w:t>
            </w:r>
          </w:p>
        </w:tc>
        <w:tc>
          <w:tcPr>
            <w:tcW w:w="635" w:type="pct"/>
          </w:tcPr>
          <w:p w:rsidR="0058202A" w:rsidRPr="00EA202E" w:rsidRDefault="0058202A" w:rsidP="003339CF">
            <w:pPr>
              <w:jc w:val="center"/>
              <w:rPr>
                <w:color w:val="4472C4" w:themeColor="accent5"/>
                <w:sz w:val="20"/>
                <w:szCs w:val="20"/>
              </w:rPr>
            </w:pPr>
            <w:r w:rsidRPr="00EA202E">
              <w:rPr>
                <w:color w:val="4472C4" w:themeColor="accent5"/>
                <w:sz w:val="20"/>
                <w:szCs w:val="20"/>
              </w:rPr>
              <w:t>8.6</w:t>
            </w:r>
          </w:p>
        </w:tc>
        <w:tc>
          <w:tcPr>
            <w:tcW w:w="721" w:type="pct"/>
          </w:tcPr>
          <w:p w:rsidR="0058202A" w:rsidRPr="00EA202E" w:rsidRDefault="0058202A" w:rsidP="003339CF">
            <w:pPr>
              <w:jc w:val="center"/>
              <w:rPr>
                <w:color w:val="4472C4" w:themeColor="accent5"/>
                <w:sz w:val="20"/>
                <w:szCs w:val="20"/>
              </w:rPr>
            </w:pPr>
            <w:r w:rsidRPr="00EA202E">
              <w:rPr>
                <w:color w:val="4472C4" w:themeColor="accent5"/>
                <w:sz w:val="20"/>
                <w:szCs w:val="20"/>
              </w:rPr>
              <w:t>30</w:t>
            </w:r>
          </w:p>
        </w:tc>
        <w:tc>
          <w:tcPr>
            <w:tcW w:w="1109" w:type="pct"/>
          </w:tcPr>
          <w:p w:rsidR="0058202A" w:rsidRPr="00EA202E" w:rsidRDefault="0058202A" w:rsidP="003339CF">
            <w:pPr>
              <w:jc w:val="center"/>
              <w:rPr>
                <w:color w:val="4472C4" w:themeColor="accent5"/>
                <w:sz w:val="20"/>
                <w:szCs w:val="20"/>
              </w:rPr>
            </w:pPr>
          </w:p>
        </w:tc>
        <w:tc>
          <w:tcPr>
            <w:tcW w:w="1163" w:type="pct"/>
          </w:tcPr>
          <w:p w:rsidR="0058202A" w:rsidRPr="00EA202E" w:rsidRDefault="0058202A" w:rsidP="003339CF">
            <w:pPr>
              <w:jc w:val="center"/>
              <w:rPr>
                <w:color w:val="4472C4" w:themeColor="accent5"/>
                <w:sz w:val="20"/>
                <w:szCs w:val="20"/>
              </w:rPr>
            </w:pPr>
            <w:r w:rsidRPr="00EA202E">
              <w:rPr>
                <w:color w:val="4472C4" w:themeColor="accent5"/>
                <w:sz w:val="20"/>
                <w:szCs w:val="20"/>
              </w:rPr>
              <w:t>35.95</w:t>
            </w:r>
          </w:p>
        </w:tc>
        <w:tc>
          <w:tcPr>
            <w:tcW w:w="862" w:type="pct"/>
          </w:tcPr>
          <w:p w:rsidR="0058202A" w:rsidRPr="00EA202E" w:rsidRDefault="0058202A" w:rsidP="003339CF">
            <w:pPr>
              <w:jc w:val="center"/>
              <w:rPr>
                <w:color w:val="4472C4" w:themeColor="accent5"/>
                <w:sz w:val="20"/>
                <w:szCs w:val="20"/>
              </w:rPr>
            </w:pPr>
            <w:r w:rsidRPr="00EA202E">
              <w:rPr>
                <w:color w:val="4472C4" w:themeColor="accent5"/>
                <w:sz w:val="20"/>
                <w:szCs w:val="20"/>
              </w:rPr>
              <w:t>35.95</w:t>
            </w:r>
          </w:p>
        </w:tc>
      </w:tr>
      <w:tr w:rsidR="00EA202E" w:rsidRPr="00EA202E" w:rsidTr="00EA202E">
        <w:trPr>
          <w:trHeight w:val="630"/>
          <w:jc w:val="center"/>
        </w:trPr>
        <w:tc>
          <w:tcPr>
            <w:tcW w:w="510" w:type="pct"/>
          </w:tcPr>
          <w:p w:rsidR="0058202A" w:rsidRPr="00EA202E" w:rsidRDefault="0058202A" w:rsidP="003339CF">
            <w:pPr>
              <w:jc w:val="center"/>
              <w:rPr>
                <w:color w:val="4472C4" w:themeColor="accent5"/>
                <w:sz w:val="20"/>
                <w:szCs w:val="20"/>
              </w:rPr>
            </w:pPr>
          </w:p>
        </w:tc>
        <w:tc>
          <w:tcPr>
            <w:tcW w:w="1356" w:type="pct"/>
            <w:gridSpan w:val="2"/>
          </w:tcPr>
          <w:p w:rsidR="0058202A" w:rsidRPr="00EA202E" w:rsidRDefault="0058202A" w:rsidP="003339CF">
            <w:pPr>
              <w:jc w:val="center"/>
              <w:rPr>
                <w:color w:val="4472C4" w:themeColor="accent5"/>
                <w:sz w:val="20"/>
                <w:szCs w:val="20"/>
              </w:rPr>
            </w:pPr>
            <w:r w:rsidRPr="00EA202E">
              <w:rPr>
                <w:color w:val="4472C4" w:themeColor="accent5"/>
                <w:sz w:val="20"/>
                <w:szCs w:val="20"/>
              </w:rPr>
              <w:t>Expansion Strategy</w:t>
            </w:r>
          </w:p>
        </w:tc>
        <w:tc>
          <w:tcPr>
            <w:tcW w:w="1109" w:type="pct"/>
          </w:tcPr>
          <w:p w:rsidR="0058202A" w:rsidRPr="00EA202E" w:rsidRDefault="0058202A" w:rsidP="003339CF">
            <w:pPr>
              <w:jc w:val="center"/>
              <w:rPr>
                <w:color w:val="4472C4" w:themeColor="accent5"/>
                <w:sz w:val="20"/>
                <w:szCs w:val="20"/>
              </w:rPr>
            </w:pPr>
            <w:r w:rsidRPr="00EA202E">
              <w:rPr>
                <w:color w:val="4472C4" w:themeColor="accent5"/>
                <w:sz w:val="20"/>
                <w:szCs w:val="20"/>
              </w:rPr>
              <w:t>Size of expansion (kton)</w:t>
            </w:r>
          </w:p>
        </w:tc>
        <w:tc>
          <w:tcPr>
            <w:tcW w:w="1163" w:type="pct"/>
          </w:tcPr>
          <w:p w:rsidR="0058202A" w:rsidRPr="00EA202E" w:rsidRDefault="0058202A" w:rsidP="003339CF">
            <w:pPr>
              <w:jc w:val="center"/>
              <w:rPr>
                <w:color w:val="4472C4" w:themeColor="accent5"/>
                <w:sz w:val="20"/>
                <w:szCs w:val="20"/>
              </w:rPr>
            </w:pPr>
            <w:r w:rsidRPr="00EA202E">
              <w:rPr>
                <w:color w:val="4472C4" w:themeColor="accent5"/>
                <w:sz w:val="20"/>
                <w:szCs w:val="20"/>
              </w:rPr>
              <w:t>Investment ($)</w:t>
            </w:r>
          </w:p>
        </w:tc>
        <w:tc>
          <w:tcPr>
            <w:tcW w:w="862" w:type="pct"/>
          </w:tcPr>
          <w:p w:rsidR="0058202A" w:rsidRPr="00EA202E" w:rsidRDefault="0058202A" w:rsidP="003339CF">
            <w:pPr>
              <w:jc w:val="center"/>
              <w:rPr>
                <w:color w:val="4472C4" w:themeColor="accent5"/>
                <w:sz w:val="20"/>
                <w:szCs w:val="20"/>
              </w:rPr>
            </w:pPr>
            <w:r w:rsidRPr="00EA202E">
              <w:rPr>
                <w:color w:val="4472C4" w:themeColor="accent5"/>
                <w:sz w:val="20"/>
                <w:szCs w:val="20"/>
              </w:rPr>
              <w:t>NPV ($)</w:t>
            </w:r>
          </w:p>
        </w:tc>
      </w:tr>
      <w:tr w:rsidR="00EA202E" w:rsidRPr="00EA202E" w:rsidTr="00EA202E">
        <w:trPr>
          <w:trHeight w:val="347"/>
          <w:jc w:val="center"/>
        </w:trPr>
        <w:tc>
          <w:tcPr>
            <w:tcW w:w="510" w:type="pct"/>
          </w:tcPr>
          <w:p w:rsidR="0058202A" w:rsidRPr="00EA202E" w:rsidRDefault="0058202A" w:rsidP="003339CF">
            <w:pPr>
              <w:jc w:val="center"/>
              <w:rPr>
                <w:color w:val="4472C4" w:themeColor="accent5"/>
                <w:sz w:val="20"/>
                <w:szCs w:val="20"/>
              </w:rPr>
            </w:pPr>
            <w:r w:rsidRPr="00EA202E">
              <w:rPr>
                <w:color w:val="4472C4" w:themeColor="accent5"/>
                <w:sz w:val="20"/>
                <w:szCs w:val="20"/>
              </w:rPr>
              <w:t>Period 1</w:t>
            </w:r>
          </w:p>
        </w:tc>
        <w:tc>
          <w:tcPr>
            <w:tcW w:w="1356" w:type="pct"/>
            <w:gridSpan w:val="2"/>
          </w:tcPr>
          <w:p w:rsidR="0058202A" w:rsidRPr="00EA202E" w:rsidRDefault="0058202A" w:rsidP="003339CF">
            <w:pPr>
              <w:jc w:val="center"/>
              <w:rPr>
                <w:color w:val="4472C4" w:themeColor="accent5"/>
                <w:sz w:val="20"/>
                <w:szCs w:val="20"/>
              </w:rPr>
            </w:pPr>
            <w:r w:rsidRPr="00EA202E">
              <w:rPr>
                <w:color w:val="4472C4" w:themeColor="accent5"/>
                <w:sz w:val="20"/>
                <w:szCs w:val="20"/>
              </w:rPr>
              <w:t>Expand process 1</w:t>
            </w:r>
          </w:p>
        </w:tc>
        <w:tc>
          <w:tcPr>
            <w:tcW w:w="1109" w:type="pct"/>
          </w:tcPr>
          <w:p w:rsidR="0058202A" w:rsidRPr="00EA202E" w:rsidRDefault="0058202A" w:rsidP="003339CF">
            <w:pPr>
              <w:jc w:val="center"/>
              <w:rPr>
                <w:color w:val="4472C4" w:themeColor="accent5"/>
                <w:sz w:val="20"/>
                <w:szCs w:val="20"/>
              </w:rPr>
            </w:pPr>
            <w:r w:rsidRPr="00EA202E">
              <w:rPr>
                <w:color w:val="4472C4" w:themeColor="accent5"/>
                <w:sz w:val="20"/>
                <w:szCs w:val="20"/>
              </w:rPr>
              <w:t>7.748</w:t>
            </w:r>
          </w:p>
        </w:tc>
        <w:tc>
          <w:tcPr>
            <w:tcW w:w="1163" w:type="pct"/>
          </w:tcPr>
          <w:p w:rsidR="0058202A" w:rsidRPr="00EA202E" w:rsidRDefault="0058202A" w:rsidP="003339CF">
            <w:pPr>
              <w:jc w:val="center"/>
              <w:rPr>
                <w:color w:val="4472C4" w:themeColor="accent5"/>
                <w:sz w:val="20"/>
                <w:szCs w:val="20"/>
              </w:rPr>
            </w:pPr>
            <w:r w:rsidRPr="00EA202E">
              <w:rPr>
                <w:color w:val="4472C4" w:themeColor="accent5"/>
                <w:sz w:val="20"/>
                <w:szCs w:val="20"/>
              </w:rPr>
              <w:t>9.5692*10</w:t>
            </w:r>
            <w:r w:rsidRPr="00EA202E">
              <w:rPr>
                <w:color w:val="4472C4" w:themeColor="accent5"/>
                <w:sz w:val="20"/>
                <w:szCs w:val="20"/>
                <w:vertAlign w:val="superscript"/>
              </w:rPr>
              <w:t>6</w:t>
            </w:r>
          </w:p>
        </w:tc>
        <w:tc>
          <w:tcPr>
            <w:tcW w:w="862" w:type="pct"/>
            <w:vMerge w:val="restart"/>
          </w:tcPr>
          <w:p w:rsidR="0058202A" w:rsidRPr="00EA202E" w:rsidRDefault="0058202A" w:rsidP="003339CF">
            <w:pPr>
              <w:jc w:val="center"/>
              <w:rPr>
                <w:color w:val="4472C4" w:themeColor="accent5"/>
                <w:sz w:val="20"/>
                <w:szCs w:val="20"/>
              </w:rPr>
            </w:pPr>
          </w:p>
          <w:p w:rsidR="0058202A" w:rsidRPr="00EA202E" w:rsidRDefault="0058202A" w:rsidP="003339CF">
            <w:pPr>
              <w:jc w:val="center"/>
              <w:rPr>
                <w:color w:val="4472C4" w:themeColor="accent5"/>
                <w:sz w:val="20"/>
                <w:szCs w:val="20"/>
              </w:rPr>
            </w:pPr>
            <w:r w:rsidRPr="00EA202E">
              <w:rPr>
                <w:color w:val="4472C4" w:themeColor="accent5"/>
                <w:sz w:val="20"/>
                <w:szCs w:val="20"/>
              </w:rPr>
              <w:t>1.6976*10</w:t>
            </w:r>
            <w:r w:rsidRPr="00EA202E">
              <w:rPr>
                <w:color w:val="4472C4" w:themeColor="accent5"/>
                <w:sz w:val="20"/>
                <w:szCs w:val="20"/>
                <w:vertAlign w:val="superscript"/>
              </w:rPr>
              <w:t>8</w:t>
            </w:r>
          </w:p>
        </w:tc>
      </w:tr>
      <w:tr w:rsidR="00EA202E" w:rsidRPr="00EA202E" w:rsidTr="00EA202E">
        <w:trPr>
          <w:trHeight w:val="315"/>
          <w:jc w:val="center"/>
        </w:trPr>
        <w:tc>
          <w:tcPr>
            <w:tcW w:w="510" w:type="pct"/>
          </w:tcPr>
          <w:p w:rsidR="0058202A" w:rsidRPr="00EA202E" w:rsidRDefault="0058202A" w:rsidP="003339CF">
            <w:pPr>
              <w:jc w:val="center"/>
              <w:rPr>
                <w:color w:val="4472C4" w:themeColor="accent5"/>
                <w:sz w:val="20"/>
                <w:szCs w:val="20"/>
              </w:rPr>
            </w:pPr>
            <w:r w:rsidRPr="00EA202E">
              <w:rPr>
                <w:color w:val="4472C4" w:themeColor="accent5"/>
                <w:sz w:val="20"/>
                <w:szCs w:val="20"/>
              </w:rPr>
              <w:t>Period 2</w:t>
            </w:r>
          </w:p>
        </w:tc>
        <w:tc>
          <w:tcPr>
            <w:tcW w:w="1356" w:type="pct"/>
            <w:gridSpan w:val="2"/>
          </w:tcPr>
          <w:p w:rsidR="0058202A" w:rsidRPr="00EA202E" w:rsidRDefault="0058202A" w:rsidP="003339CF">
            <w:pPr>
              <w:jc w:val="center"/>
              <w:rPr>
                <w:color w:val="4472C4" w:themeColor="accent5"/>
                <w:sz w:val="20"/>
                <w:szCs w:val="20"/>
              </w:rPr>
            </w:pPr>
            <w:r w:rsidRPr="00EA202E">
              <w:rPr>
                <w:color w:val="4472C4" w:themeColor="accent5"/>
                <w:sz w:val="20"/>
                <w:szCs w:val="20"/>
              </w:rPr>
              <w:t>Expand process 3</w:t>
            </w:r>
          </w:p>
        </w:tc>
        <w:tc>
          <w:tcPr>
            <w:tcW w:w="1109" w:type="pct"/>
          </w:tcPr>
          <w:p w:rsidR="0058202A" w:rsidRPr="00EA202E" w:rsidRDefault="0058202A" w:rsidP="003339CF">
            <w:pPr>
              <w:jc w:val="center"/>
              <w:rPr>
                <w:color w:val="4472C4" w:themeColor="accent5"/>
                <w:sz w:val="20"/>
                <w:szCs w:val="20"/>
              </w:rPr>
            </w:pPr>
            <w:r w:rsidRPr="00EA202E">
              <w:rPr>
                <w:color w:val="4472C4" w:themeColor="accent5"/>
                <w:sz w:val="20"/>
                <w:szCs w:val="20"/>
              </w:rPr>
              <w:t>35.95</w:t>
            </w:r>
          </w:p>
        </w:tc>
        <w:tc>
          <w:tcPr>
            <w:tcW w:w="1163" w:type="pct"/>
          </w:tcPr>
          <w:p w:rsidR="0058202A" w:rsidRPr="00EA202E" w:rsidRDefault="0058202A" w:rsidP="003339CF">
            <w:pPr>
              <w:jc w:val="center"/>
              <w:rPr>
                <w:color w:val="4472C4" w:themeColor="accent5"/>
                <w:sz w:val="20"/>
                <w:szCs w:val="20"/>
              </w:rPr>
            </w:pPr>
            <w:r w:rsidRPr="00EA202E">
              <w:rPr>
                <w:color w:val="4472C4" w:themeColor="accent5"/>
                <w:sz w:val="20"/>
                <w:szCs w:val="20"/>
              </w:rPr>
              <w:t>2.0912*10</w:t>
            </w:r>
            <w:r w:rsidRPr="00EA202E">
              <w:rPr>
                <w:color w:val="4472C4" w:themeColor="accent5"/>
                <w:sz w:val="20"/>
                <w:szCs w:val="20"/>
                <w:vertAlign w:val="superscript"/>
              </w:rPr>
              <w:t>7</w:t>
            </w:r>
          </w:p>
        </w:tc>
        <w:tc>
          <w:tcPr>
            <w:tcW w:w="862" w:type="pct"/>
            <w:vMerge/>
          </w:tcPr>
          <w:p w:rsidR="0058202A" w:rsidRPr="00EA202E" w:rsidRDefault="0058202A" w:rsidP="003339CF">
            <w:pPr>
              <w:rPr>
                <w:color w:val="4472C4" w:themeColor="accent5"/>
                <w:sz w:val="20"/>
                <w:szCs w:val="20"/>
              </w:rPr>
            </w:pPr>
          </w:p>
        </w:tc>
      </w:tr>
      <w:tr w:rsidR="00EA202E" w:rsidRPr="00EA202E" w:rsidTr="00EA202E">
        <w:trPr>
          <w:trHeight w:val="315"/>
          <w:jc w:val="center"/>
        </w:trPr>
        <w:tc>
          <w:tcPr>
            <w:tcW w:w="510" w:type="pct"/>
          </w:tcPr>
          <w:p w:rsidR="0058202A" w:rsidRPr="00EA202E" w:rsidRDefault="0058202A" w:rsidP="003339CF">
            <w:pPr>
              <w:jc w:val="center"/>
              <w:rPr>
                <w:color w:val="4472C4" w:themeColor="accent5"/>
                <w:sz w:val="20"/>
                <w:szCs w:val="20"/>
              </w:rPr>
            </w:pPr>
            <w:r w:rsidRPr="00EA202E">
              <w:rPr>
                <w:color w:val="4472C4" w:themeColor="accent5"/>
                <w:sz w:val="20"/>
                <w:szCs w:val="20"/>
              </w:rPr>
              <w:t>Period 3</w:t>
            </w:r>
          </w:p>
        </w:tc>
        <w:tc>
          <w:tcPr>
            <w:tcW w:w="1356" w:type="pct"/>
            <w:gridSpan w:val="2"/>
          </w:tcPr>
          <w:p w:rsidR="0058202A" w:rsidRPr="00EA202E" w:rsidRDefault="0058202A" w:rsidP="003339CF">
            <w:pPr>
              <w:jc w:val="center"/>
              <w:rPr>
                <w:color w:val="4472C4" w:themeColor="accent5"/>
                <w:sz w:val="20"/>
                <w:szCs w:val="20"/>
              </w:rPr>
            </w:pPr>
          </w:p>
        </w:tc>
        <w:tc>
          <w:tcPr>
            <w:tcW w:w="1109" w:type="pct"/>
          </w:tcPr>
          <w:p w:rsidR="0058202A" w:rsidRPr="00EA202E" w:rsidRDefault="0058202A" w:rsidP="003339CF">
            <w:pPr>
              <w:jc w:val="center"/>
              <w:rPr>
                <w:color w:val="4472C4" w:themeColor="accent5"/>
                <w:sz w:val="20"/>
                <w:szCs w:val="20"/>
              </w:rPr>
            </w:pPr>
          </w:p>
        </w:tc>
        <w:tc>
          <w:tcPr>
            <w:tcW w:w="1163" w:type="pct"/>
          </w:tcPr>
          <w:p w:rsidR="0058202A" w:rsidRPr="00EA202E" w:rsidRDefault="0058202A" w:rsidP="003339CF">
            <w:pPr>
              <w:jc w:val="center"/>
              <w:rPr>
                <w:color w:val="4472C4" w:themeColor="accent5"/>
                <w:sz w:val="20"/>
                <w:szCs w:val="20"/>
              </w:rPr>
            </w:pPr>
          </w:p>
        </w:tc>
        <w:tc>
          <w:tcPr>
            <w:tcW w:w="862" w:type="pct"/>
            <w:vMerge/>
          </w:tcPr>
          <w:p w:rsidR="0058202A" w:rsidRPr="00EA202E" w:rsidRDefault="0058202A" w:rsidP="003339CF">
            <w:pPr>
              <w:rPr>
                <w:color w:val="4472C4" w:themeColor="accent5"/>
                <w:sz w:val="20"/>
                <w:szCs w:val="20"/>
              </w:rPr>
            </w:pPr>
          </w:p>
        </w:tc>
      </w:tr>
    </w:tbl>
    <w:p w:rsidR="0058202A" w:rsidRPr="00A474E1" w:rsidRDefault="0058202A">
      <w:pPr>
        <w:rPr>
          <w:noProof/>
        </w:rPr>
      </w:pPr>
    </w:p>
    <w:p w:rsidR="00972E5A" w:rsidRDefault="00EA202E">
      <w:r>
        <w:rPr>
          <w:noProof/>
        </w:rPr>
        <mc:AlternateContent>
          <mc:Choice Requires="wps">
            <w:drawing>
              <wp:anchor distT="0" distB="0" distL="114300" distR="114300" simplePos="0" relativeHeight="251659264" behindDoc="0" locked="0" layoutInCell="1" allowOverlap="1" wp14:anchorId="6CD4E854" wp14:editId="3EE1D055">
                <wp:simplePos x="0" y="0"/>
                <wp:positionH relativeFrom="column">
                  <wp:posOffset>1051284</wp:posOffset>
                </wp:positionH>
                <wp:positionV relativeFrom="paragraph">
                  <wp:posOffset>3117463</wp:posOffset>
                </wp:positionV>
                <wp:extent cx="842838" cy="341907"/>
                <wp:effectExtent l="0" t="0" r="14605" b="20320"/>
                <wp:wrapNone/>
                <wp:docPr id="3" name="矩形 3"/>
                <wp:cNvGraphicFramePr/>
                <a:graphic xmlns:a="http://schemas.openxmlformats.org/drawingml/2006/main">
                  <a:graphicData uri="http://schemas.microsoft.com/office/word/2010/wordprocessingShape">
                    <wps:wsp>
                      <wps:cNvSpPr/>
                      <wps:spPr>
                        <a:xfrm>
                          <a:off x="0" y="0"/>
                          <a:ext cx="842838" cy="3419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E89231" id="矩形 3" o:spid="_x0000_s1026" style="position:absolute;left:0;text-align:left;margin-left:82.8pt;margin-top:245.45pt;width:66.35pt;height:2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" filled="f" strokecolor="#1f4d78 [1604]" strokeweight="1pt"/>
            </w:pict>
          </mc:Fallback>
        </mc:AlternateContent>
      </w:r>
      <w:r w:rsidR="00A14C08">
        <w:rPr>
          <w:noProof/>
        </w:rPr>
        <w:drawing>
          <wp:inline distT="0" distB="0" distL="0" distR="0" wp14:anchorId="2825A867" wp14:editId="47BA2EA4">
            <wp:extent cx="4318156" cy="353833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0271" cy="3564645"/>
                    </a:xfrm>
                    <a:prstGeom prst="rect">
                      <a:avLst/>
                    </a:prstGeom>
                  </pic:spPr>
                </pic:pic>
              </a:graphicData>
            </a:graphic>
          </wp:inline>
        </w:drawing>
      </w:r>
    </w:p>
    <w:p w:rsidR="00A474E1" w:rsidRPr="00EA202E" w:rsidRDefault="00CE0498">
      <w:pPr>
        <w:rPr>
          <w:rFonts w:hint="eastAsia"/>
          <w:color w:val="4472C4" w:themeColor="accent5"/>
        </w:rPr>
      </w:pPr>
      <w:r w:rsidRPr="00EA202E">
        <w:rPr>
          <w:color w:val="4472C4" w:themeColor="accent5"/>
        </w:rPr>
        <w:t xml:space="preserve">y is a binary variable, with value either 1 or 0. In this context, “1” means to build a process. </w:t>
      </w:r>
      <w:r w:rsidR="00A474E1" w:rsidRPr="00EA202E">
        <w:rPr>
          <w:rFonts w:hint="eastAsia"/>
          <w:color w:val="4472C4" w:themeColor="accent5"/>
        </w:rPr>
        <w:t>P</w:t>
      </w:r>
      <w:r w:rsidR="00A474E1" w:rsidRPr="00EA202E">
        <w:rPr>
          <w:color w:val="4472C4" w:themeColor="accent5"/>
        </w:rPr>
        <w:t>rocess 1 is invested at the start of the project, while process 3 is invested at year2.</w:t>
      </w:r>
    </w:p>
    <w:p w:rsidR="00A474E1" w:rsidRDefault="00A474E1">
      <w:r>
        <w:rPr>
          <w:noProof/>
        </w:rPr>
        <mc:AlternateContent>
          <mc:Choice Requires="wps">
            <w:drawing>
              <wp:anchor distT="0" distB="0" distL="114300" distR="114300" simplePos="0" relativeHeight="251661312" behindDoc="0" locked="0" layoutInCell="1" allowOverlap="1" wp14:anchorId="5C27C4D3" wp14:editId="7CB6ADD6">
                <wp:simplePos x="0" y="0"/>
                <wp:positionH relativeFrom="column">
                  <wp:posOffset>1059511</wp:posOffset>
                </wp:positionH>
                <wp:positionV relativeFrom="paragraph">
                  <wp:posOffset>526553</wp:posOffset>
                </wp:positionV>
                <wp:extent cx="588397" cy="1160670"/>
                <wp:effectExtent l="0" t="0" r="21590" b="20955"/>
                <wp:wrapNone/>
                <wp:docPr id="4" name="矩形 4"/>
                <wp:cNvGraphicFramePr/>
                <a:graphic xmlns:a="http://schemas.openxmlformats.org/drawingml/2006/main">
                  <a:graphicData uri="http://schemas.microsoft.com/office/word/2010/wordprocessingShape">
                    <wps:wsp>
                      <wps:cNvSpPr/>
                      <wps:spPr>
                        <a:xfrm>
                          <a:off x="0" y="0"/>
                          <a:ext cx="588397" cy="11606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FEB60" id="矩形 4" o:spid="_x0000_s1026" style="position:absolute;left:0;text-align:left;margin-left:83.45pt;margin-top:41.45pt;width:46.35pt;height:9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" filled="f" strokecolor="#1f4d78 [1604]" strokeweight="1pt"/>
            </w:pict>
          </mc:Fallback>
        </mc:AlternateContent>
      </w:r>
      <w:r>
        <w:rPr>
          <w:noProof/>
        </w:rPr>
        <w:drawing>
          <wp:inline distT="0" distB="0" distL="0" distR="0" wp14:anchorId="19CDBDE2" wp14:editId="102A06F4">
            <wp:extent cx="2746208" cy="15902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1045" cy="1616225"/>
                    </a:xfrm>
                    <a:prstGeom prst="rect">
                      <a:avLst/>
                    </a:prstGeom>
                  </pic:spPr>
                </pic:pic>
              </a:graphicData>
            </a:graphic>
          </wp:inline>
        </w:drawing>
      </w:r>
    </w:p>
    <w:p w:rsidR="00A474E1" w:rsidRDefault="00A474E1"/>
    <w:p w:rsidR="00B806EC" w:rsidRPr="00EA202E" w:rsidRDefault="00B806EC">
      <w:pPr>
        <w:rPr>
          <w:rFonts w:hint="eastAsia"/>
          <w:color w:val="4472C4" w:themeColor="accent5"/>
        </w:rPr>
      </w:pPr>
      <w:r w:rsidRPr="00EA202E">
        <w:rPr>
          <w:rFonts w:hint="eastAsia"/>
          <w:color w:val="4472C4" w:themeColor="accent5"/>
        </w:rPr>
        <w:t>T</w:t>
      </w:r>
      <w:r w:rsidRPr="00EA202E">
        <w:rPr>
          <w:color w:val="4472C4" w:themeColor="accent5"/>
        </w:rPr>
        <w:t>he amount of capacity expanded.</w:t>
      </w:r>
    </w:p>
    <w:p w:rsidR="00B806EC" w:rsidRDefault="00B806EC">
      <w:r>
        <w:rPr>
          <w:noProof/>
        </w:rPr>
        <w:drawing>
          <wp:inline distT="0" distB="0" distL="0" distR="0" wp14:anchorId="1407AB50" wp14:editId="180195D7">
            <wp:extent cx="3967701" cy="188350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403" cy="2007732"/>
                    </a:xfrm>
                    <a:prstGeom prst="rect">
                      <a:avLst/>
                    </a:prstGeom>
                  </pic:spPr>
                </pic:pic>
              </a:graphicData>
            </a:graphic>
          </wp:inline>
        </w:drawing>
      </w:r>
    </w:p>
    <w:p w:rsidR="00B806EC" w:rsidRDefault="00B806EC"/>
    <w:p w:rsidR="00B806EC" w:rsidRPr="00EA202E" w:rsidRDefault="00B806EC">
      <w:pPr>
        <w:rPr>
          <w:rFonts w:hint="eastAsia"/>
          <w:color w:val="4472C4" w:themeColor="accent5"/>
        </w:rPr>
      </w:pPr>
      <w:r w:rsidRPr="00EA202E">
        <w:rPr>
          <w:color w:val="4472C4" w:themeColor="accent5"/>
        </w:rPr>
        <w:t>Though p1 is expanded to 7.748kton at year0, it’s not used to full capacity until year6</w:t>
      </w:r>
      <w:r w:rsidR="009D202A" w:rsidRPr="00EA202E">
        <w:rPr>
          <w:color w:val="4472C4" w:themeColor="accent5"/>
        </w:rPr>
        <w:t xml:space="preserve"> (due to lower availability for chemical1 in early periods)</w:t>
      </w:r>
      <w:r w:rsidRPr="00EA202E">
        <w:rPr>
          <w:color w:val="4472C4" w:themeColor="accent5"/>
        </w:rPr>
        <w:t>. And after p3 is invested on year2, p2 is no longer used.</w:t>
      </w:r>
      <w:r w:rsidR="00CE0498" w:rsidRPr="00EA202E">
        <w:rPr>
          <w:color w:val="4472C4" w:themeColor="accent5"/>
        </w:rPr>
        <w:t xml:space="preserve"> Note that p2 already has a capability of 50 kton/yr in the beginning.</w:t>
      </w:r>
    </w:p>
    <w:p w:rsidR="009D202A" w:rsidRDefault="00B806EC">
      <w:r>
        <w:rPr>
          <w:noProof/>
        </w:rPr>
        <w:drawing>
          <wp:inline distT="0" distB="0" distL="0" distR="0" wp14:anchorId="7CD2FACD" wp14:editId="42431894">
            <wp:extent cx="3400381" cy="4929809"/>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140" cy="4986001"/>
                    </a:xfrm>
                    <a:prstGeom prst="rect">
                      <a:avLst/>
                    </a:prstGeom>
                  </pic:spPr>
                </pic:pic>
              </a:graphicData>
            </a:graphic>
          </wp:inline>
        </w:drawing>
      </w:r>
    </w:p>
    <w:p w:rsidR="009D202A" w:rsidRDefault="009D202A">
      <w:pPr>
        <w:widowControl/>
        <w:jc w:val="left"/>
      </w:pPr>
      <w:r>
        <w:br w:type="page"/>
      </w:r>
    </w:p>
    <w:p w:rsidR="009D202A" w:rsidRPr="00EA202E" w:rsidRDefault="009D202A">
      <w:pPr>
        <w:rPr>
          <w:rFonts w:hint="eastAsia"/>
          <w:color w:val="4472C4" w:themeColor="accent5"/>
        </w:rPr>
      </w:pPr>
      <w:r w:rsidRPr="00EA202E">
        <w:rPr>
          <w:color w:val="4472C4" w:themeColor="accent5"/>
        </w:rPr>
        <w:lastRenderedPageBreak/>
        <w:t>Chemical1 and chemical2 are both purchased every year, meaning chemical2 is supplied by both direct purchase and manufacturing in line. Chemical3 sales amount is always lower than upper limit while chemical1 and 2 purchase amount are always at upper limit, indicating insufficient supply of raw materials.</w:t>
      </w:r>
    </w:p>
    <w:p w:rsidR="009D202A" w:rsidRDefault="009D202A">
      <w:r>
        <w:rPr>
          <w:noProof/>
        </w:rPr>
        <w:drawing>
          <wp:inline distT="0" distB="0" distL="0" distR="0" wp14:anchorId="0BBC2E6D" wp14:editId="2CE3BDDF">
            <wp:extent cx="3030352" cy="4261899"/>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9850" cy="4317449"/>
                    </a:xfrm>
                    <a:prstGeom prst="rect">
                      <a:avLst/>
                    </a:prstGeom>
                  </pic:spPr>
                </pic:pic>
              </a:graphicData>
            </a:graphic>
          </wp:inline>
        </w:drawing>
      </w:r>
    </w:p>
    <w:p w:rsidR="009D202A" w:rsidRDefault="009D202A">
      <w:r>
        <w:rPr>
          <w:noProof/>
        </w:rPr>
        <w:drawing>
          <wp:inline distT="0" distB="0" distL="0" distR="0" wp14:anchorId="29FEDE2B" wp14:editId="10DDE938">
            <wp:extent cx="2959320" cy="198782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4617" cy="2004818"/>
                    </a:xfrm>
                    <a:prstGeom prst="rect">
                      <a:avLst/>
                    </a:prstGeom>
                  </pic:spPr>
                </pic:pic>
              </a:graphicData>
            </a:graphic>
          </wp:inline>
        </w:drawing>
      </w:r>
    </w:p>
    <w:p w:rsidR="00B8589E" w:rsidRDefault="00B8589E">
      <w:pPr>
        <w:widowControl/>
        <w:jc w:val="left"/>
      </w:pPr>
      <w:r>
        <w:br w:type="page"/>
      </w:r>
    </w:p>
    <w:p w:rsidR="009D202A" w:rsidRPr="00EA202E" w:rsidRDefault="00B8589E">
      <w:pPr>
        <w:rPr>
          <w:color w:val="4472C4" w:themeColor="accent5"/>
        </w:rPr>
      </w:pPr>
      <w:r w:rsidRPr="00EA202E">
        <w:rPr>
          <w:color w:val="4472C4" w:themeColor="accent5"/>
        </w:rPr>
        <w:lastRenderedPageBreak/>
        <w:t xml:space="preserve">A summary on economical results (invest amount, sales amount, operating expenses, </w:t>
      </w:r>
      <w:r w:rsidR="00CE0498" w:rsidRPr="00EA202E">
        <w:rPr>
          <w:color w:val="4472C4" w:themeColor="accent5"/>
        </w:rPr>
        <w:t>purchasing fee, working capital, taxable income, depreciation, net present value)</w:t>
      </w:r>
      <w:r w:rsidRPr="00EA202E">
        <w:rPr>
          <w:color w:val="4472C4" w:themeColor="accent5"/>
        </w:rPr>
        <w:t>.</w:t>
      </w:r>
    </w:p>
    <w:p w:rsidR="00B8589E" w:rsidRDefault="00B8589E">
      <w:r>
        <w:rPr>
          <w:noProof/>
        </w:rPr>
        <w:drawing>
          <wp:inline distT="0" distB="0" distL="0" distR="0" wp14:anchorId="7B1414DE" wp14:editId="4AFE7B22">
            <wp:extent cx="3768918" cy="5404627"/>
            <wp:effectExtent l="0" t="0" r="317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8197" cy="5432273"/>
                    </a:xfrm>
                    <a:prstGeom prst="rect">
                      <a:avLst/>
                    </a:prstGeom>
                  </pic:spPr>
                </pic:pic>
              </a:graphicData>
            </a:graphic>
          </wp:inline>
        </w:drawing>
      </w:r>
    </w:p>
    <w:p w:rsidR="00CE0498" w:rsidRDefault="00CE0498">
      <w:r>
        <w:rPr>
          <w:noProof/>
        </w:rPr>
        <w:drawing>
          <wp:inline distT="0" distB="0" distL="0" distR="0" wp14:anchorId="367C7DB3" wp14:editId="50182C75">
            <wp:extent cx="3831609" cy="1057524"/>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5615" cy="1094510"/>
                    </a:xfrm>
                    <a:prstGeom prst="rect">
                      <a:avLst/>
                    </a:prstGeom>
                  </pic:spPr>
                </pic:pic>
              </a:graphicData>
            </a:graphic>
          </wp:inline>
        </w:drawing>
      </w:r>
    </w:p>
    <w:p w:rsidR="00CE0498" w:rsidRDefault="00CE0498" w:rsidP="00CE0498">
      <w:pPr>
        <w:widowControl/>
        <w:jc w:val="left"/>
        <w:rPr>
          <w:rFonts w:hint="eastAsia"/>
        </w:rPr>
      </w:pPr>
      <w:r>
        <w:br w:type="page"/>
      </w:r>
      <w:r>
        <w:rPr>
          <w:noProof/>
        </w:rPr>
        <w:lastRenderedPageBreak/>
        <w:drawing>
          <wp:inline distT="0" distB="0" distL="0" distR="0" wp14:anchorId="0C0227E8" wp14:editId="64AC8C82">
            <wp:extent cx="3116911" cy="3920168"/>
            <wp:effectExtent l="0" t="0" r="762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8335" cy="3984845"/>
                    </a:xfrm>
                    <a:prstGeom prst="rect">
                      <a:avLst/>
                    </a:prstGeom>
                  </pic:spPr>
                </pic:pic>
              </a:graphicData>
            </a:graphic>
          </wp:inline>
        </w:drawing>
      </w:r>
    </w:p>
    <w:p w:rsidR="00CE0498" w:rsidRDefault="00CE0498" w:rsidP="0058202A">
      <w:pPr>
        <w:rPr>
          <w:rFonts w:hint="eastAsia"/>
        </w:rPr>
      </w:pPr>
      <w:r>
        <w:rPr>
          <w:noProof/>
        </w:rPr>
        <w:drawing>
          <wp:inline distT="0" distB="0" distL="0" distR="0" wp14:anchorId="2B342FAC" wp14:editId="33713829">
            <wp:extent cx="3611690" cy="4667416"/>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7696" cy="4713947"/>
                    </a:xfrm>
                    <a:prstGeom prst="rect">
                      <a:avLst/>
                    </a:prstGeom>
                  </pic:spPr>
                </pic:pic>
              </a:graphicData>
            </a:graphic>
          </wp:inline>
        </w:drawing>
      </w:r>
      <w:bookmarkStart w:id="0" w:name="_GoBack"/>
      <w:bookmarkEnd w:id="0"/>
    </w:p>
    <w:sectPr w:rsidR="00CE04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49C" w:rsidRDefault="0090349C" w:rsidP="00A14C08">
      <w:r>
        <w:separator/>
      </w:r>
    </w:p>
  </w:endnote>
  <w:endnote w:type="continuationSeparator" w:id="0">
    <w:p w:rsidR="0090349C" w:rsidRDefault="0090349C" w:rsidP="00A14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49C" w:rsidRDefault="0090349C" w:rsidP="00A14C08">
      <w:r>
        <w:separator/>
      </w:r>
    </w:p>
  </w:footnote>
  <w:footnote w:type="continuationSeparator" w:id="0">
    <w:p w:rsidR="0090349C" w:rsidRDefault="0090349C" w:rsidP="00A14C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BD5"/>
    <w:rsid w:val="004D0BD5"/>
    <w:rsid w:val="0058202A"/>
    <w:rsid w:val="0090349C"/>
    <w:rsid w:val="00972E5A"/>
    <w:rsid w:val="009D202A"/>
    <w:rsid w:val="00A14C08"/>
    <w:rsid w:val="00A474E1"/>
    <w:rsid w:val="00B806EC"/>
    <w:rsid w:val="00B8589E"/>
    <w:rsid w:val="00CE0498"/>
    <w:rsid w:val="00EA2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6E7F78-72CB-4641-B0B7-EAAFE49A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4C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4C08"/>
    <w:rPr>
      <w:sz w:val="18"/>
      <w:szCs w:val="18"/>
    </w:rPr>
  </w:style>
  <w:style w:type="paragraph" w:styleId="a4">
    <w:name w:val="footer"/>
    <w:basedOn w:val="a"/>
    <w:link w:val="Char0"/>
    <w:uiPriority w:val="99"/>
    <w:unhideWhenUsed/>
    <w:rsid w:val="00A14C08"/>
    <w:pPr>
      <w:tabs>
        <w:tab w:val="center" w:pos="4153"/>
        <w:tab w:val="right" w:pos="8306"/>
      </w:tabs>
      <w:snapToGrid w:val="0"/>
      <w:jc w:val="left"/>
    </w:pPr>
    <w:rPr>
      <w:sz w:val="18"/>
      <w:szCs w:val="18"/>
    </w:rPr>
  </w:style>
  <w:style w:type="character" w:customStyle="1" w:styleId="Char0">
    <w:name w:val="页脚 Char"/>
    <w:basedOn w:val="a0"/>
    <w:link w:val="a4"/>
    <w:uiPriority w:val="99"/>
    <w:rsid w:val="00A14C08"/>
    <w:rPr>
      <w:sz w:val="18"/>
      <w:szCs w:val="18"/>
    </w:rPr>
  </w:style>
  <w:style w:type="table" w:styleId="a5">
    <w:name w:val="Table Grid"/>
    <w:basedOn w:val="a1"/>
    <w:uiPriority w:val="59"/>
    <w:rsid w:val="00582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2020-04-05T07:01:00Z</dcterms:created>
  <dcterms:modified xsi:type="dcterms:W3CDTF">2020-04-05T08:38:00Z</dcterms:modified>
</cp:coreProperties>
</file>