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Uma</w:t>
      </w:r>
      <w:r>
        <w:t xml:space="preserve"> </w:t>
      </w:r>
      <w:r>
        <w:t xml:space="preserve">conversa</w:t>
      </w:r>
      <w:r>
        <w:t xml:space="preserve"> </w:t>
      </w:r>
      <w:r>
        <w:t xml:space="preserve">filosófica</w:t>
      </w:r>
      <w:r>
        <w:t xml:space="preserve"> </w:t>
      </w:r>
      <w:r>
        <w:t xml:space="preserve">sobre</w:t>
      </w:r>
      <w:r>
        <w:t xml:space="preserve"> </w:t>
      </w:r>
      <w:r>
        <w:t xml:space="preserve">seções</w:t>
      </w:r>
      <w:r>
        <w:t xml:space="preserve"> </w:t>
      </w:r>
      <w:r>
        <w:t xml:space="preserve">de</w:t>
      </w:r>
      <w:r>
        <w:t xml:space="preserve"> </w:t>
      </w:r>
      <w:r>
        <w:t xml:space="preserve">Levy</w:t>
      </w:r>
    </w:p>
    <w:p>
      <w:pPr>
        <w:pStyle w:val="Subtitle"/>
      </w:pPr>
      <w:r>
        <w:t xml:space="preserve">Generalizações</w:t>
      </w:r>
      <w:r>
        <w:t xml:space="preserve"> </w:t>
      </w:r>
      <w:r>
        <w:t xml:space="preserve">do</w:t>
      </w:r>
      <w:r>
        <w:t xml:space="preserve"> </w:t>
      </w:r>
      <w:r>
        <w:t xml:space="preserve">TLC</w:t>
      </w:r>
    </w:p>
    <w:p>
      <w:pPr>
        <w:pStyle w:val="Author"/>
      </w:pPr>
      <w:r>
        <w:t xml:space="preserve">Carolina</w:t>
      </w:r>
      <w:r>
        <w:t xml:space="preserve"> </w:t>
      </w:r>
      <w:r>
        <w:t xml:space="preserve">Musso</w:t>
      </w:r>
    </w:p>
    <w:p>
      <w:pPr>
        <w:pStyle w:val="Date"/>
      </w:pPr>
      <w:r>
        <w:t xml:space="preserve">2025-07-21</w:t>
      </w:r>
    </w:p>
    <w:p>
      <w:pPr>
        <w:pStyle w:val="AbstractTitle"/>
      </w:pPr>
      <w:r>
        <w:t xml:space="preserve">Resumo</w:t>
      </w:r>
    </w:p>
    <w:p>
      <w:pPr>
        <w:pStyle w:val="Abstract"/>
      </w:pPr>
      <w:r>
        <w:t xml:space="preserve">Este</w:t>
      </w:r>
      <w:r>
        <w:t xml:space="preserve"> </w:t>
      </w:r>
      <w:r>
        <w:t xml:space="preserve">trabalho</w:t>
      </w:r>
      <w:r>
        <w:t xml:space="preserve"> </w:t>
      </w:r>
      <w:r>
        <w:t xml:space="preserve">revisita</w:t>
      </w:r>
      <w:r>
        <w:t xml:space="preserve"> </w:t>
      </w:r>
      <w:r>
        <w:t xml:space="preserve">o</w:t>
      </w:r>
      <w:r>
        <w:t xml:space="preserve"> </w:t>
      </w:r>
      <w:r>
        <w:t xml:space="preserve">Teorema</w:t>
      </w:r>
      <w:r>
        <w:t xml:space="preserve"> </w:t>
      </w:r>
      <w:r>
        <w:t xml:space="preserve">Central</w:t>
      </w:r>
      <w:r>
        <w:t xml:space="preserve"> </w:t>
      </w:r>
      <w:r>
        <w:t xml:space="preserve">do</w:t>
      </w:r>
      <w:r>
        <w:t xml:space="preserve"> </w:t>
      </w:r>
      <w:r>
        <w:t xml:space="preserve">Limite</w:t>
      </w:r>
      <w:r>
        <w:t xml:space="preserve"> </w:t>
      </w:r>
      <w:r>
        <w:t xml:space="preserve">(TCL)</w:t>
      </w:r>
      <w:r>
        <w:t xml:space="preserve"> </w:t>
      </w:r>
      <w:r>
        <w:t xml:space="preserve">sob</w:t>
      </w:r>
      <w:r>
        <w:t xml:space="preserve"> </w:t>
      </w:r>
      <w:r>
        <w:t xml:space="preserve">a</w:t>
      </w:r>
      <w:r>
        <w:t xml:space="preserve"> </w:t>
      </w:r>
      <w:r>
        <w:t xml:space="preserve">ótica</w:t>
      </w:r>
      <w:r>
        <w:t xml:space="preserve"> </w:t>
      </w:r>
      <w:r>
        <w:t xml:space="preserve">da</w:t>
      </w:r>
      <w:r>
        <w:t xml:space="preserve"> </w:t>
      </w:r>
      <w:r>
        <w:t xml:space="preserve">complexidade,</w:t>
      </w:r>
      <w:r>
        <w:t xml:space="preserve"> </w:t>
      </w:r>
      <w:r>
        <w:t xml:space="preserve">explorando</w:t>
      </w:r>
      <w:r>
        <w:t xml:space="preserve"> </w:t>
      </w:r>
      <w:r>
        <w:t xml:space="preserve">suas</w:t>
      </w:r>
      <w:r>
        <w:t xml:space="preserve"> </w:t>
      </w:r>
      <w:r>
        <w:t xml:space="preserve">generalizações</w:t>
      </w:r>
      <w:r>
        <w:t xml:space="preserve"> </w:t>
      </w:r>
      <w:r>
        <w:t xml:space="preserve">em</w:t>
      </w:r>
      <w:r>
        <w:t xml:space="preserve"> </w:t>
      </w:r>
      <w:r>
        <w:t xml:space="preserve">contextos</w:t>
      </w:r>
      <w:r>
        <w:t xml:space="preserve"> </w:t>
      </w:r>
      <w:r>
        <w:t xml:space="preserve">de</w:t>
      </w:r>
      <w:r>
        <w:t xml:space="preserve"> </w:t>
      </w:r>
      <w:r>
        <w:t xml:space="preserve">heterogeneidade,</w:t>
      </w:r>
      <w:r>
        <w:t xml:space="preserve"> </w:t>
      </w:r>
      <w:r>
        <w:t xml:space="preserve">intermitência</w:t>
      </w:r>
      <w:r>
        <w:t xml:space="preserve"> </w:t>
      </w:r>
      <w:r>
        <w:t xml:space="preserve">e</w:t>
      </w:r>
      <w:r>
        <w:t xml:space="preserve"> </w:t>
      </w:r>
      <w:r>
        <w:t xml:space="preserve">caudas</w:t>
      </w:r>
      <w:r>
        <w:t xml:space="preserve"> </w:t>
      </w:r>
      <w:r>
        <w:t xml:space="preserve">pesadas.</w:t>
      </w:r>
      <w:r>
        <w:t xml:space="preserve"> </w:t>
      </w:r>
      <w:r>
        <w:t xml:space="preserve">Partimos</w:t>
      </w:r>
      <w:r>
        <w:t xml:space="preserve"> </w:t>
      </w:r>
      <w:r>
        <w:t xml:space="preserve">da</w:t>
      </w:r>
      <w:r>
        <w:t xml:space="preserve"> </w:t>
      </w:r>
      <w:r>
        <w:t xml:space="preserve">constatação</w:t>
      </w:r>
      <w:r>
        <w:t xml:space="preserve"> </w:t>
      </w:r>
      <w:r>
        <w:t xml:space="preserve">de</w:t>
      </w:r>
      <w:r>
        <w:t xml:space="preserve"> </w:t>
      </w:r>
      <w:r>
        <w:t xml:space="preserve">que</w:t>
      </w:r>
      <w:r>
        <w:t xml:space="preserve"> </w:t>
      </w:r>
      <w:r>
        <w:t xml:space="preserve">a</w:t>
      </w:r>
      <w:r>
        <w:t xml:space="preserve"> </w:t>
      </w:r>
      <w:r>
        <w:t xml:space="preserve">média</w:t>
      </w:r>
      <w:r>
        <w:t xml:space="preserve"> </w:t>
      </w:r>
      <w:r>
        <w:t xml:space="preserve">aritmética</w:t>
      </w:r>
      <w:r>
        <w:t xml:space="preserve"> </w:t>
      </w:r>
      <w:r>
        <w:t xml:space="preserve">e</w:t>
      </w:r>
      <w:r>
        <w:t xml:space="preserve"> </w:t>
      </w:r>
      <w:r>
        <w:t xml:space="preserve">a</w:t>
      </w:r>
      <w:r>
        <w:t xml:space="preserve"> </w:t>
      </w:r>
      <w:r>
        <w:t xml:space="preserve">normalidade</w:t>
      </w:r>
      <w:r>
        <w:t xml:space="preserve"> </w:t>
      </w:r>
      <w:r>
        <w:t xml:space="preserve">perdem</w:t>
      </w:r>
      <w:r>
        <w:t xml:space="preserve"> </w:t>
      </w:r>
      <w:r>
        <w:t xml:space="preserve">protagonismo</w:t>
      </w:r>
      <w:r>
        <w:t xml:space="preserve"> </w:t>
      </w:r>
      <w:r>
        <w:t xml:space="preserve">estatístico</w:t>
      </w:r>
      <w:r>
        <w:t xml:space="preserve"> </w:t>
      </w:r>
      <w:r>
        <w:t xml:space="preserve">em</w:t>
      </w:r>
      <w:r>
        <w:t xml:space="preserve"> </w:t>
      </w:r>
      <w:r>
        <w:t xml:space="preserve">séries</w:t>
      </w:r>
      <w:r>
        <w:t xml:space="preserve"> </w:t>
      </w:r>
      <w:r>
        <w:t xml:space="preserve">empíricas</w:t>
      </w:r>
      <w:r>
        <w:t xml:space="preserve"> </w:t>
      </w:r>
      <w:r>
        <w:t xml:space="preserve">complexas,</w:t>
      </w:r>
      <w:r>
        <w:t xml:space="preserve"> </w:t>
      </w:r>
      <w:r>
        <w:t xml:space="preserve">como</w:t>
      </w:r>
      <w:r>
        <w:t xml:space="preserve"> </w:t>
      </w:r>
      <w:r>
        <w:t xml:space="preserve">as</w:t>
      </w:r>
      <w:r>
        <w:t xml:space="preserve"> </w:t>
      </w:r>
      <w:r>
        <w:t xml:space="preserve">financeiras,</w:t>
      </w:r>
      <w:r>
        <w:t xml:space="preserve"> </w:t>
      </w:r>
      <w:r>
        <w:t xml:space="preserve">ambientais</w:t>
      </w:r>
      <w:r>
        <w:t xml:space="preserve"> </w:t>
      </w:r>
      <w:r>
        <w:t xml:space="preserve">ou</w:t>
      </w:r>
      <w:r>
        <w:t xml:space="preserve"> </w:t>
      </w:r>
      <w:r>
        <w:t xml:space="preserve">fisiológicas.</w:t>
      </w:r>
      <w:r>
        <w:t xml:space="preserve"> </w:t>
      </w:r>
      <w:r>
        <w:t xml:space="preserve">Discutimos</w:t>
      </w:r>
      <w:r>
        <w:t xml:space="preserve"> </w:t>
      </w:r>
      <w:r>
        <w:t xml:space="preserve">o</w:t>
      </w:r>
      <w:r>
        <w:t xml:space="preserve"> </w:t>
      </w:r>
      <w:r>
        <w:t xml:space="preserve">papel</w:t>
      </w:r>
      <w:r>
        <w:t xml:space="preserve"> </w:t>
      </w:r>
      <w:r>
        <w:t xml:space="preserve">das</w:t>
      </w:r>
      <w:r>
        <w:t xml:space="preserve"> </w:t>
      </w:r>
      <w:r>
        <w:t xml:space="preserve">distribuições</w:t>
      </w:r>
      <w:r>
        <w:t xml:space="preserve"> </w:t>
      </w:r>
      <w:r>
        <w:t xml:space="preserve">estáveis,</w:t>
      </w:r>
      <w:r>
        <w:t xml:space="preserve"> </w:t>
      </w:r>
      <w:r>
        <w:t xml:space="preserve">dos</w:t>
      </w:r>
      <w:r>
        <w:t xml:space="preserve"> </w:t>
      </w:r>
      <w:r>
        <w:t xml:space="preserve">modelos</w:t>
      </w:r>
      <w:r>
        <w:t xml:space="preserve"> </w:t>
      </w:r>
      <w:r>
        <w:t xml:space="preserve">multifractais</w:t>
      </w:r>
      <w:r>
        <w:t xml:space="preserve"> </w:t>
      </w:r>
      <w:r>
        <w:t xml:space="preserve">(como</w:t>
      </w:r>
      <w:r>
        <w:t xml:space="preserve"> </w:t>
      </w:r>
      <w:r>
        <w:t xml:space="preserve">o</w:t>
      </w:r>
      <w:r>
        <w:t xml:space="preserve"> </w:t>
      </w:r>
      <w:r>
        <w:t xml:space="preserve">MMAR),</w:t>
      </w:r>
      <w:r>
        <w:t xml:space="preserve"> </w:t>
      </w:r>
      <w:r>
        <w:t xml:space="preserve">do</w:t>
      </w:r>
      <w:r>
        <w:t xml:space="preserve"> </w:t>
      </w:r>
      <w:r>
        <w:t xml:space="preserve">tempo</w:t>
      </w:r>
      <w:r>
        <w:t xml:space="preserve"> </w:t>
      </w:r>
      <w:r>
        <w:t xml:space="preserve">estocástico</w:t>
      </w:r>
      <w:r>
        <w:t xml:space="preserve"> </w:t>
      </w:r>
      <w:r>
        <w:t xml:space="preserve">e</w:t>
      </w:r>
      <w:r>
        <w:t xml:space="preserve"> </w:t>
      </w:r>
      <w:r>
        <w:t xml:space="preserve">das</w:t>
      </w:r>
      <w:r>
        <w:t xml:space="preserve"> </w:t>
      </w:r>
      <w:r>
        <w:t xml:space="preserve">cópulas</w:t>
      </w:r>
      <w:r>
        <w:t xml:space="preserve"> </w:t>
      </w:r>
      <w:r>
        <w:t xml:space="preserve">na</w:t>
      </w:r>
      <w:r>
        <w:t xml:space="preserve"> </w:t>
      </w:r>
      <w:r>
        <w:t xml:space="preserve">reconstrução</w:t>
      </w:r>
      <w:r>
        <w:t xml:space="preserve"> </w:t>
      </w:r>
      <w:r>
        <w:t xml:space="preserve">da</w:t>
      </w:r>
      <w:r>
        <w:t xml:space="preserve"> </w:t>
      </w:r>
      <w:r>
        <w:t xml:space="preserve">dependência</w:t>
      </w:r>
      <w:r>
        <w:t xml:space="preserve"> </w:t>
      </w:r>
      <w:r>
        <w:t xml:space="preserve">e</w:t>
      </w:r>
      <w:r>
        <w:t xml:space="preserve"> </w:t>
      </w:r>
      <w:r>
        <w:t xml:space="preserve">da</w:t>
      </w:r>
      <w:r>
        <w:t xml:space="preserve"> </w:t>
      </w:r>
      <w:r>
        <w:t xml:space="preserve">agregação.</w:t>
      </w:r>
      <w:r>
        <w:t xml:space="preserve"> </w:t>
      </w:r>
      <w:r>
        <w:t xml:space="preserve">O</w:t>
      </w:r>
      <w:r>
        <w:t xml:space="preserve"> </w:t>
      </w:r>
      <w:r>
        <w:t xml:space="preserve">foco</w:t>
      </w:r>
      <w:r>
        <w:t xml:space="preserve"> </w:t>
      </w:r>
      <w:r>
        <w:t xml:space="preserve">recai</w:t>
      </w:r>
      <w:r>
        <w:t xml:space="preserve"> </w:t>
      </w:r>
      <w:r>
        <w:t xml:space="preserve">sobre</w:t>
      </w:r>
      <w:r>
        <w:t xml:space="preserve"> </w:t>
      </w:r>
      <w:r>
        <w:t xml:space="preserve">o</w:t>
      </w:r>
      <w:r>
        <w:t xml:space="preserve"> </w:t>
      </w:r>
      <w:r>
        <w:t xml:space="preserve">teorema</w:t>
      </w:r>
      <w:r>
        <w:t xml:space="preserve"> </w:t>
      </w:r>
      <w:r>
        <w:t xml:space="preserve">das</w:t>
      </w:r>
      <w:r>
        <w:t xml:space="preserve"> </w:t>
      </w:r>
      <w:r>
        <w:t xml:space="preserve">seções</w:t>
      </w:r>
      <w:r>
        <w:t xml:space="preserve"> </w:t>
      </w:r>
      <w:r>
        <w:t xml:space="preserve">de</w:t>
      </w:r>
      <w:r>
        <w:t xml:space="preserve"> </w:t>
      </w:r>
      <w:r>
        <w:t xml:space="preserve">Lévy,</w:t>
      </w:r>
      <w:r>
        <w:t xml:space="preserve"> </w:t>
      </w:r>
      <w:r>
        <w:t xml:space="preserve">que</w:t>
      </w:r>
      <w:r>
        <w:t xml:space="preserve"> </w:t>
      </w:r>
      <w:r>
        <w:t xml:space="preserve">propõe</w:t>
      </w:r>
      <w:r>
        <w:t xml:space="preserve"> </w:t>
      </w:r>
      <w:r>
        <w:t xml:space="preserve">reordenar</w:t>
      </w:r>
      <w:r>
        <w:t xml:space="preserve"> </w:t>
      </w:r>
      <w:r>
        <w:t xml:space="preserve">as</w:t>
      </w:r>
      <w:r>
        <w:t xml:space="preserve"> </w:t>
      </w:r>
      <w:r>
        <w:t xml:space="preserve">observações</w:t>
      </w:r>
      <w:r>
        <w:t xml:space="preserve"> </w:t>
      </w:r>
      <w:r>
        <w:t xml:space="preserve">por</w:t>
      </w:r>
      <w:r>
        <w:t xml:space="preserve"> </w:t>
      </w:r>
      <w:r>
        <w:t xml:space="preserve">variância</w:t>
      </w:r>
      <w:r>
        <w:t xml:space="preserve"> </w:t>
      </w:r>
      <w:r>
        <w:t xml:space="preserve">acumulada,</w:t>
      </w:r>
      <w:r>
        <w:t xml:space="preserve"> </w:t>
      </w:r>
      <w:r>
        <w:t xml:space="preserve">oferecendo</w:t>
      </w:r>
      <w:r>
        <w:t xml:space="preserve"> </w:t>
      </w:r>
      <w:r>
        <w:t xml:space="preserve">uma</w:t>
      </w:r>
      <w:r>
        <w:t xml:space="preserve"> </w:t>
      </w:r>
      <w:r>
        <w:t xml:space="preserve">nova</w:t>
      </w:r>
      <w:r>
        <w:t xml:space="preserve"> </w:t>
      </w:r>
      <w:r>
        <w:t xml:space="preserve">métrica</w:t>
      </w:r>
      <w:r>
        <w:t xml:space="preserve"> </w:t>
      </w:r>
      <w:r>
        <w:t xml:space="preserve">de</w:t>
      </w:r>
      <w:r>
        <w:t xml:space="preserve"> </w:t>
      </w:r>
      <w:r>
        <w:t xml:space="preserve">soma</w:t>
      </w:r>
      <w:r>
        <w:t xml:space="preserve"> </w:t>
      </w:r>
      <w:r>
        <w:t xml:space="preserve">adaptativa.</w:t>
      </w:r>
      <w:r>
        <w:t xml:space="preserve"> </w:t>
      </w:r>
      <w:r>
        <w:t xml:space="preserve">Demonstramos</w:t>
      </w:r>
      <w:r>
        <w:t xml:space="preserve"> </w:t>
      </w:r>
      <w:r>
        <w:t xml:space="preserve">como</w:t>
      </w:r>
      <w:r>
        <w:t xml:space="preserve"> </w:t>
      </w:r>
      <w:r>
        <w:t xml:space="preserve">essa</w:t>
      </w:r>
      <w:r>
        <w:t xml:space="preserve"> </w:t>
      </w:r>
      <w:r>
        <w:t xml:space="preserve">abordagem</w:t>
      </w:r>
      <w:r>
        <w:t xml:space="preserve"> </w:t>
      </w:r>
      <w:r>
        <w:t xml:space="preserve">supera</w:t>
      </w:r>
      <w:r>
        <w:t xml:space="preserve"> </w:t>
      </w:r>
      <w:r>
        <w:t xml:space="preserve">limitações</w:t>
      </w:r>
      <w:r>
        <w:t xml:space="preserve"> </w:t>
      </w:r>
      <w:r>
        <w:t xml:space="preserve">do</w:t>
      </w:r>
      <w:r>
        <w:t xml:space="preserve"> </w:t>
      </w:r>
      <w:r>
        <w:t xml:space="preserve">TCL</w:t>
      </w:r>
      <w:r>
        <w:t xml:space="preserve"> </w:t>
      </w:r>
      <w:r>
        <w:t xml:space="preserve">clássico,</w:t>
      </w:r>
      <w:r>
        <w:t xml:space="preserve"> </w:t>
      </w:r>
      <w:r>
        <w:t xml:space="preserve">revelando</w:t>
      </w:r>
      <w:r>
        <w:t xml:space="preserve"> </w:t>
      </w:r>
      <w:r>
        <w:t xml:space="preserve">a</w:t>
      </w:r>
      <w:r>
        <w:t xml:space="preserve"> </w:t>
      </w:r>
      <w:r>
        <w:t xml:space="preserve">estrutura</w:t>
      </w:r>
      <w:r>
        <w:t xml:space="preserve"> </w:t>
      </w:r>
      <w:r>
        <w:t xml:space="preserve">essencial</w:t>
      </w:r>
      <w:r>
        <w:t xml:space="preserve"> </w:t>
      </w:r>
      <w:r>
        <w:t xml:space="preserve">dos</w:t>
      </w:r>
      <w:r>
        <w:t xml:space="preserve"> </w:t>
      </w:r>
      <w:r>
        <w:t xml:space="preserve">dados</w:t>
      </w:r>
      <w:r>
        <w:t xml:space="preserve"> </w:t>
      </w:r>
      <w:r>
        <w:t xml:space="preserve">e</w:t>
      </w:r>
      <w:r>
        <w:t xml:space="preserve"> </w:t>
      </w:r>
      <w:r>
        <w:t xml:space="preserve">promovendo</w:t>
      </w:r>
      <w:r>
        <w:t xml:space="preserve"> </w:t>
      </w:r>
      <w:r>
        <w:t xml:space="preserve">interpretações</w:t>
      </w:r>
      <w:r>
        <w:t xml:space="preserve"> </w:t>
      </w:r>
      <w:r>
        <w:t xml:space="preserve">robustas</w:t>
      </w:r>
      <w:r>
        <w:t xml:space="preserve"> </w:t>
      </w:r>
      <w:r>
        <w:t xml:space="preserve">em</w:t>
      </w:r>
      <w:r>
        <w:t xml:space="preserve"> </w:t>
      </w:r>
      <w:r>
        <w:t xml:space="preserve">ambientes</w:t>
      </w:r>
      <w:r>
        <w:t xml:space="preserve"> </w:t>
      </w:r>
      <w:r>
        <w:t xml:space="preserve">de</w:t>
      </w:r>
      <w:r>
        <w:t xml:space="preserve"> </w:t>
      </w:r>
      <w:r>
        <w:t xml:space="preserve">alta</w:t>
      </w:r>
      <w:r>
        <w:t xml:space="preserve"> </w:t>
      </w:r>
      <w:r>
        <w:t xml:space="preserve">volatilidade.</w:t>
      </w:r>
      <w:r>
        <w:t xml:space="preserve"> </w:t>
      </w:r>
      <w:r>
        <w:t xml:space="preserve">Concluímos</w:t>
      </w:r>
      <w:r>
        <w:t xml:space="preserve"> </w:t>
      </w:r>
      <w:r>
        <w:t xml:space="preserve">com</w:t>
      </w:r>
      <w:r>
        <w:t xml:space="preserve"> </w:t>
      </w:r>
      <w:r>
        <w:t xml:space="preserve">implicações</w:t>
      </w:r>
      <w:r>
        <w:t xml:space="preserve"> </w:t>
      </w:r>
      <w:r>
        <w:t xml:space="preserve">epistemológicas</w:t>
      </w:r>
      <w:r>
        <w:t xml:space="preserve"> </w:t>
      </w:r>
      <w:r>
        <w:t xml:space="preserve">e</w:t>
      </w:r>
      <w:r>
        <w:t xml:space="preserve"> </w:t>
      </w:r>
      <w:r>
        <w:t xml:space="preserve">sugestões</w:t>
      </w:r>
      <w:r>
        <w:t xml:space="preserve"> </w:t>
      </w:r>
      <w:r>
        <w:t xml:space="preserve">para</w:t>
      </w:r>
      <w:r>
        <w:t xml:space="preserve"> </w:t>
      </w:r>
      <w:r>
        <w:t xml:space="preserve">futuras</w:t>
      </w:r>
      <w:r>
        <w:t xml:space="preserve"> </w:t>
      </w:r>
      <w:r>
        <w:t xml:space="preserve">pesquisas</w:t>
      </w:r>
      <w:r>
        <w:t xml:space="preserve"> </w:t>
      </w:r>
      <w:r>
        <w:t xml:space="preserve">estatísticas</w:t>
      </w:r>
      <w:r>
        <w:t xml:space="preserve"> </w:t>
      </w:r>
      <w:r>
        <w:t xml:space="preserve">em</w:t>
      </w:r>
      <w:r>
        <w:t xml:space="preserve"> </w:t>
      </w:r>
      <w:r>
        <w:t xml:space="preserve">contextos</w:t>
      </w:r>
      <w:r>
        <w:t xml:space="preserve"> </w:t>
      </w:r>
      <w:r>
        <w:t xml:space="preserve">reais</w:t>
      </w:r>
      <w:r>
        <w:t xml:space="preserve"> </w:t>
      </w:r>
      <w:r>
        <w:t xml:space="preserve">dominados</w:t>
      </w:r>
      <w:r>
        <w:t xml:space="preserve"> </w:t>
      </w:r>
      <w:r>
        <w:t xml:space="preserve">por</w:t>
      </w:r>
      <w:r>
        <w:t xml:space="preserve"> </w:t>
      </w:r>
      <w:r>
        <w:t xml:space="preserve">extremos.</w:t>
      </w:r>
    </w:p>
    <w:bookmarkStart w:id="20" w:name="introdução"/>
    <w:p>
      <w:pPr>
        <w:pStyle w:val="Heading2"/>
      </w:pPr>
      <w:r>
        <w:t xml:space="preserve">1 Introdução</w:t>
      </w:r>
    </w:p>
    <w:p>
      <w:pPr>
        <w:pStyle w:val="FirstParagraph"/>
      </w:pPr>
      <w:r>
        <w:t xml:space="preserve">Séries temporais financeiras frequentemente apresentam propriedades estatísticas que violam os pressupostos clássicos do Teorema Central do Limite (TCL), como a presença de autocorrelações, heterocedasticidade e distribuições com caudas pesadas. Tais características dificultam a aplicação direta de métodos baseados em somas de variáveis independentes e identicamente distribuídas. Para lidar com esse cenário, foi proposto o uso do teorema das seções de Lévy, uma generalização do TCL que busca restaurar a gaussianidade mesmo quando os dados apresentam forte dependência temporal e variância local variável</w:t>
      </w:r>
      <w:r>
        <w:t xml:space="preserve"> </w:t>
      </w:r>
      <w:r>
        <w:t xml:space="preserve">(Figueiredo et al. 2004)</w:t>
      </w:r>
      <w:r>
        <w:t xml:space="preserve">.</w:t>
      </w:r>
    </w:p>
    <w:p>
      <w:pPr>
        <w:pStyle w:val="BodyText"/>
      </w:pPr>
      <w:r>
        <w:t xml:space="preserve">O conceito de seções de Lévy surge como uma construção teórica na qual se particiona uma sequência de variáveis aleatórias em blocos cujas variâncias condicionais acumuladas são controladas por um parâmetro positivo</w:t>
      </w:r>
      <w:r>
        <w:t xml:space="preserve"> </w:t>
      </w:r>
      <m:oMath>
        <m:r>
          <m:t>τ</m:t>
        </m:r>
      </m:oMath>
      <w:r>
        <w:t xml:space="preserve">. Em vez de somar variáveis ao longo de janelas de tempo fixas, como no TCL tradicional, a soma é feita ao longo de subsequências cuja variância total atinge um limiar pré-estabelecido. Assim, cada</w:t>
      </w:r>
      <w:r>
        <w:t xml:space="preserve"> </w:t>
      </w:r>
      <w:r>
        <w:t xml:space="preserve">“</w:t>
      </w:r>
      <w:r>
        <w:t xml:space="preserve">seção</w:t>
      </w:r>
      <w:r>
        <w:t xml:space="preserve">”</w:t>
      </w:r>
      <w:r>
        <w:t xml:space="preserve"> </w:t>
      </w:r>
      <w:r>
        <w:t xml:space="preserve">representa um subconjunto de trajetória estatisticamente homogêneo em termos de volatilidade local.</w:t>
      </w:r>
    </w:p>
    <w:p>
      <w:pPr>
        <w:pStyle w:val="BodyText"/>
      </w:pPr>
      <w:r>
        <w:t xml:space="preserve">Essa ideia foi inicialmente motivada por observações empíricas em séries financeiras reais, onde a convergência à normalidade ocorre de forma extremamente lenta, um fenômeno conhecido como ultraslow convergence. Trabalhos anteriores atribuíram essa lentidão à presença de autocorrelações lineares e não-lineares, propondo abordagens como os processos quasi-α-estáveis. No entanto, as seções de Lévy oferecem um passo adiante: ao reparametrizar a soma com base na variância acumulada, é possível obter convergência mais rápida à distribuição normal, mesmo em contextos de forte dependência estocástica.</w:t>
      </w:r>
    </w:p>
    <w:p>
      <w:pPr>
        <w:pStyle w:val="BodyText"/>
      </w:pPr>
      <w:r>
        <w:t xml:space="preserve">Diversos estudos empíricos demonstraram que o uso de seções de Lévy permite melhor estabilização de momentos estatísticos, como curtose e assimetria, além de preservar as propriedades multifractais dos sinais originais. Isso é particularmente útil para modelagem de ativos financeiros, onde estratégias baseadas em tempo aleatório (induzido pelas seções) se mostraram mais eficientes em termos de risco e retorno, quando comparadas a abordagens tradicionais baseadas em intervalos fixos.</w:t>
      </w:r>
    </w:p>
    <w:p>
      <w:pPr>
        <w:pStyle w:val="BodyText"/>
      </w:pPr>
      <w:r>
        <w:t xml:space="preserve">Em sua formulação teórica, o teorema das seções de Lévy estabelece que, sob hipóteses de médias condicionais nulas e controle da variância acumulada, a soma padronizada das variáveis pertencentes a uma seção de nível</w:t>
      </w:r>
      <w:r>
        <w:t xml:space="preserve"> </w:t>
      </w:r>
      <m:oMath>
        <m:r>
          <m:t>τ</m:t>
        </m:r>
      </m:oMath>
      <w:r>
        <w:t xml:space="preserve"> </w:t>
      </w:r>
      <w:r>
        <w:t xml:space="preserve">converge em distribuição para uma normal padrão. Isso implica que:</w:t>
      </w:r>
    </w:p>
    <w:p>
      <w:pPr>
        <w:pStyle w:val="BodyText"/>
      </w:pPr>
      <m:oMathPara>
        <m:oMathParaPr>
          <m:jc m:val="center"/>
        </m:oMathParaPr>
        <m:oMath>
          <m:f>
            <m:fPr>
              <m:type m:val="bar"/>
            </m:fPr>
            <m:num>
              <m:sSub>
                <m:e>
                  <m:r>
                    <m:t>S</m:t>
                  </m:r>
                </m:e>
                <m:sub>
                  <m:r>
                    <m:t>τ</m:t>
                  </m:r>
                </m:sub>
              </m:sSub>
            </m:num>
            <m:den>
              <m:rad>
                <m:radPr>
                  <m:degHide m:val="on"/>
                </m:radPr>
                <m:deg/>
                <m:e>
                  <m:r>
                    <m:t>τ</m:t>
                  </m:r>
                </m:e>
              </m:rad>
            </m:den>
          </m:f>
          <m:limUpp>
            <m:e>
              <m:r>
                <m:rPr>
                  <m:sty m:val="p"/>
                </m:rPr>
                <m:t>→</m:t>
              </m:r>
            </m:e>
            <m:lim>
              <m:r>
                <m:t>D</m:t>
              </m:r>
            </m:lim>
          </m:limUpp>
          <m:r>
            <m:rPr>
              <m:sty m:val="p"/>
              <m:scr m:val="script"/>
            </m:rPr>
            <m:t>N</m:t>
          </m:r>
          <m:d>
            <m:dPr>
              <m:begChr m:val="("/>
              <m:endChr m:val=")"/>
              <m:sepChr m:val=""/>
              <m:grow/>
            </m:dPr>
            <m:e>
              <m:r>
                <m:t>0</m:t>
              </m:r>
              <m:r>
                <m:rPr>
                  <m:sty m:val="p"/>
                </m:rPr>
                <m:t>,</m:t>
              </m:r>
              <m:r>
                <m:t>1</m:t>
              </m:r>
            </m:e>
          </m:d>
        </m:oMath>
      </m:oMathPara>
    </w:p>
    <w:p>
      <w:pPr>
        <w:pStyle w:val="FirstParagraph"/>
      </w:pPr>
      <w:r>
        <w:t xml:space="preserve">mesmo quando as variáveis originais não são independentes. Trata-se, portanto, de uma</w:t>
      </w:r>
      <w:r>
        <w:t xml:space="preserve"> </w:t>
      </w:r>
      <w:r>
        <w:rPr>
          <w:bCs/>
          <w:b/>
        </w:rPr>
        <w:t xml:space="preserve">generalização do Teorema Central do Limite</w:t>
      </w:r>
      <w:r>
        <w:t xml:space="preserve">, pois estende sua validade para cadeias de variáveis dependentes e com estrutura heterocedástica, desde que o somatório seja reorganizado em seções com variância acumulada controlada. Essa reinterpretação permite o uso de técnicas assintóticas em contextos anteriormente considerados fora do escopo do TCL clássico, ampliando significativamente seu alcance teórico e aplicado.</w:t>
      </w:r>
    </w:p>
    <w:p>
      <w:pPr>
        <w:pStyle w:val="BodyText"/>
      </w:pPr>
      <w:r>
        <w:t xml:space="preserve">A teoria das probabilidades, em sua formulação clássica, tende a tratar a variabilidade dos fenômenos como algo suavizável pela repetição. O Teorema Central do Limite (TCL) cristaliza essa visão: independentemente da distribuição original, a média de muitas observações tende a uma distribuição normal. Contudo, esse resultado depende de condições específicas, como independência, variância finita e ausência de estrutura em escala, que raramente se verificam em sistemas complexos.</w:t>
      </w:r>
    </w:p>
    <w:p>
      <w:pPr>
        <w:pStyle w:val="BodyText"/>
      </w:pPr>
      <w:r>
        <w:t xml:space="preserve">Com o avanço da modelagem estatística de fenômenos empíricos, especialmente séries temporais financeiras, geofísicas e fisiológicas, tornou-se evidente que há regimes estatísticos em que o TCL falha dramaticamente. São casos em que a média não é bem definida, a variância diverge, e eventos extremos dominam o comportamento agregado. Esses sistemas parecem</w:t>
      </w:r>
      <w:r>
        <w:t xml:space="preserve"> </w:t>
      </w:r>
      <w:r>
        <w:t xml:space="preserve">“</w:t>
      </w:r>
      <w:r>
        <w:t xml:space="preserve">atraídos</w:t>
      </w:r>
      <w:r>
        <w:t xml:space="preserve">”</w:t>
      </w:r>
      <w:r>
        <w:t xml:space="preserve"> </w:t>
      </w:r>
      <w:r>
        <w:t xml:space="preserve">não pela normalidade, mas por distribuições estáveis de cauda pesada, como as distribuições de Lévy, Pareto, Cauchy, entre outras. Como afirmou Mandelbrot, essas distribuições representam um segundo grande ponto de atração estatística, um</w:t>
      </w:r>
      <w:r>
        <w:t xml:space="preserve"> </w:t>
      </w:r>
      <w:r>
        <w:t xml:space="preserve">“</w:t>
      </w:r>
      <w:r>
        <w:t xml:space="preserve">buraco negro</w:t>
      </w:r>
      <w:r>
        <w:t xml:space="preserve">”</w:t>
      </w:r>
      <w:r>
        <w:t xml:space="preserve"> </w:t>
      </w:r>
      <w:r>
        <w:t xml:space="preserve">alternativo à normalidade.</w:t>
      </w:r>
    </w:p>
    <w:p>
      <w:pPr>
        <w:pStyle w:val="BodyText"/>
      </w:pPr>
      <w:r>
        <w:t xml:space="preserve">Esse panorama é coerente com a ideia de que há dois regimes universais de agregação estatística: um regido pela normalidade (via TCL), e outro por distribuições estáveis, ambos dotados de propriedades de invariância de escala. A escolha entre um regime ou outro não é apenas técnica, mas epistemológica: trata-se de como representamos a incerteza no mundo. Essa visão ganha contornos mais filosóficos em autores como Nassim Taleb, para quem o foco nos modelos gaussianos ignora as</w:t>
      </w:r>
      <w:r>
        <w:t xml:space="preserve"> </w:t>
      </w:r>
      <w:r>
        <w:t xml:space="preserve">“</w:t>
      </w:r>
      <w:r>
        <w:t xml:space="preserve">caudas</w:t>
      </w:r>
      <w:r>
        <w:t xml:space="preserve">”</w:t>
      </w:r>
      <w:r>
        <w:t xml:space="preserve"> </w:t>
      </w:r>
      <w:r>
        <w:t xml:space="preserve">onde vivem os riscos mais catastróficos</w:t>
      </w:r>
      <w:r>
        <w:t xml:space="preserve"> </w:t>
      </w:r>
      <w:r>
        <w:t xml:space="preserve">(Taleb 2007)</w:t>
      </w:r>
      <w:r>
        <w:t xml:space="preserve">.</w:t>
      </w:r>
    </w:p>
    <w:p>
      <w:pPr>
        <w:pStyle w:val="BodyText"/>
      </w:pPr>
      <w:r>
        <w:t xml:space="preserve">Nesse contexto, os modelos multifractais e as seções de Lévy surgem como tentativas modernas de reconectar as ferramentas clássicas da estatística com a complexidade dos dados reais. Ambas as abordagens rejeitam a uniformidade de escalas e propõem modelos onde a própria noção de tempo é deformada, tornando possível a recuperação de propriedades gaussianas locais, sem apagar as estruturas de intermitência e os eventos raros que caracterizam as caudas pesadas. As seções de Lévy, em especial, permitem aplicar uma versão generalizada do TCL a sequências heterogêneas, através da organização dos dados por blocos de variância acumulada constante, o que preserva as estruturas multifractais e melhora a estabilidade estatística das inferências.</w:t>
      </w:r>
    </w:p>
    <w:bookmarkEnd w:id="20"/>
    <w:bookmarkStart w:id="21" w:name="X011109dfc2155d649f3c3e5085951c64fc624f1"/>
    <w:p>
      <w:pPr>
        <w:pStyle w:val="Heading2"/>
      </w:pPr>
      <w:r>
        <w:t xml:space="preserve">2 Do Teorema Central ao Caos Estatístico: Dois Pontos de Atração</w:t>
      </w:r>
    </w:p>
    <w:p>
      <w:pPr>
        <w:pStyle w:val="FirstParagraph"/>
      </w:pPr>
      <w:r>
        <w:t xml:space="preserve">O Teorema Central do Limite (TCL) é frequentemente apresentado como um dos pilares da estatística. Ele afirma que, sob certas condições, como independência entre observações, variância finita e ausência de autocorrelação estrutural —, a média de um número suficientemente grande de variáveis aleatórias converge em distribuição para uma normal. Essa convergência à normalidade explica a ampla aplicação de modelos gaussianos em diferentes domínios da ciência e engenharia.</w:t>
      </w:r>
    </w:p>
    <w:p>
      <w:pPr>
        <w:pStyle w:val="BodyText"/>
      </w:pPr>
      <w:r>
        <w:t xml:space="preserve">Contudo, à medida que a estatística moderna se depara com sistemas complexos, como mercados financeiros, redes climáticas, dados biomédicos e tráfego em redes, torna-se claro que tais condições são frequentemente violadas. As séries temporais empíricas nesses contextos revelam caudas pesadas, volatilidade intermitente, dependência de longo alcance e estruturas de correlação não lineares, dificultando a aplicação direta do TCL clássico.</w:t>
      </w:r>
    </w:p>
    <w:p>
      <w:pPr>
        <w:pStyle w:val="BodyText"/>
      </w:pPr>
      <w:r>
        <w:t xml:space="preserve">Foi Benoît Mandelbrot quem, nas décadas de 1960 e 1990, propôs uma reavaliação dessa centralidade da normal. Em seus trabalhos sobre preços especulativos e, mais tarde, em</w:t>
      </w:r>
      <w:r>
        <w:t xml:space="preserve"> </w:t>
      </w:r>
      <w:r>
        <w:rPr>
          <w:iCs/>
          <w:i/>
        </w:rPr>
        <w:t xml:space="preserve">Fractals and Scaling in Finance</w:t>
      </w:r>
      <w:r>
        <w:t xml:space="preserve">, ele argumentou que a normalidade não é o único ponto de atração estatístico possível</w:t>
      </w:r>
      <w:r>
        <w:t xml:space="preserve"> </w:t>
      </w:r>
      <w:r>
        <w:t xml:space="preserve">(Benoît B. Mandelbrot 1997)</w:t>
      </w:r>
      <w:r>
        <w:t xml:space="preserve">. Há uma família mais ampla de distribuições estáveis, as chamadas α-estáveis, que permanecem invariantes sob soma, mesmo com variâncias infinitas. A normal é um caso particular com</w:t>
      </w:r>
      <w:r>
        <w:t xml:space="preserve"> </w:t>
      </w:r>
      <m:oMath>
        <m:r>
          <m:t>α</m:t>
        </m:r>
        <m:r>
          <m:rPr>
            <m:sty m:val="p"/>
          </m:rPr>
          <m:t>=</m:t>
        </m:r>
        <m:r>
          <m:t>2</m:t>
        </m:r>
      </m:oMath>
      <w:r>
        <w:t xml:space="preserve">; para</w:t>
      </w:r>
      <w:r>
        <w:t xml:space="preserve"> </w:t>
      </w:r>
      <m:oMath>
        <m:r>
          <m:t>α</m:t>
        </m:r>
        <m:r>
          <m:rPr>
            <m:sty m:val="p"/>
          </m:rPr>
          <m:t>&lt;</m:t>
        </m:r>
        <m:r>
          <m:t>2</m:t>
        </m:r>
      </m:oMath>
      <w:r>
        <w:t xml:space="preserve">, emergem distribuições como a de Lévy e Cauchy, mais apropriadas para dados com flutuações extremas. Assim, Mandelbrot introduziu a ideia de que as distribuições estáveis de cauda pesada constituem um segundo regime assintótico universal, ao lado da normal.</w:t>
      </w:r>
    </w:p>
    <w:p>
      <w:pPr>
        <w:pStyle w:val="BodyText"/>
      </w:pPr>
      <w:r>
        <w:t xml:space="preserve">Essa ideia é formalizada matematicamente nas generalizações do TCL, como as condições de Lyapunov e Lindeberg, que estendem a aplicabilidade do teorema para variáveis não identicamente distribuídas. Essas condições fornecem critérios técnicos, baseados em momentos ou na contribuição relativa de observações individuais, para garantir a convergência à normalidade, mesmo em contextos menos restritivos. Em especial, a condição de Lyapunov, que exige que os momentos de ordem superior de cada termo da soma decaiam suficientemente rápido, abre espaço para análises onde a homogeneidade (iid) não é assumida. Ainda assim, tais condições requerem momentos finitos, e não se aplicam ao domínio das distribuições estáveis propriamente ditas.</w:t>
      </w:r>
    </w:p>
    <w:p>
      <w:pPr>
        <w:pStyle w:val="BodyText"/>
      </w:pPr>
      <w:r>
        <w:t xml:space="preserve">Outro aspecto crucial que desafia o TCL clássico é a estrutura de dependência entre variáveis. Enquanto o TCL tradicional lida bem com independência, muitas séries empíricas exibem dependência não linear e assimétrica, especialmente em eventos extremos. Para capturar essas relações, entra em cena o formalismo das cópulas, funções que descrevem a dependência entre marginais de forma separada da forma das distribuições marginais. Cópulas possibilitam modelar a dependência nas caudas, distinguindo entre coocorrências de eventos extremos superiores ou inferiores, o que é fundamental para entender fenômenos como crises financeiras, picos de demanda ou colapsos de sistemas interdependentes.</w:t>
      </w:r>
    </w:p>
    <w:p>
      <w:pPr>
        <w:pStyle w:val="BodyText"/>
      </w:pPr>
      <w:r>
        <w:t xml:space="preserve">O uso de cópulas em combinação com distribuições estáveis ou multifractais permite capturar não apenas o comportamento marginal, mas também a geometria da dependência multivariada, algo que modelos baseados em correlação linear não conseguem fazer. Essa abordagem se alinha às críticas feitas por autores como Nassim Taleb</w:t>
      </w:r>
      <w:r>
        <w:t xml:space="preserve"> </w:t>
      </w:r>
      <w:r>
        <w:t xml:space="preserve">(Taleb 2007)</w:t>
      </w:r>
      <w:r>
        <w:t xml:space="preserve">, para quem o verdadeiro risco está nas zonas negligenciadas pelas aproximações gaussianas. Em O Cisne Negro, Taleb argumenta que o mundo real é dominado por eventos raros de alto impacto, que escapam à estatística convencional, e que assumir normalidade é ignorar a topografia real do risco.</w:t>
      </w:r>
    </w:p>
    <w:p>
      <w:pPr>
        <w:pStyle w:val="BodyText"/>
      </w:pPr>
      <w:r>
        <w:t xml:space="preserve">Reconhecer essa coexistência de regimes estatísticos, normal e estável, e o papel da dependência estrutural e da heterogeneidade dos momentos, é essencial para avançar na modelagem de sistemas complexos. Ferramentas como os modelos multifractais</w:t>
      </w:r>
      <w:r>
        <w:t xml:space="preserve"> </w:t>
      </w:r>
      <w:r>
        <w:t xml:space="preserve">(Calvet e Fisher 2001)</w:t>
      </w:r>
      <w:r>
        <w:t xml:space="preserve">, as seções de Lévy</w:t>
      </w:r>
      <w:r>
        <w:t xml:space="preserve"> </w:t>
      </w:r>
      <w:r>
        <w:t xml:space="preserve">(Figueiredo et al. 2004)</w:t>
      </w:r>
      <w:r>
        <w:t xml:space="preserve">, e as cópulas para dependência extrema não apenas ampliam o escopo do TCL, mas oferecem uma releitura mais realista da variabilidade do mundo, capaz de capturar tanto o ordinário quanto o extraordinário.</w:t>
      </w:r>
    </w:p>
    <w:bookmarkEnd w:id="21"/>
    <w:bookmarkStart w:id="22" w:name="X10fcf3afdecfddd2c0a2c5848389b9d44f16380"/>
    <w:p>
      <w:pPr>
        <w:pStyle w:val="Heading2"/>
      </w:pPr>
      <w:r>
        <w:t xml:space="preserve">3 Distribuições Estáveis e o Mundo das Caudas Pesadas</w:t>
      </w:r>
    </w:p>
    <w:p>
      <w:pPr>
        <w:pStyle w:val="FirstParagraph"/>
      </w:pPr>
      <w:r>
        <w:t xml:space="preserve">Distribuições estáveis formam uma classe de distribuições contínuas que generalizam a distribuição normal. Elas são definidas por uma propriedade essencial: a estabilidade sob soma de variáveis aleatórias independentemente distribuídas. Em outras palavras, se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são variáveis independentes com a mesma distribuição estável, então sua soma (devidamente reescalada e recentrada) seguirá uma distribuição da mesma família. Essa propriedade faz com que as distribuições estáveis sejam candidatas naturais aos limites assintóticos em teoremas do tipo central, mesmo quando as condições do Teorema Central do Limite clássico não são atendidas.</w:t>
      </w:r>
    </w:p>
    <w:p>
      <w:pPr>
        <w:pStyle w:val="BodyText"/>
      </w:pPr>
      <w:r>
        <w:t xml:space="preserve">Formalmente, uma variável aleatória</w:t>
      </w:r>
      <w:r>
        <w:t xml:space="preserve"> </w:t>
      </w:r>
      <m:oMath>
        <m:r>
          <m:t>X</m:t>
        </m:r>
      </m:oMath>
      <w:r>
        <w:t xml:space="preserve"> </w:t>
      </w:r>
      <w:r>
        <w:t xml:space="preserve">segue uma distribuição estável</w:t>
      </w:r>
      <w:r>
        <w:t xml:space="preserve"> </w:t>
      </w:r>
      <m:oMath>
        <m:r>
          <m:t>S</m:t>
        </m:r>
        <m:d>
          <m:dPr>
            <m:begChr m:val="("/>
            <m:endChr m:val=")"/>
            <m:sepChr m:val=""/>
            <m:grow/>
          </m:dPr>
          <m:e>
            <m:r>
              <m:t>α</m:t>
            </m:r>
            <m:r>
              <m:rPr>
                <m:sty m:val="p"/>
              </m:rPr>
              <m:t>,</m:t>
            </m:r>
            <m:r>
              <m:t>β</m:t>
            </m:r>
            <m:r>
              <m:rPr>
                <m:sty m:val="p"/>
              </m:rPr>
              <m:t>,</m:t>
            </m:r>
            <m:r>
              <m:t>γ</m:t>
            </m:r>
            <m:r>
              <m:rPr>
                <m:sty m:val="p"/>
              </m:rPr>
              <m:t>,</m:t>
            </m:r>
            <m:r>
              <m:t>δ</m:t>
            </m:r>
          </m:e>
        </m:d>
      </m:oMath>
      <w:r>
        <w:t xml:space="preserve"> </w:t>
      </w:r>
      <w:r>
        <w:t xml:space="preserve">se sua função característica é dada por:</w:t>
      </w:r>
    </w:p>
    <w:p>
      <w:pPr>
        <w:pStyle w:val="BodyText"/>
      </w:pPr>
      <m:oMathPara>
        <m:oMathParaPr>
          <m:jc m:val="center"/>
        </m:oMathParaPr>
        <m:oMath>
          <m:sSub>
            <m:e>
              <m:r>
                <m:t>ϕ</m:t>
              </m:r>
            </m:e>
            <m:sub>
              <m:r>
                <m:t>X</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exp</m:t>
                    </m:r>
                    <m:d>
                      <m:dPr>
                        <m:begChr m:val="{"/>
                        <m:endChr m:val="}"/>
                        <m:sepChr m:val=""/>
                        <m:grow/>
                      </m:dPr>
                      <m:e>
                        <m:r>
                          <m:rPr>
                            <m:sty m:val="p"/>
                          </m:rPr>
                          <m:t>−</m:t>
                        </m:r>
                        <m:sSup>
                          <m:e>
                            <m:r>
                              <m:t>γ</m:t>
                            </m:r>
                          </m:e>
                          <m:sup>
                            <m:r>
                              <m:t>α</m:t>
                            </m:r>
                          </m:sup>
                        </m:sSup>
                        <m:sSup>
                          <m:e>
                            <m:d>
                              <m:dPr>
                                <m:begChr m:val="|"/>
                                <m:endChr m:val="|"/>
                                <m:sepChr m:val=""/>
                                <m:grow/>
                              </m:dPr>
                              <m:e>
                                <m:r>
                                  <m:t>t</m:t>
                                </m:r>
                              </m:e>
                            </m:d>
                          </m:e>
                          <m:sup>
                            <m:r>
                              <m:t>α</m:t>
                            </m:r>
                          </m:sup>
                        </m:sSup>
                        <m:d>
                          <m:dPr>
                            <m:begChr m:val="["/>
                            <m:endChr m:val="]"/>
                            <m:sepChr m:val=""/>
                            <m:grow/>
                          </m:dPr>
                          <m:e>
                            <m:r>
                              <m:t>1</m:t>
                            </m:r>
                            <m:r>
                              <m:rPr>
                                <m:sty m:val="p"/>
                              </m:rPr>
                              <m:t>+</m:t>
                            </m:r>
                            <m:r>
                              <m:t>i</m:t>
                            </m:r>
                            <m:r>
                              <m:t>β</m:t>
                            </m:r>
                            <m:r>
                              <m:t> </m:t>
                            </m:r>
                            <m:r>
                              <m:rPr>
                                <m:nor/>
                                <m:sty m:val="p"/>
                              </m:rPr>
                              <m:t>sign</m:t>
                            </m:r>
                            <m:d>
                              <m:dPr>
                                <m:begChr m:val="("/>
                                <m:endChr m:val=")"/>
                                <m:sepChr m:val=""/>
                                <m:grow/>
                              </m:dPr>
                              <m:e>
                                <m:r>
                                  <m:t>t</m:t>
                                </m:r>
                              </m:e>
                            </m:d>
                            <m:r>
                              <m:t> </m:t>
                            </m:r>
                            <m:r>
                              <m:rPr>
                                <m:sty m:val="p"/>
                              </m:rPr>
                              <m:t>tan</m:t>
                            </m:r>
                            <m:d>
                              <m:dPr>
                                <m:begChr m:val="("/>
                                <m:endChr m:val=")"/>
                                <m:sepChr m:val=""/>
                                <m:grow/>
                              </m:dPr>
                              <m:e>
                                <m:f>
                                  <m:fPr>
                                    <m:type m:val="bar"/>
                                  </m:fPr>
                                  <m:num>
                                    <m:r>
                                      <m:t>π</m:t>
                                    </m:r>
                                    <m:r>
                                      <m:t>α</m:t>
                                    </m:r>
                                  </m:num>
                                  <m:den>
                                    <m:r>
                                      <m:t>2</m:t>
                                    </m:r>
                                  </m:den>
                                </m:f>
                              </m:e>
                            </m:d>
                          </m:e>
                        </m:d>
                        <m:r>
                          <m:rPr>
                            <m:sty m:val="p"/>
                          </m:rPr>
                          <m:t>+</m:t>
                        </m:r>
                        <m:r>
                          <m:t>i</m:t>
                        </m:r>
                        <m:r>
                          <m:t>δ</m:t>
                        </m:r>
                        <m:r>
                          <m:t>t</m:t>
                        </m:r>
                      </m:e>
                    </m:d>
                    <m:r>
                      <m:rPr>
                        <m:sty m:val="p"/>
                      </m:rPr>
                      <m:t>,</m:t>
                    </m:r>
                  </m:e>
                  <m:e>
                    <m:r>
                      <m:rPr>
                        <m:nor/>
                        <m:sty m:val="p"/>
                      </m:rPr>
                      <m:t>se </m:t>
                    </m:r>
                    <m:r>
                      <m:t>α</m:t>
                    </m:r>
                    <m:r>
                      <m:rPr>
                        <m:sty m:val="p"/>
                      </m:rPr>
                      <m:t>≠</m:t>
                    </m:r>
                    <m:r>
                      <m:t>1</m:t>
                    </m:r>
                  </m:e>
                </m:mr>
                <m:mr>
                  <m:e>
                    <m:r>
                      <m:rPr>
                        <m:sty m:val="p"/>
                      </m:rPr>
                      <m:t>exp</m:t>
                    </m:r>
                    <m:d>
                      <m:dPr>
                        <m:begChr m:val="{"/>
                        <m:endChr m:val="}"/>
                        <m:sepChr m:val=""/>
                        <m:grow/>
                      </m:dPr>
                      <m:e>
                        <m:r>
                          <m:rPr>
                            <m:sty m:val="p"/>
                          </m:rPr>
                          <m:t>−</m:t>
                        </m:r>
                        <m:r>
                          <m:t>γ</m:t>
                        </m:r>
                        <m:d>
                          <m:dPr>
                            <m:begChr m:val="|"/>
                            <m:endChr m:val="|"/>
                            <m:sepChr m:val=""/>
                            <m:grow/>
                          </m:dPr>
                          <m:e>
                            <m:r>
                              <m:t>t</m:t>
                            </m:r>
                          </m:e>
                        </m:d>
                        <m:d>
                          <m:dPr>
                            <m:begChr m:val="["/>
                            <m:endChr m:val="]"/>
                            <m:sepChr m:val=""/>
                            <m:grow/>
                          </m:dPr>
                          <m:e>
                            <m:r>
                              <m:t>1</m:t>
                            </m:r>
                            <m:r>
                              <m:rPr>
                                <m:sty m:val="p"/>
                              </m:rPr>
                              <m:t>+</m:t>
                            </m:r>
                            <m:r>
                              <m:t>i</m:t>
                            </m:r>
                            <m:r>
                              <m:t>β</m:t>
                            </m:r>
                            <m:f>
                              <m:fPr>
                                <m:type m:val="bar"/>
                              </m:fPr>
                              <m:num>
                                <m:r>
                                  <m:t>2</m:t>
                                </m:r>
                              </m:num>
                              <m:den>
                                <m:r>
                                  <m:t>π</m:t>
                                </m:r>
                              </m:den>
                            </m:f>
                            <m:r>
                              <m:t> </m:t>
                            </m:r>
                            <m:r>
                              <m:rPr>
                                <m:nor/>
                                <m:sty m:val="p"/>
                              </m:rPr>
                              <m:t>sign</m:t>
                            </m:r>
                            <m:d>
                              <m:dPr>
                                <m:begChr m:val="("/>
                                <m:endChr m:val=")"/>
                                <m:sepChr m:val=""/>
                                <m:grow/>
                              </m:dPr>
                              <m:e>
                                <m:r>
                                  <m:t>t</m:t>
                                </m:r>
                              </m:e>
                            </m:d>
                            <m:r>
                              <m:t> </m:t>
                            </m:r>
                            <m:r>
                              <m:rPr>
                                <m:sty m:val="p"/>
                              </m:rPr>
                              <m:t>ln</m:t>
                            </m:r>
                            <m:d>
                              <m:dPr>
                                <m:begChr m:val="|"/>
                                <m:endChr m:val="|"/>
                                <m:sepChr m:val=""/>
                                <m:grow/>
                              </m:dPr>
                              <m:e>
                                <m:r>
                                  <m:t>t</m:t>
                                </m:r>
                              </m:e>
                            </m:d>
                          </m:e>
                        </m:d>
                        <m:r>
                          <m:rPr>
                            <m:sty m:val="p"/>
                          </m:rPr>
                          <m:t>+</m:t>
                        </m:r>
                        <m:r>
                          <m:t>i</m:t>
                        </m:r>
                        <m:r>
                          <m:t>δ</m:t>
                        </m:r>
                        <m:r>
                          <m:t>t</m:t>
                        </m:r>
                      </m:e>
                    </m:d>
                    <m:r>
                      <m:rPr>
                        <m:sty m:val="p"/>
                      </m:rPr>
                      <m:t>,</m:t>
                    </m:r>
                  </m:e>
                  <m:e>
                    <m:r>
                      <m:rPr>
                        <m:nor/>
                        <m:sty m:val="p"/>
                      </m:rPr>
                      <m:t>se </m:t>
                    </m:r>
                    <m:r>
                      <m:t>α</m:t>
                    </m:r>
                    <m:r>
                      <m:rPr>
                        <m:sty m:val="p"/>
                      </m:rPr>
                      <m:t>=</m:t>
                    </m:r>
                    <m:r>
                      <m:t>1</m:t>
                    </m:r>
                  </m:e>
                </m:mr>
              </m:m>
            </m:e>
          </m:d>
        </m:oMath>
      </m:oMathPara>
    </w:p>
    <w:p>
      <w:pPr>
        <w:pStyle w:val="FirstParagraph"/>
      </w:pPr>
      <w:r>
        <w:t xml:space="preserve">onde:</w:t>
      </w:r>
    </w:p>
    <w:p>
      <w:pPr>
        <w:numPr>
          <w:ilvl w:val="0"/>
          <w:numId w:val="1001"/>
        </w:numPr>
        <w:pStyle w:val="Compact"/>
      </w:pPr>
      <m:oMath>
        <m:r>
          <m:t>α</m:t>
        </m:r>
        <m:r>
          <m:rPr>
            <m:sty m:val="p"/>
          </m:rPr>
          <m:t>∈</m:t>
        </m:r>
        <m:r>
          <m:rPr>
            <m:sty m:val="p"/>
          </m:rPr>
          <m:t>(</m:t>
        </m:r>
        <m:r>
          <m:t>0</m:t>
        </m:r>
        <m:r>
          <m:rPr>
            <m:sty m:val="p"/>
          </m:rPr>
          <m:t>,</m:t>
        </m:r>
        <m:r>
          <m:t>2</m:t>
        </m:r>
        <m:r>
          <m:rPr>
            <m:sty m:val="p"/>
          </m:rPr>
          <m:t>]</m:t>
        </m:r>
      </m:oMath>
      <w:r>
        <w:t xml:space="preserve"> </w:t>
      </w:r>
      <w:r>
        <w:t xml:space="preserve">é o índice de estabilidade (ou parâmetro de cauda),</w:t>
      </w:r>
    </w:p>
    <w:p>
      <w:pPr>
        <w:numPr>
          <w:ilvl w:val="0"/>
          <w:numId w:val="1001"/>
        </w:numPr>
        <w:pStyle w:val="Compact"/>
      </w:pPr>
      <m:oMath>
        <m:r>
          <m:t>β</m:t>
        </m:r>
        <m:r>
          <m:rPr>
            <m:sty m:val="p"/>
          </m:rPr>
          <m:t>∈</m:t>
        </m:r>
        <m:d>
          <m:dPr>
            <m:begChr m:val="["/>
            <m:endChr m:val="]"/>
            <m:sepChr m:val=""/>
            <m:grow/>
          </m:dPr>
          <m:e>
            <m:r>
              <m:rPr>
                <m:sty m:val="p"/>
              </m:rPr>
              <m:t>−</m:t>
            </m:r>
            <m:r>
              <m:t>1</m:t>
            </m:r>
            <m:r>
              <m:rPr>
                <m:sty m:val="p"/>
              </m:rPr>
              <m:t>,</m:t>
            </m:r>
            <m:r>
              <m:t>1</m:t>
            </m:r>
          </m:e>
        </m:d>
      </m:oMath>
      <w:r>
        <w:t xml:space="preserve"> </w:t>
      </w:r>
      <w:r>
        <w:t xml:space="preserve">é o parâmetro de simetria,</w:t>
      </w:r>
    </w:p>
    <w:p>
      <w:pPr>
        <w:numPr>
          <w:ilvl w:val="0"/>
          <w:numId w:val="1001"/>
        </w:numPr>
        <w:pStyle w:val="Compact"/>
      </w:pPr>
      <m:oMath>
        <m:r>
          <m:t>γ</m:t>
        </m:r>
        <m:r>
          <m:rPr>
            <m:sty m:val="p"/>
          </m:rPr>
          <m:t>&gt;</m:t>
        </m:r>
        <m:r>
          <m:t>0</m:t>
        </m:r>
      </m:oMath>
      <w:r>
        <w:t xml:space="preserve"> </w:t>
      </w:r>
      <w:r>
        <w:t xml:space="preserve">é o parâmetro de escala,</w:t>
      </w:r>
    </w:p>
    <w:p>
      <w:pPr>
        <w:numPr>
          <w:ilvl w:val="0"/>
          <w:numId w:val="1001"/>
        </w:numPr>
        <w:pStyle w:val="Compact"/>
      </w:pPr>
      <m:oMath>
        <m:r>
          <m:t>δ</m:t>
        </m:r>
        <m:r>
          <m:rPr>
            <m:sty m:val="p"/>
          </m:rPr>
          <m:t>∈</m:t>
        </m:r>
        <m:r>
          <m:rPr>
            <m:sty m:val="p"/>
            <m:scr m:val="double-struck"/>
          </m:rPr>
          <m:t>R</m:t>
        </m:r>
      </m:oMath>
      <w:r>
        <w:t xml:space="preserve"> </w:t>
      </w:r>
      <w:r>
        <w:t xml:space="preserve">é o parâmetro de localização.</w:t>
      </w:r>
    </w:p>
    <w:p>
      <w:pPr>
        <w:pStyle w:val="FirstParagraph"/>
      </w:pPr>
      <w:r>
        <w:t xml:space="preserve">Quando</w:t>
      </w:r>
      <w:r>
        <w:t xml:space="preserve"> </w:t>
      </w:r>
      <m:oMath>
        <m:r>
          <m:t>α</m:t>
        </m:r>
        <m:r>
          <m:rPr>
            <m:sty m:val="p"/>
          </m:rPr>
          <m:t>=</m:t>
        </m:r>
        <m:r>
          <m:t>2</m:t>
        </m:r>
      </m:oMath>
      <w:r>
        <w:t xml:space="preserve">, obtemos a distribuição normal</w:t>
      </w:r>
      <w:r>
        <w:t xml:space="preserve"> </w:t>
      </w:r>
      <m:oMath>
        <m:r>
          <m:rPr>
            <m:sty m:val="p"/>
            <m:scr m:val="script"/>
          </m:rPr>
          <m:t>N</m:t>
        </m:r>
        <m:d>
          <m:dPr>
            <m:begChr m:val="("/>
            <m:endChr m:val=")"/>
            <m:sepChr m:val=""/>
            <m:grow/>
          </m:dPr>
          <m:e>
            <m:r>
              <m:t>δ</m:t>
            </m:r>
            <m:r>
              <m:rPr>
                <m:sty m:val="p"/>
              </m:rPr>
              <m:t>,</m:t>
            </m:r>
            <m:r>
              <m:t>2</m:t>
            </m:r>
            <m:sSup>
              <m:e>
                <m:r>
                  <m:t>γ</m:t>
                </m:r>
              </m:e>
              <m:sup>
                <m:r>
                  <m:t>2</m:t>
                </m:r>
              </m:sup>
            </m:sSup>
          </m:e>
        </m:d>
      </m:oMath>
      <w:r>
        <w:t xml:space="preserve">, e quando</w:t>
      </w:r>
      <w:r>
        <w:t xml:space="preserve"> </w:t>
      </w:r>
      <m:oMath>
        <m:r>
          <m:t>α</m:t>
        </m:r>
        <m:r>
          <m:rPr>
            <m:sty m:val="p"/>
          </m:rPr>
          <m:t>=</m:t>
        </m:r>
        <m:r>
          <m:t>1</m:t>
        </m:r>
      </m:oMath>
      <w:r>
        <w:t xml:space="preserve"> </w:t>
      </w:r>
      <w:r>
        <w:t xml:space="preserve">e</w:t>
      </w:r>
      <w:r>
        <w:t xml:space="preserve"> </w:t>
      </w:r>
      <m:oMath>
        <m:r>
          <m:t>β</m:t>
        </m:r>
        <m:r>
          <m:rPr>
            <m:sty m:val="p"/>
          </m:rPr>
          <m:t>=</m:t>
        </m:r>
        <m:r>
          <m:t>0</m:t>
        </m:r>
      </m:oMath>
      <w:r>
        <w:t xml:space="preserve">, obtemos a Cauchy. Para</w:t>
      </w:r>
      <w:r>
        <w:t xml:space="preserve"> </w:t>
      </w:r>
      <m:oMath>
        <m:r>
          <m:t>α</m:t>
        </m:r>
        <m:r>
          <m:rPr>
            <m:sty m:val="p"/>
          </m:rPr>
          <m:t>&lt;</m:t>
        </m:r>
        <m:r>
          <m:t>2</m:t>
        </m:r>
      </m:oMath>
      <w:r>
        <w:t xml:space="preserve">, a variância da distribuição é infinita; para</w:t>
      </w:r>
      <w:r>
        <w:t xml:space="preserve"> </w:t>
      </w:r>
      <m:oMath>
        <m:r>
          <m:t>α</m:t>
        </m:r>
        <m:r>
          <m:rPr>
            <m:sty m:val="p"/>
          </m:rPr>
          <m:t>&lt;</m:t>
        </m:r>
        <m:r>
          <m:t>1</m:t>
        </m:r>
      </m:oMath>
      <w:r>
        <w:t xml:space="preserve">, a média também deixa de existir. Essas distribuições, portanto, rompem com os pilares do TCL clássico, e exigem um enquadramento assintótico mais flexível, o que é oferecido pelo chamado Teorema Central Generalizado.</w:t>
      </w:r>
    </w:p>
    <w:p>
      <w:pPr>
        <w:pStyle w:val="BodyText"/>
      </w:pPr>
      <w:r>
        <w:t xml:space="preserve">Esse teorema afirma que, se temos uma sequência de variáveis iid com caudas pesadas que obedecem a uma lei de potência com expoente</w:t>
      </w:r>
      <w:r>
        <w:t xml:space="preserve"> </w:t>
      </w:r>
      <m:oMath>
        <m:r>
          <m:t>α</m:t>
        </m:r>
        <m:r>
          <m:rPr>
            <m:sty m:val="p"/>
          </m:rPr>
          <m:t>∈</m:t>
        </m:r>
        <m:d>
          <m:dPr>
            <m:begChr m:val="("/>
            <m:endChr m:val=")"/>
            <m:sepChr m:val=""/>
            <m:grow/>
          </m:dPr>
          <m:e>
            <m:r>
              <m:t>0</m:t>
            </m:r>
            <m:r>
              <m:rPr>
                <m:sty m:val="p"/>
              </m:rPr>
              <m:t>,</m:t>
            </m:r>
            <m:r>
              <m:t>2</m:t>
            </m:r>
          </m:e>
        </m:d>
      </m:oMath>
      <w:r>
        <w:t xml:space="preserve">, então a soma adequadamente normalizada dessa sequência converge em distribuição para uma distribuição estável de parâmetro</w:t>
      </w:r>
      <w:r>
        <w:t xml:space="preserve"> </w:t>
      </w:r>
      <m:oMath>
        <m:r>
          <m:t>α</m:t>
        </m:r>
      </m:oMath>
      <w:r>
        <w:t xml:space="preserve">, e não para a normal. Isso mostra que, longe de serem meras curiosidades teóricas, as distribuições estáveis são os verdadeiros limites assintóticos de processos dominados por grandes flutuações, e, portanto, mais adequados para modelar fenômenos como retornos financeiros com volatilidade explosiva, cargas de tráfego em redes de computadores, tremores de terra, tempo entre transações de alta frequência, ou picos de sinais biomédicos.</w:t>
      </w:r>
    </w:p>
    <w:p>
      <w:pPr>
        <w:pStyle w:val="BodyText"/>
      </w:pPr>
      <w:r>
        <w:t xml:space="preserve">Além disso, o parâmetro</w:t>
      </w:r>
      <w:r>
        <w:t xml:space="preserve"> </w:t>
      </w:r>
      <m:oMath>
        <m:r>
          <m:t>α</m:t>
        </m:r>
      </m:oMath>
      <w:r>
        <w:t xml:space="preserve"> </w:t>
      </w:r>
      <w:r>
        <w:t xml:space="preserve">tem uma interpretação direta ele governa a espessura das caudas da distribuição. Quanto menor o valor de</w:t>
      </w:r>
      <w:r>
        <w:t xml:space="preserve"> </w:t>
      </w:r>
      <m:oMath>
        <m:r>
          <m:t>α</m:t>
        </m:r>
      </m:oMath>
      <w:r>
        <w:t xml:space="preserve">, mais pesadas são as caudas, ou seja, maior a probabilidade de ocorrência de valores extremos. Essa característica está no centro do debate contemporâneo sobre</w:t>
      </w:r>
      <w:r>
        <w:t xml:space="preserve"> </w:t>
      </w:r>
      <w:r>
        <w:rPr>
          <w:bCs/>
          <w:b/>
        </w:rPr>
        <w:t xml:space="preserve">eventos raros e riscos extremos</w:t>
      </w:r>
      <w:r>
        <w:t xml:space="preserve">, em que os modelos gaussianos falham justamente por subestimar a frequência e o impacto desses eventos.</w:t>
      </w:r>
    </w:p>
    <w:p>
      <w:pPr>
        <w:pStyle w:val="BodyText"/>
      </w:pPr>
      <w:r>
        <w:t xml:space="preserve">No entanto, trabalhar com distribuições estáveis traz desafios significativos. Como muitas vezes não possuem densidade fechada ou momentos finitos, as ferramentas estatísticas convencionais, como média, desvio padrão ou testes baseados em momentos, se tornam inadequadas ou enganosas. Isso exigiu o desenvolvimento de novas abordagens, como o uso de quantis, estimadores robustos, funções características e métodos de simulação, além da integração com técnicas como cópulas para modelagem da dependência multivariada em ambientes de caudas pesadas.</w:t>
      </w:r>
    </w:p>
    <w:p>
      <w:pPr>
        <w:pStyle w:val="BodyText"/>
      </w:pPr>
      <w:r>
        <w:t xml:space="preserve">Como discutido na seção anterior, Mandelbrot foi um dos primeiros a identificar esse descompasso entre teoria e prática na modelagem estatística, propondo que as distribuições estáveis fossem adotadas como nova base de análise para sistemas complexos. Esse paradigma não apenas fornece uma nova lente para enxergar a variabilidade empírica, como também prepara o terreno para abordagens mais sofisticadas, como os modelos multifractais e as seções de Lévy, que buscam reconciliar a complexidade das flutuações reais com estruturas matemáticas interpretáveis.</w:t>
      </w:r>
    </w:p>
    <w:bookmarkEnd w:id="22"/>
    <w:bookmarkStart w:id="23" w:name="X0c0b8880c478604e1778674b5606f7375827cf0"/>
    <w:p>
      <w:pPr>
        <w:pStyle w:val="Heading2"/>
      </w:pPr>
      <w:r>
        <w:t xml:space="preserve">4 Multifractalidade, Tempo Estocástico e o Modelo MMAR</w:t>
      </w:r>
    </w:p>
    <w:p>
      <w:pPr>
        <w:pStyle w:val="FirstParagraph"/>
      </w:pPr>
      <w:r>
        <w:t xml:space="preserve">Conforme vimos, as distribuições estáveis explicam a presença de caudas pesadas em sistemas reais e expandem os limites do Teorema Central do Limite (TCL). No entanto, elas ainda assumem certa homogeneidade estatística, a distribuição permanece a mesma ao longo do tempo. Em muitos contextos empíricos, esse não é o caso. Ou seja, a intensidade das flutuações varia em diferentes escalas, com períodos calmos alternando com episódios de alta turbulência. Esse comportamento intermitente e autocorrelacionado em múltiplas escalas é característico de um fenômeno chamado</w:t>
      </w:r>
      <w:r>
        <w:t xml:space="preserve"> </w:t>
      </w:r>
      <w:r>
        <w:rPr>
          <w:bCs/>
          <w:b/>
        </w:rPr>
        <w:t xml:space="preserve">multifractalidade</w:t>
      </w:r>
      <w:r>
        <w:t xml:space="preserve">.</w:t>
      </w:r>
    </w:p>
    <w:p>
      <w:pPr>
        <w:pStyle w:val="BodyText"/>
      </w:pPr>
      <w:r>
        <w:t xml:space="preserve">A multifractalidade estende a ideia de um fractal, um objeto com estrutura auto-semelhante, para o domínio estatístico. Em vez de uma única lei de escala, como ocorre em fractais monofractais (por exemplo, o passeio aleatório padrão), sistemas multifractais exibem uma multiplicidade de leis de escala locais, cada uma associada a um subconjunto do tempo ou do espaço. Essa estrutura é quantificada por espectros multifractais, como o espectro de singularidades</w:t>
      </w:r>
      <w:r>
        <w:t xml:space="preserve"> </w:t>
      </w:r>
      <m:oMath>
        <m:r>
          <m:t>f</m:t>
        </m:r>
        <m:d>
          <m:dPr>
            <m:begChr m:val="("/>
            <m:endChr m:val=")"/>
            <m:sepChr m:val=""/>
            <m:grow/>
          </m:dPr>
          <m:e>
            <m:r>
              <m:t>α</m:t>
            </m:r>
          </m:e>
        </m:d>
      </m:oMath>
      <w:r>
        <w:t xml:space="preserve">, que descreve a distribuição das excentricidades locais de regularidade.</w:t>
      </w:r>
    </w:p>
    <w:p>
      <w:pPr>
        <w:pStyle w:val="BodyText"/>
      </w:pPr>
      <w:r>
        <w:t xml:space="preserve">Mandelbrot, Calvet e Fisher propuseram uma modelagem estatística que incorpora essa complexidade: o</w:t>
      </w:r>
      <w:r>
        <w:t xml:space="preserve"> </w:t>
      </w:r>
      <w:r>
        <w:rPr>
          <w:bCs/>
          <w:b/>
        </w:rPr>
        <w:t xml:space="preserve">MMAR (Multifractal Model of Asset Returns)</w:t>
      </w:r>
      <w:r>
        <w:t xml:space="preserve">(Benoit B. Mandelbrot, Fisher, e Calvet 1997)</w:t>
      </w:r>
      <w:r>
        <w:t xml:space="preserve">. Nesse modelo, os retornos de um ativo</w:t>
      </w:r>
      <w:r>
        <w:t xml:space="preserve"> </w:t>
      </w:r>
      <m:oMath>
        <m:r>
          <m:t>X</m:t>
        </m:r>
        <m:d>
          <m:dPr>
            <m:begChr m:val="("/>
            <m:endChr m:val=")"/>
            <m:sepChr m:val=""/>
            <m:grow/>
          </m:dPr>
          <m:e>
            <m:r>
              <m:t>t</m:t>
            </m:r>
          </m:e>
        </m:d>
      </m:oMath>
      <w:r>
        <w:t xml:space="preserve"> </w:t>
      </w:r>
      <w:r>
        <w:t xml:space="preserve">são representados como um movimento browniano fracionário subordinado por um tempo multifractal</w:t>
      </w:r>
      <w:r>
        <w:t xml:space="preserve"> </w:t>
      </w:r>
      <m:oMath>
        <m:r>
          <m:t>θ</m:t>
        </m:r>
        <m:d>
          <m:dPr>
            <m:begChr m:val="("/>
            <m:endChr m:val=")"/>
            <m:sepChr m:val=""/>
            <m:grow/>
          </m:dPr>
          <m:e>
            <m:r>
              <m:t>t</m:t>
            </m:r>
          </m:e>
        </m:d>
      </m:oMath>
      <w:r>
        <w:t xml:space="preserve">, isto é:</w:t>
      </w:r>
    </w:p>
    <w:p>
      <w:pPr>
        <w:pStyle w:val="BodyText"/>
      </w:pPr>
      <m:oMathPara>
        <m:oMathParaPr>
          <m:jc m:val="center"/>
        </m:oMathParaPr>
        <m:oMath>
          <m:r>
            <m:t>X</m:t>
          </m:r>
          <m:d>
            <m:dPr>
              <m:begChr m:val="("/>
              <m:endChr m:val=")"/>
              <m:sepChr m:val=""/>
              <m:grow/>
            </m:dPr>
            <m:e>
              <m:r>
                <m:t>t</m:t>
              </m:r>
            </m:e>
          </m:d>
          <m:r>
            <m:rPr>
              <m:sty m:val="p"/>
            </m:rPr>
            <m:t>=</m:t>
          </m:r>
          <m:sSub>
            <m:e>
              <m:r>
                <m:t>B</m:t>
              </m:r>
            </m:e>
            <m:sub>
              <m:r>
                <m:t>H</m:t>
              </m:r>
            </m:sub>
          </m:sSub>
          <m:d>
            <m:dPr>
              <m:begChr m:val="("/>
              <m:endChr m:val=")"/>
              <m:sepChr m:val=""/>
              <m:grow/>
            </m:dPr>
            <m:e>
              <m:r>
                <m:t>θ</m:t>
              </m:r>
              <m:d>
                <m:dPr>
                  <m:begChr m:val="("/>
                  <m:endChr m:val=")"/>
                  <m:sepChr m:val=""/>
                  <m:grow/>
                </m:dPr>
                <m:e>
                  <m:r>
                    <m:t>t</m:t>
                  </m:r>
                </m:e>
              </m:d>
            </m:e>
          </m:d>
          <m:r>
            <m:rPr>
              <m:sty m:val="p"/>
            </m:rPr>
            <m:t>,</m:t>
          </m:r>
        </m:oMath>
      </m:oMathPara>
    </w:p>
    <w:p>
      <w:pPr>
        <w:pStyle w:val="FirstParagraph"/>
      </w:pPr>
      <w:r>
        <w:t xml:space="preserve">onde</w:t>
      </w:r>
      <w:r>
        <w:t xml:space="preserve"> </w:t>
      </w:r>
      <m:oMath>
        <m:sSub>
          <m:e>
            <m:r>
              <m:t>B</m:t>
            </m:r>
          </m:e>
          <m:sub>
            <m:r>
              <m:t>H</m:t>
            </m:r>
          </m:sub>
        </m:sSub>
      </m:oMath>
      <w:r>
        <w:t xml:space="preserve"> </w:t>
      </w:r>
      <w:r>
        <w:t xml:space="preserve">é um movimento browniano com dependência temporal (via parâmetro de Hurst</w:t>
      </w:r>
      <w:r>
        <w:t xml:space="preserve"> </w:t>
      </w:r>
      <m:oMath>
        <m:r>
          <m:t>H</m:t>
        </m:r>
      </m:oMath>
      <w:r>
        <w:t xml:space="preserve">), e</w:t>
      </w:r>
      <w:r>
        <w:t xml:space="preserve"> </w:t>
      </w:r>
      <m:oMath>
        <m:r>
          <m:t>θ</m:t>
        </m:r>
        <m:d>
          <m:dPr>
            <m:begChr m:val="("/>
            <m:endChr m:val=")"/>
            <m:sepChr m:val=""/>
            <m:grow/>
          </m:dPr>
          <m:e>
            <m:r>
              <m:t>t</m:t>
            </m:r>
          </m:e>
        </m:d>
      </m:oMath>
      <w:r>
        <w:t xml:space="preserve"> </w:t>
      </w:r>
      <w:r>
        <w:t xml:space="preserve">é uma função de tempo estocástico construída a partir de cascatas multiplicativas. Essa subordinação permite que a variabilidade da série seja não apenas aleatória, mas também multiescala, capturando a alternância entre calmaria e explosão de volatilidade.</w:t>
      </w:r>
    </w:p>
    <w:p>
      <w:pPr>
        <w:pStyle w:val="BodyText"/>
      </w:pPr>
      <w:r>
        <w:t xml:space="preserve">Embora o MMAR tenha sido originalmente desenvolvido para séries financeiras, suas ideias têm aplicações muito mais amplas. Fenômenos com estrutura intermitente e multiescala aparecem em várias áreas:</w:t>
      </w:r>
    </w:p>
    <w:p>
      <w:pPr>
        <w:numPr>
          <w:ilvl w:val="0"/>
          <w:numId w:val="1002"/>
        </w:numPr>
        <w:pStyle w:val="Compact"/>
      </w:pPr>
      <w:r>
        <w:rPr>
          <w:bCs/>
          <w:b/>
        </w:rPr>
        <w:t xml:space="preserve">Hidrologia</w:t>
      </w:r>
      <w:r>
        <w:t xml:space="preserve">: séries de vazão de rios e chuvas apresentam picos abruptos alternando com longos períodos de estabilidade. A multifractalidade ajuda a modelar a distribuição de eventos extremos e a variabilidade em diferentes escalas temporais.</w:t>
      </w:r>
    </w:p>
    <w:p>
      <w:pPr>
        <w:numPr>
          <w:ilvl w:val="0"/>
          <w:numId w:val="1002"/>
        </w:numPr>
        <w:pStyle w:val="Compact"/>
      </w:pPr>
      <w:r>
        <w:rPr>
          <w:bCs/>
          <w:b/>
        </w:rPr>
        <w:t xml:space="preserve">Tráfego de internet e telecomunicações</w:t>
      </w:r>
      <w:r>
        <w:t xml:space="preserve">: o fluxo de pacotes em redes digitais mostra comportamento</w:t>
      </w:r>
      <w:r>
        <w:t xml:space="preserve"> </w:t>
      </w:r>
      <w:r>
        <w:t xml:space="preserve">“</w:t>
      </w:r>
      <w:r>
        <w:t xml:space="preserve">burst-like</w:t>
      </w:r>
      <w:r>
        <w:t xml:space="preserve">”</w:t>
      </w:r>
      <w:r>
        <w:t xml:space="preserve">, com rajadas de atividade intensas separadas por períodos de baixa demanda. Modelos multifractais foram aplicados para simular e prever congestionamentos de rede.</w:t>
      </w:r>
    </w:p>
    <w:p>
      <w:pPr>
        <w:numPr>
          <w:ilvl w:val="0"/>
          <w:numId w:val="1002"/>
        </w:numPr>
        <w:pStyle w:val="Compact"/>
      </w:pPr>
      <w:r>
        <w:rPr>
          <w:bCs/>
          <w:b/>
        </w:rPr>
        <w:t xml:space="preserve">Geofísica e sismologia</w:t>
      </w:r>
      <w:r>
        <w:t xml:space="preserve">: a liberação de energia em terremotos ocorre em padrões multifractais, com tremores menores acumulando tensão e eventos catastróficos concentrando energia em pontos singulares da crosta.</w:t>
      </w:r>
    </w:p>
    <w:p>
      <w:pPr>
        <w:numPr>
          <w:ilvl w:val="0"/>
          <w:numId w:val="1002"/>
        </w:numPr>
        <w:pStyle w:val="Compact"/>
      </w:pPr>
      <w:r>
        <w:rPr>
          <w:bCs/>
          <w:b/>
        </w:rPr>
        <w:t xml:space="preserve">Fisiologia</w:t>
      </w:r>
      <w:r>
        <w:t xml:space="preserve">: séries de intervalos RR (batimentos cardíacos) ou de variação da frequência respiratória apresentam flutuações intermitentes de diferentes intensidades. O estudo multifractal tem sido útil para entender a complexidade do controle autonômico e diferenças entre estados patológicos e saudáveis.</w:t>
      </w:r>
    </w:p>
    <w:p>
      <w:pPr>
        <w:pStyle w:val="FirstParagraph"/>
      </w:pPr>
      <w:r>
        <w:t xml:space="preserve">A chave conceitual do MMAR é a introdução de um tempo multifractal, que deforma o tempo cronológico e o substitui por uma métrica irregular, onde o tempo</w:t>
      </w:r>
      <w:r>
        <w:t xml:space="preserve"> </w:t>
      </w:r>
      <w:r>
        <w:t xml:space="preserve">“</w:t>
      </w:r>
      <w:r>
        <w:t xml:space="preserve">passa mais rápido</w:t>
      </w:r>
      <w:r>
        <w:t xml:space="preserve">”</w:t>
      </w:r>
      <w:r>
        <w:t xml:space="preserve"> </w:t>
      </w:r>
      <w:r>
        <w:t xml:space="preserve">em regiões turbulentas e</w:t>
      </w:r>
      <w:r>
        <w:t xml:space="preserve"> </w:t>
      </w:r>
      <w:r>
        <w:t xml:space="preserve">“</w:t>
      </w:r>
      <w:r>
        <w:t xml:space="preserve">mais devagar</w:t>
      </w:r>
      <w:r>
        <w:t xml:space="preserve">”</w:t>
      </w:r>
      <w:r>
        <w:t xml:space="preserve"> </w:t>
      </w:r>
      <w:r>
        <w:t xml:space="preserve">em regiões calmas. Essa deformação temporal remete diretamente à ideia de seções de Lévy, que também reparam a estrutura de agregação clássica para respeitar a heterogeneidade estatística local. Ambas as abordagens têm em comum a noção de que não é suficiente observar a soma dos dados: é necessário respeitar sua geometria estatística interna.</w:t>
      </w:r>
    </w:p>
    <w:p>
      <w:pPr>
        <w:pStyle w:val="BodyText"/>
      </w:pPr>
      <w:r>
        <w:t xml:space="preserve">Em termos práticos, o MMAR fornece uma estrutura que generaliza o TCL dentro de um universo multifractal. Ou seja, ao invés de supor variabilidade homogênea e usar a média como estatística central, ele admite uma multiplicidade de escalas, cada uma contribuindo de modo distinto para a estrutura agregada. Isso abre caminho para novos métodos de previsão, avaliação de risco e análise estatística robusta, tanto em finanças quanto em sistemas naturais e tecnológicos.</w:t>
      </w:r>
    </w:p>
    <w:bookmarkEnd w:id="23"/>
    <w:bookmarkStart w:id="24" w:name="X108cf06fb604b12a2a802213c378c98de1803eb"/>
    <w:p>
      <w:pPr>
        <w:pStyle w:val="Heading2"/>
      </w:pPr>
      <w:r>
        <w:t xml:space="preserve">5 Seções de Lévy, Uma Releitura do TCL em Ambientes Hostis</w:t>
      </w:r>
    </w:p>
    <w:p>
      <w:pPr>
        <w:pStyle w:val="FirstParagraph"/>
      </w:pPr>
      <w:r>
        <w:t xml:space="preserve">O Teorema Central do Limite tradicional presume que cada termo da soma contribui de maneira</w:t>
      </w:r>
      <w:r>
        <w:t xml:space="preserve"> </w:t>
      </w:r>
      <w:r>
        <w:t xml:space="preserve">“</w:t>
      </w:r>
      <w:r>
        <w:t xml:space="preserve">regular</w:t>
      </w:r>
      <w:r>
        <w:t xml:space="preserve">”</w:t>
      </w:r>
      <w:r>
        <w:t xml:space="preserve"> </w:t>
      </w:r>
      <w:r>
        <w:t xml:space="preserve">para o todo. Postula, portanto, que as variáveis são iid (ou, no máximo, obedecem a condições como as de Lyapunov ou Lindeberg) e, portanto, a agregação preserva simetria, variância finita e crescimento previsível. No entanto, esse cenário entra em colapso diante de séries com heterogeneidade intensa, nas quais alguns termos possuem variâncias significativamente maiores que outros, ou flutuações intermitentes e imprevisíveis ao longo do tempo.</w:t>
      </w:r>
    </w:p>
    <w:p>
      <w:pPr>
        <w:pStyle w:val="BodyText"/>
      </w:pPr>
      <w:r>
        <w:t xml:space="preserve">Para lidar com essas situações foi proposto um instrumento conceitual e computacional elegante: o</w:t>
      </w:r>
      <w:r>
        <w:t xml:space="preserve"> </w:t>
      </w:r>
      <w:r>
        <w:rPr>
          <w:bCs/>
          <w:b/>
        </w:rPr>
        <w:t xml:space="preserve">teorema das seções de Lévy</w:t>
      </w:r>
      <w:r>
        <w:t xml:space="preserve"> </w:t>
      </w:r>
      <w:r>
        <w:t xml:space="preserve">(Figueiredo et al. 2004)</w:t>
      </w:r>
      <w:r>
        <w:t xml:space="preserve">. Em vez de considerar a série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como uma sequência rígida e arbitrária de observações, os autores propõem reordená-la segundo a variância acumulada. Isto é, a cada passo, adiciona-se à soma o termo que mais contribui para a variabilidade total, medindo-a localmente. O resultado é uma nova série ordenada por impacto estatístico, as chamadas seções de Lévy.</w:t>
      </w:r>
    </w:p>
    <w:p>
      <w:pPr>
        <w:pStyle w:val="BodyText"/>
      </w:pPr>
      <w:r>
        <w:t xml:space="preserve">Formalmente, dada uma sequência de termos</w:t>
      </w:r>
      <w:r>
        <w:t xml:space="preserve"> </w:t>
      </w:r>
      <m:oMath>
        <m:r>
          <m:rPr>
            <m:sty m:val="p"/>
          </m:rPr>
          <m:t>{</m:t>
        </m:r>
        <m:sSub>
          <m:e>
            <m:r>
              <m:t>X</m:t>
            </m:r>
          </m:e>
          <m:sub>
            <m:r>
              <m:t>i</m:t>
            </m:r>
          </m:sub>
        </m:sSub>
        <m:sSubSup>
          <m:e>
            <m:r>
              <m:rPr>
                <m:sty m:val="p"/>
              </m:rPr>
              <m:t>}</m:t>
            </m:r>
          </m:e>
          <m:sub>
            <m:r>
              <m:t>i</m:t>
            </m:r>
            <m:r>
              <m:rPr>
                <m:sty m:val="p"/>
              </m:rPr>
              <m:t>=</m:t>
            </m:r>
            <m:r>
              <m:t>1</m:t>
            </m:r>
          </m:sub>
          <m:sup>
            <m:r>
              <m:t>n</m:t>
            </m:r>
          </m:sup>
        </m:sSubSup>
      </m:oMath>
      <w:r>
        <w:t xml:space="preserve">, constroem-se subsequências de somas parciais</w:t>
      </w:r>
      <w:r>
        <w:t xml:space="preserve"> </w:t>
      </w:r>
      <m:oMath>
        <m:sSub>
          <m:e>
            <m:r>
              <m:t>S</m:t>
            </m:r>
          </m:e>
          <m:sub>
            <m:r>
              <m:t>k</m:t>
            </m:r>
          </m:sub>
        </m:sSub>
        <m:r>
          <m:rPr>
            <m:sty m:val="p"/>
          </m:rPr>
          <m:t>=</m:t>
        </m:r>
        <m:nary>
          <m:naryPr>
            <m:chr m:val="∑"/>
            <m:limLoc m:val="undOvr"/>
            <m:subHide m:val="off"/>
            <m:supHide m:val="off"/>
          </m:naryPr>
          <m:sub>
            <m:r>
              <m:t>i</m:t>
            </m:r>
            <m:r>
              <m:rPr>
                <m:sty m:val="p"/>
              </m:rPr>
              <m:t>=</m:t>
            </m:r>
            <m:r>
              <m:t>1</m:t>
            </m:r>
          </m:sub>
          <m:sup>
            <m:r>
              <m:t>k</m:t>
            </m:r>
          </m:sup>
          <m:e>
            <m:sSub>
              <m:e>
                <m:r>
                  <m:t>X</m:t>
                </m:r>
              </m:e>
              <m:sub>
                <m:r>
                  <m:t>π</m:t>
                </m:r>
                <m:d>
                  <m:dPr>
                    <m:begChr m:val="("/>
                    <m:endChr m:val=")"/>
                    <m:sepChr m:val=""/>
                    <m:grow/>
                  </m:dPr>
                  <m:e>
                    <m:r>
                      <m:t>i</m:t>
                    </m:r>
                  </m:e>
                </m:d>
              </m:sub>
            </m:sSub>
          </m:e>
        </m:nary>
      </m:oMath>
      <w:r>
        <w:t xml:space="preserve">, onde</w:t>
      </w:r>
      <w:r>
        <w:t xml:space="preserve"> </w:t>
      </w:r>
      <m:oMath>
        <m:r>
          <m:t>π</m:t>
        </m:r>
      </m:oMath>
      <w:r>
        <w:t xml:space="preserve"> </w:t>
      </w:r>
      <w:r>
        <w:t xml:space="preserve">é uma permutação que organiza os termos de acordo com seu peso na variância cumulativa. Essa construção remete à ideia de</w:t>
      </w:r>
      <w:r>
        <w:t xml:space="preserve"> </w:t>
      </w:r>
      <w:r>
        <w:t xml:space="preserve">“</w:t>
      </w:r>
      <w:r>
        <w:t xml:space="preserve">filtrar a essência da soma</w:t>
      </w:r>
      <w:r>
        <w:t xml:space="preserve">”</w:t>
      </w:r>
      <w:r>
        <w:t xml:space="preserve">, privilegiando os termos que mais afetam a dispersão total do sistema.</w:t>
      </w:r>
    </w:p>
    <w:p>
      <w:pPr>
        <w:pStyle w:val="BodyText"/>
      </w:pPr>
      <w:r>
        <w:t xml:space="preserve">A genialidade dessa abordagem está no fato de que ela não é puramente técnica ou algorítmica, mas uma releitura filosófica do TCL. Em vez de assumir que toda soma tende à normalidade, ela questiona quais são os termos que realmente governam o comportamento assintótico. Em séries empíricas com forte intermitência, como os retornos financeiros, as intensidades sísmicas, os picos de tráfego ou até a atividade neuronal, a média aritmética pode ser estatisticamente irrelevante, pois está dominada por poucos termos extremos. As seções de Lévy recuperam esse domínio estrutural e o incorporam na análise.</w:t>
      </w:r>
    </w:p>
    <w:p>
      <w:pPr>
        <w:pStyle w:val="BodyText"/>
      </w:pPr>
      <w:r>
        <w:t xml:space="preserve">Foi demonstrado que, ao aplicar essa ordenação, a soma parcial resultante apresenta propriedades mais estáveis e informativas. Em particular, quando comparadas com as somas cronológicas ou parciais convencionais, as somas de Lévy exibem convergência mais rápida, menor erro quadrático médio, maior robustez em amostras pequenas, e uma aproximação mais fiel do comportamento real da série.</w:t>
      </w:r>
    </w:p>
    <w:p>
      <w:pPr>
        <w:pStyle w:val="BodyText"/>
      </w:pPr>
      <w:r>
        <w:t xml:space="preserve">Além disso, as seções de Lévy permitem comparar séries de natureza diferente em uma base comum, pois revelam a estrutura subjacente de variabilidade, o que é particularmente útil em análise de séries heteroscedásticas.</w:t>
      </w:r>
    </w:p>
    <w:p>
      <w:pPr>
        <w:pStyle w:val="BodyText"/>
      </w:pPr>
      <w:r>
        <w:t xml:space="preserve">Essa abordagem também serve como uma ponte natural para modelos multifractais, pois ambos compartilham a ideia de que a importância estatística de um evento não está apenas em seu valor, mas na escala em que ele ocorre. Assim, as seções de Lévy podem ser interpretadas como uma reconstrução da série original sob uma nova métrica temporal, similar à deformação do tempo no modelo MMAR, só que agora construída a partir da própria estrutura empírica da variância.</w:t>
      </w:r>
    </w:p>
    <w:p>
      <w:pPr>
        <w:pStyle w:val="BodyText"/>
      </w:pPr>
      <w:r>
        <w:t xml:space="preserve">Mais do que uma técnica alternativa, as seções de Lévy propõem uma redefinição do processo de agregação estatística, desafiando a hegemonia da média aritmética e oferecendo um novo ponto de entrada para o estudo de sistemas complexos.</w:t>
      </w:r>
    </w:p>
    <w:bookmarkEnd w:id="24"/>
    <w:bookmarkStart w:id="25" w:name="Xaf194b97f186b1dae7414674ab8bf7e968b4cff"/>
    <w:p>
      <w:pPr>
        <w:pStyle w:val="Heading2"/>
      </w:pPr>
      <w:r>
        <w:t xml:space="preserve">6 Comparações Empíricas, Quando a Média Não é o Centro</w:t>
      </w:r>
    </w:p>
    <w:p>
      <w:pPr>
        <w:pStyle w:val="FirstParagraph"/>
      </w:pPr>
      <w:r>
        <w:t xml:space="preserve">A intuição por trás das seções de Lévy é dar prioridade estatística aos termos que mais contribuem para a variância e ela ganha força quando testada em dados reais. Nos trabalhos de</w:t>
      </w:r>
      <w:r>
        <w:t xml:space="preserve"> </w:t>
      </w:r>
      <w:r>
        <w:t xml:space="preserve">Figueiredo et al. (2022)</w:t>
      </w:r>
      <w:r>
        <w:t xml:space="preserve">, essa técnica é aplicada a diferentes tipos de séries temporais para mostrar que a agregação tradicional pode ocultar a estrutura essencial da variabilidade, enquanto a abordagem via seções de Lévy a revela.</w:t>
      </w:r>
    </w:p>
    <w:p>
      <w:pPr>
        <w:pStyle w:val="BodyText"/>
      </w:pPr>
      <w:r>
        <w:t xml:space="preserve">Um dos primeiros experimentos apresentados</w:t>
      </w:r>
      <w:r>
        <w:t xml:space="preserve"> </w:t>
      </w:r>
      <w:r>
        <w:t xml:space="preserve">(Figueiredo et al. 2004)</w:t>
      </w:r>
      <w:r>
        <w:t xml:space="preserve"> </w:t>
      </w:r>
      <w:r>
        <w:t xml:space="preserve">envolve séries simuladas com heterocedasticidade controlada. A partir de processos do tipo</w:t>
      </w:r>
      <w:r>
        <w:t xml:space="preserve"> </w:t>
      </w:r>
      <m:oMath>
        <m:sSub>
          <m:e>
            <m:r>
              <m:t>X</m:t>
            </m:r>
          </m:e>
          <m:sub>
            <m:r>
              <m:t>t</m:t>
            </m:r>
          </m:sub>
        </m:sSub>
        <m:r>
          <m:rPr>
            <m:sty m:val="p"/>
          </m:rPr>
          <m:t>=</m:t>
        </m:r>
        <m:sSub>
          <m:e>
            <m:r>
              <m:t>Z</m:t>
            </m:r>
          </m:e>
          <m:sub>
            <m:r>
              <m:t>t</m:t>
            </m:r>
          </m:sub>
        </m:sSub>
        <m:r>
          <m:rPr>
            <m:sty m:val="p"/>
          </m:rPr>
          <m:t>⋅</m:t>
        </m:r>
        <m:sSub>
          <m:e>
            <m:r>
              <m:t>σ</m:t>
            </m:r>
          </m:e>
          <m:sub>
            <m:r>
              <m:t>t</m:t>
            </m:r>
          </m:sub>
        </m:sSub>
      </m:oMath>
      <w:r>
        <w:t xml:space="preserve">, onde</w:t>
      </w:r>
      <w:r>
        <w:t xml:space="preserve"> </w:t>
      </w:r>
      <m:oMath>
        <m:sSub>
          <m:e>
            <m:r>
              <m:t>Z</m:t>
            </m:r>
          </m:e>
          <m:sub>
            <m:r>
              <m:t>t</m:t>
            </m:r>
          </m:sub>
        </m:sSub>
        <m:r>
          <m:rPr>
            <m:sty m:val="p"/>
          </m:rPr>
          <m:t>∼</m:t>
        </m:r>
        <m:r>
          <m:t>N</m:t>
        </m:r>
        <m:d>
          <m:dPr>
            <m:begChr m:val="("/>
            <m:endChr m:val=")"/>
            <m:sepChr m:val=""/>
            <m:grow/>
          </m:dPr>
          <m:e>
            <m:r>
              <m:t>0</m:t>
            </m:r>
            <m:r>
              <m:rPr>
                <m:sty m:val="p"/>
              </m:rPr>
              <m:t>,</m:t>
            </m:r>
            <m:r>
              <m:t>1</m:t>
            </m:r>
          </m:e>
        </m:d>
      </m:oMath>
      <w:r>
        <w:t xml:space="preserve"> </w:t>
      </w:r>
      <w:r>
        <w:t xml:space="preserve">e</w:t>
      </w:r>
      <w:r>
        <w:t xml:space="preserve"> </w:t>
      </w:r>
      <m:oMath>
        <m:sSub>
          <m:e>
            <m:r>
              <m:t>σ</m:t>
            </m:r>
          </m:e>
          <m:sub>
            <m:r>
              <m:t>t</m:t>
            </m:r>
          </m:sub>
        </m:sSub>
      </m:oMath>
      <w:r>
        <w:t xml:space="preserve"> </w:t>
      </w:r>
      <w:r>
        <w:t xml:space="preserve">segue uma lei de potência ou uma sequência binária alternante (como em uma cascata multifractal), os autores mostram que a média aritmética e a soma parcial tradicional não capturam adequadamente os regimes de alta variância. As seções de Lévy, por outro lado, produzem uma curva suavizada que preserva a ordem de grandeza da variabilidade dominante, como se</w:t>
      </w:r>
      <w:r>
        <w:t xml:space="preserve"> </w:t>
      </w:r>
      <w:r>
        <w:t xml:space="preserve">“</w:t>
      </w:r>
      <w:r>
        <w:t xml:space="preserve">limassem o ruído</w:t>
      </w:r>
      <w:r>
        <w:t xml:space="preserve">”</w:t>
      </w:r>
      <w:r>
        <w:t xml:space="preserve"> </w:t>
      </w:r>
      <w:r>
        <w:t xml:space="preserve">e mantivessem o esqueleto estatístico da série.</w:t>
      </w:r>
    </w:p>
    <w:p>
      <w:pPr>
        <w:pStyle w:val="BodyText"/>
      </w:pPr>
      <w:r>
        <w:t xml:space="preserve">Esse fenômeno aparece com ainda mais força quando se trabalha com séries financeiras reais, como os retornos do Ibovespa ou taxas de câmbio</w:t>
      </w:r>
      <w:r>
        <w:t xml:space="preserve"> </w:t>
      </w:r>
      <w:r>
        <w:t xml:space="preserve">(Figueiredo, Matsushita, e Gleria 2007)</w:t>
      </w:r>
      <w:r>
        <w:t xml:space="preserve">. Ao aplicar as seções de Lévy, observou-se que os picos de volatilidade tornam-se evidentes e organizados; a média aritmética é substituída por um perfil cumulativo que dá peso ao que realmente importa e as métricas de erro são significativamente menores nas previsões com base em somas de Lévy do que com as tradicionais.</w:t>
      </w:r>
    </w:p>
    <w:p>
      <w:pPr>
        <w:pStyle w:val="BodyText"/>
      </w:pPr>
      <w:r>
        <w:t xml:space="preserve">Em termos visuais, a diferença é marcante. Isto é, enquanto a média cronológica se espalha com ruído, a média baseada nas seções de Lévy revela uma estrutura de flutuações dominantes, oferecendo uma espécie de “extrato estatístico da série.</w:t>
      </w:r>
    </w:p>
    <w:p>
      <w:pPr>
        <w:pStyle w:val="BodyText"/>
      </w:pPr>
      <w:r>
        <w:t xml:space="preserve">Os autores ainda exploram aplicações em dados ambientais, como séries de temperatura e precipitação, mostrando que as seções de Lévy capturam melhor os eventos extremos e sazonais do que os modelos aditivos convencionais. Essa observação abre caminho para o uso da técnica em contextos como previsão de cheias e secas (hidrologia), detecção de falhas intermitentes em equipamentos (engenharia), caracterização de padrões de sono e batimentos cardíacos com instabilidade (fisiologia) e monitoramento de eventos extremos em sistemas ecológicos ou epidemiológicos.</w:t>
      </w:r>
    </w:p>
    <w:p>
      <w:pPr>
        <w:pStyle w:val="BodyText"/>
      </w:pPr>
      <w:r>
        <w:t xml:space="preserve">Outro aspecto relevante é que o método das seções de Lévy não depende de um modelo paramétrico pré-definido, o que o torna atraente para aplicações com dados pouco estruturados ou com incerteza sobre a forma da distribuição. Em ambientes onde a distribuição pode mudar ao longo do tempo ou onde os momentos são instáveis, as seções de Lévy funcionam como uma estratégia adaptativa e robusta de agregação.</w:t>
      </w:r>
    </w:p>
    <w:p>
      <w:pPr>
        <w:pStyle w:val="BodyText"/>
      </w:pPr>
      <w:r>
        <w:t xml:space="preserve">Por fim, os experimentos computacionais realizados pelos autores citados acima indicam que, mesmo com amostras pequenas ou moderadas, as seções de Lévy fornecem estimativas mais robustas, sugerindo que a técnica pode ser útil em situações com poucos dados, justamente onde os modelos tradicionais são mais frágeis.</w:t>
      </w:r>
    </w:p>
    <w:p>
      <w:pPr>
        <w:pStyle w:val="BodyText"/>
      </w:pPr>
      <w:r>
        <w:t xml:space="preserve">Esses achados reforçam a ideia de que, em sistemas intermitentes, heterogêneos ou dominados por caudas pesadas, a média aritmética perde seu protagonismo estatístico, e técnicas como as seções de Lévy, ao priorizarem a variância acumulada, assumem o papel de desvelar o que os dados efetivamente nos dizem.</w:t>
      </w:r>
    </w:p>
    <w:bookmarkEnd w:id="25"/>
    <w:bookmarkStart w:id="30" w:name="X0ab6ab768392aedb178315b25f5780535635f81"/>
    <w:p>
      <w:pPr>
        <w:pStyle w:val="Heading2"/>
      </w:pPr>
      <w:r>
        <w:t xml:space="preserve">7 Implicações para Teoria e Prática Estatística</w:t>
      </w:r>
    </w:p>
    <w:p>
      <w:pPr>
        <w:pStyle w:val="FirstParagraph"/>
      </w:pPr>
      <w:r>
        <w:t xml:space="preserve">Ao longo das últimas seções, vimos emergir um panorama em que os pilares clássicos da estatística, como o Teorema Central do Limite (TCL), a média aritmética e a suposição de variância finita, revelam suas limitações diante de sistemas complexos e intermitentes. Esse quadro, longe de desqualificar a estatística tradicional, aponta para a necessidade de ampliar seu repertório conceitual e técnico. As distribuições estáveis, os modelos multifractais e as seções de Lévy propõem exatamente isso: uma nova gramática estatística para um mundo em que o caos é a norma.</w:t>
      </w:r>
    </w:p>
    <w:bookmarkStart w:id="26" w:name="Xd285fd6f8cac19b26f45dd80509ac94788d3263"/>
    <w:p>
      <w:pPr>
        <w:pStyle w:val="Heading3"/>
      </w:pPr>
      <w:r>
        <w:t xml:space="preserve">7.1 Generalizações do Teorema Central do Limite</w:t>
      </w:r>
    </w:p>
    <w:p>
      <w:pPr>
        <w:pStyle w:val="FirstParagraph"/>
      </w:pPr>
      <w:r>
        <w:t xml:space="preserve">O Teorema Central do Limite clássico pressupõe condições como independência, variância finita e contribuição regular dos termos da soma. Em contextos reais, especialmente em séries financeiras, ambientais, fisiológicas e geofísicas, essas condições raramente são plenamente atendidas. Modelos de cauda pesada violam a finitude da variância, e estruturas intermitentes quebram a homogeneidade temporal.</w:t>
      </w:r>
    </w:p>
    <w:p>
      <w:pPr>
        <w:pStyle w:val="BodyText"/>
      </w:pPr>
      <w:r>
        <w:t xml:space="preserve">Para dar conta desses casos, surgem generalizações como:</w:t>
      </w:r>
    </w:p>
    <w:p>
      <w:pPr>
        <w:numPr>
          <w:ilvl w:val="0"/>
          <w:numId w:val="1003"/>
        </w:numPr>
        <w:pStyle w:val="Compact"/>
      </w:pPr>
      <w:r>
        <w:rPr>
          <w:bCs/>
          <w:b/>
        </w:rPr>
        <w:t xml:space="preserve">O TCL para distribuições α-estáveis</w:t>
      </w:r>
      <w:r>
        <w:t xml:space="preserve">, em que a normalidade é substituída por distribuições como Cauchy ou Lévy.</w:t>
      </w:r>
    </w:p>
    <w:p>
      <w:pPr>
        <w:numPr>
          <w:ilvl w:val="0"/>
          <w:numId w:val="1003"/>
        </w:numPr>
        <w:pStyle w:val="Compact"/>
      </w:pPr>
      <w:r>
        <w:rPr>
          <w:bCs/>
          <w:b/>
        </w:rPr>
        <w:t xml:space="preserve">A condição de Lyapunov</w:t>
      </w:r>
      <w:r>
        <w:t xml:space="preserve">, que permite alguma heterogeneidade, desde que a contribuição dos termos com variância elevada diminua suficientemente rápido.</w:t>
      </w:r>
    </w:p>
    <w:p>
      <w:pPr>
        <w:numPr>
          <w:ilvl w:val="0"/>
          <w:numId w:val="1003"/>
        </w:numPr>
        <w:pStyle w:val="Compact"/>
      </w:pPr>
      <w:r>
        <w:rPr>
          <w:bCs/>
          <w:b/>
        </w:rPr>
        <w:t xml:space="preserve">A condição de Lindeberg</w:t>
      </w:r>
      <w:r>
        <w:t xml:space="preserve">, mais fraca, mas ainda exigente quando há flutuações dominadas por poucos eventos extremos.</w:t>
      </w:r>
    </w:p>
    <w:p>
      <w:pPr>
        <w:numPr>
          <w:ilvl w:val="0"/>
          <w:numId w:val="1003"/>
        </w:numPr>
        <w:pStyle w:val="Compact"/>
      </w:pPr>
      <w:r>
        <w:t xml:space="preserve">E, finalmente, as</w:t>
      </w:r>
      <w:r>
        <w:t xml:space="preserve"> </w:t>
      </w:r>
      <w:r>
        <w:rPr>
          <w:bCs/>
          <w:b/>
        </w:rPr>
        <w:t xml:space="preserve">seções de Lévy</w:t>
      </w:r>
      <w:r>
        <w:t xml:space="preserve">, que propõem uma reordenação adaptativa da soma, abrindo mão da cronologia em favor da significância estatística.</w:t>
      </w:r>
    </w:p>
    <w:p>
      <w:pPr>
        <w:pStyle w:val="FirstParagraph"/>
      </w:pPr>
      <w:r>
        <w:t xml:space="preserve">Essas generalizações, cada uma a seu modo, relaxam a rigidez do TCL clássico, permitindo que convergências ocorrem sob formas mais diversas e realistas.</w:t>
      </w:r>
    </w:p>
    <w:bookmarkEnd w:id="26"/>
    <w:bookmarkStart w:id="27" w:name="cópulas-e-dependência-multivariada"/>
    <w:p>
      <w:pPr>
        <w:pStyle w:val="Heading3"/>
      </w:pPr>
      <w:r>
        <w:t xml:space="preserve">7.2 Cópulas e Dependência Multivariada</w:t>
      </w:r>
    </w:p>
    <w:p>
      <w:pPr>
        <w:pStyle w:val="FirstParagraph"/>
      </w:pPr>
      <w:r>
        <w:t xml:space="preserve">Outro ponto central diz respeito à modelagem de dependência. Em sistemas com caudas pesadas e intermitência, a dependência não é apenas linear ou de primeira ordem, ela pode ser assimétrica, localizada em regiões de extremos, e manifestar-se em múltiplas escalas temporais. Cópulas fornecem um instrumento poderoso para separar a estrutura de dependência da forma marginal das distribuições.</w:t>
      </w:r>
    </w:p>
    <w:p>
      <w:pPr>
        <w:pStyle w:val="BodyText"/>
      </w:pPr>
      <w:r>
        <w:t xml:space="preserve">Em contextos multifractais ou com seções de Lévy, cópulas podem ser usadas para modelar:</w:t>
      </w:r>
    </w:p>
    <w:p>
      <w:pPr>
        <w:numPr>
          <w:ilvl w:val="0"/>
          <w:numId w:val="1004"/>
        </w:numPr>
        <w:pStyle w:val="Compact"/>
      </w:pPr>
      <w:r>
        <w:t xml:space="preserve">a coocorrência de picos em diferentes séries (como precipitação e vazão),</w:t>
      </w:r>
    </w:p>
    <w:p>
      <w:pPr>
        <w:numPr>
          <w:ilvl w:val="0"/>
          <w:numId w:val="1004"/>
        </w:numPr>
        <w:pStyle w:val="Compact"/>
      </w:pPr>
      <w:r>
        <w:t xml:space="preserve">a sincronização entre ativos com regimes de volatilidade acoplados,</w:t>
      </w:r>
    </w:p>
    <w:p>
      <w:pPr>
        <w:numPr>
          <w:ilvl w:val="0"/>
          <w:numId w:val="1004"/>
        </w:numPr>
        <w:pStyle w:val="Compact"/>
      </w:pPr>
      <w:r>
        <w:t xml:space="preserve">ou a propagação de riscos em sistemas interconectados.</w:t>
      </w:r>
    </w:p>
    <w:p>
      <w:pPr>
        <w:pStyle w:val="FirstParagraph"/>
      </w:pPr>
      <w:r>
        <w:t xml:space="preserve">Mais ainda, em distribuições α-estáveis multivariadas, a dependência entre componentes não se expressa via covariância, mas por estruturas angulares ou espectrais, o que exige cópulas especializadas.</w:t>
      </w:r>
    </w:p>
    <w:bookmarkEnd w:id="27"/>
    <w:bookmarkStart w:id="28" w:name="estatística-além-da-média"/>
    <w:p>
      <w:pPr>
        <w:pStyle w:val="Heading3"/>
      </w:pPr>
      <w:r>
        <w:t xml:space="preserve">7.3 Estatística além da Média</w:t>
      </w:r>
    </w:p>
    <w:p>
      <w:pPr>
        <w:pStyle w:val="FirstParagraph"/>
      </w:pPr>
      <w:r>
        <w:t xml:space="preserve">Uma das mensagens mais fortes que emergem desta discussão é que a média pode não ser o centro estatístico de sistemas complexos. Ela pode existir formalmente, mas ser irrelevante do ponto de vista informacional, especialmente em séries com flutuações de grande amplitude e caudas densas.</w:t>
      </w:r>
    </w:p>
    <w:p>
      <w:pPr>
        <w:pStyle w:val="BodyText"/>
      </w:pPr>
      <w:r>
        <w:t xml:space="preserve">Técnicas como o uso de quantis, o foco em funções características em vez de momentos, estimativas robustas e especialmente reordenações por variância acumulada, como nas seções de Lévy, surgem como alternativas metodológicas para capturar o que realmente governa os dados.</w:t>
      </w:r>
    </w:p>
    <w:p>
      <w:pPr>
        <w:pStyle w:val="BodyText"/>
      </w:pPr>
      <w:r>
        <w:t xml:space="preserve">Essa mudança de perspectiva implica uma reformulação epistemológica: em vez de perguntar</w:t>
      </w:r>
      <w:r>
        <w:t xml:space="preserve"> </w:t>
      </w:r>
      <w:r>
        <w:t xml:space="preserve">“</w:t>
      </w:r>
      <w:r>
        <w:t xml:space="preserve">qual é a média?</w:t>
      </w:r>
      <w:r>
        <w:t xml:space="preserve">”</w:t>
      </w:r>
      <w:r>
        <w:t xml:space="preserve">, passamos a perguntar</w:t>
      </w:r>
      <w:r>
        <w:t xml:space="preserve"> </w:t>
      </w:r>
      <w:r>
        <w:t xml:space="preserve">“</w:t>
      </w:r>
      <w:r>
        <w:t xml:space="preserve">quais são os termos que moldam o comportamento da soma?</w:t>
      </w:r>
      <w:r>
        <w:t xml:space="preserve">”</w:t>
      </w:r>
      <w:r>
        <w:t xml:space="preserve">.</w:t>
      </w:r>
    </w:p>
    <w:bookmarkEnd w:id="28"/>
    <w:bookmarkStart w:id="29" w:name="Xccd4bfdc4eae88f4cc9d8526c085b11d6f27b60"/>
    <w:p>
      <w:pPr>
        <w:pStyle w:val="Heading3"/>
      </w:pPr>
      <w:r>
        <w:t xml:space="preserve">7.4 Riscos Extremos e Fragilidade Estatística</w:t>
      </w:r>
    </w:p>
    <w:p>
      <w:pPr>
        <w:pStyle w:val="FirstParagraph"/>
      </w:pPr>
      <w:r>
        <w:t xml:space="preserve">Como destacado por</w:t>
      </w:r>
      <w:r>
        <w:t xml:space="preserve"> </w:t>
      </w:r>
      <w:r>
        <w:t xml:space="preserve">Taleb (2007)</w:t>
      </w:r>
      <w:r>
        <w:t xml:space="preserve">, eventos de cauda, aqueles que ocorrem raramente, mas têm alto impacto, são subestimados por modelos gaussianos. As ferramentas discutidas aqui fornecem antídotos conceituais contra essa fragilidade. Elas incluem distribuições estáveis acomodam tais eventos naturalmente; modelos multifractais os integram como parte da estrutura; seções de Lévy os destacam na própria construção da soma.</w:t>
      </w:r>
    </w:p>
    <w:p>
      <w:pPr>
        <w:pStyle w:val="BodyText"/>
      </w:pPr>
      <w:r>
        <w:t xml:space="preserve">Mais do que isso, essas abordagens não apenas modelam os extremos, elas os reconhecem como centrais, não periféricos, na dinâmica dos sistemas.</w:t>
      </w:r>
    </w:p>
    <w:bookmarkEnd w:id="29"/>
    <w:bookmarkEnd w:id="30"/>
    <w:bookmarkStart w:id="39" w:name="conclusão"/>
    <w:p>
      <w:pPr>
        <w:pStyle w:val="Heading2"/>
      </w:pPr>
      <w:r>
        <w:t xml:space="preserve">8 Conclusão</w:t>
      </w:r>
    </w:p>
    <w:p>
      <w:pPr>
        <w:pStyle w:val="FirstParagraph"/>
      </w:pPr>
      <w:r>
        <w:t xml:space="preserve">Ao longo deste trabalho, revisitamos o Teorema Central do Limite não apenas como um resultado técnico da estatística matemática, mas como uma narrativa epistemológica sobre o comportamento coletivo de sistemas complexos. Esse ponto de partida nos levou a explorar os limites e as generalizações do TCL, revelando que, em muitos contextos reais, os pressupostos clássicos, como independência, variância finita e homogeneidade, falham de modo sistemático.</w:t>
      </w:r>
    </w:p>
    <w:p>
      <w:pPr>
        <w:pStyle w:val="BodyText"/>
      </w:pPr>
      <w:r>
        <w:t xml:space="preserve">Distribuições α-estáveis, cópulas, modelos multifractais e, em especial, as seções de Lévy surgem como ferramentas conceituais e técnicas que reconstroem a agregação estatística em ambientes hostis, onde a média não representa o centro, e os eventos extremos não são ruído, mas estrutura.</w:t>
      </w:r>
    </w:p>
    <w:p>
      <w:pPr>
        <w:pStyle w:val="BodyText"/>
      </w:pPr>
      <w:r>
        <w:t xml:space="preserve">As seções de Lévy se destacam por sua simplicidade e potência. Ou seja, ao reordenar as observações segundo variância acumulada, elas tornam visível a arquitetura interna da variabilidade de uma série. Em lugar da média cronológica, temos uma estrutura estatística revelada pelas flutuações dominantes, que preserva a coerência da informação mesmo em contextos intermitentes ou multifractais.</w:t>
      </w:r>
    </w:p>
    <w:p>
      <w:pPr>
        <w:pStyle w:val="BodyText"/>
      </w:pPr>
      <w:r>
        <w:t xml:space="preserve">Essa abordagem ressoa com propostas como o modelo MMAR de Mandelbrot, Calvet e Fisher, em que o tempo é deformado por cascatas multiplicativas. Em ambos os casos, abandona-se a ideia de uma cronologia regular e homogênea para adotar uma métrica adaptativa, construída a partir do próprio comportamento empírico dos dados.</w:t>
      </w:r>
    </w:p>
    <w:p>
      <w:pPr>
        <w:pStyle w:val="BodyText"/>
      </w:pPr>
      <w:r>
        <w:t xml:space="preserve">Mais do que alternativas técnicas, essas ideias representam um deslocamento de paradigma estatístico: da centralidade da média para a estrutura das caudas; da homogeneidade para a multiescala; do ruído para a intermitência; da soma cronológica para a soma por importância. Trata-se de uma estatística centrada na complexidade, e não na simplificação.</w:t>
      </w:r>
    </w:p>
    <w:p>
      <w:pPr>
        <w:pStyle w:val="BodyText"/>
      </w:pPr>
      <w:r>
        <w:t xml:space="preserve">Do ponto de vista prático, as implicações são amplas. Em finanças, elas tocam o cerne da avaliação de risco e da previsão de volatilidade. Em séries ambientais, abrem caminho para análise robusta de eventos extremos. Em fisiologia, ajudam a distinguir padrões saudáveis de disfunções por meio da variabilidade multiescala. Em engenharia de dados, oferecem critérios alternativos para ordenação, agregação e compressão de sinais.</w:t>
      </w:r>
    </w:p>
    <w:p>
      <w:pPr>
        <w:pStyle w:val="BodyText"/>
      </w:pPr>
      <w:r>
        <w:t xml:space="preserve">Para a pesquisa futura, algumas trilhas promissoras incluem:</w:t>
      </w:r>
    </w:p>
    <w:p>
      <w:pPr>
        <w:numPr>
          <w:ilvl w:val="0"/>
          <w:numId w:val="1005"/>
        </w:numPr>
        <w:pStyle w:val="Compact"/>
      </w:pPr>
      <w:r>
        <w:t xml:space="preserve">a integração entre seções de Lévy e técnicas de aprendizado de máquina,</w:t>
      </w:r>
    </w:p>
    <w:p>
      <w:pPr>
        <w:numPr>
          <w:ilvl w:val="0"/>
          <w:numId w:val="1005"/>
        </w:numPr>
        <w:pStyle w:val="Compact"/>
      </w:pPr>
      <w:r>
        <w:t xml:space="preserve">o uso de cópulas multifractais para modelar dependência em regimes extremos,</w:t>
      </w:r>
    </w:p>
    <w:p>
      <w:pPr>
        <w:numPr>
          <w:ilvl w:val="0"/>
          <w:numId w:val="1005"/>
        </w:numPr>
        <w:pStyle w:val="Compact"/>
      </w:pPr>
      <w:r>
        <w:t xml:space="preserve">a reformulação de testes estatísticos clássicos à luz dessas estruturas (por exemplo, testes de média ou homogeneidade com seções de Lévy),</w:t>
      </w:r>
    </w:p>
    <w:p>
      <w:pPr>
        <w:numPr>
          <w:ilvl w:val="0"/>
          <w:numId w:val="1005"/>
        </w:numPr>
        <w:pStyle w:val="Compact"/>
      </w:pPr>
      <w:r>
        <w:t xml:space="preserve">e o estudo da relação entre tempo multifractal e medidas de entropia adaptativa.</w:t>
      </w:r>
    </w:p>
    <w:p>
      <w:pPr>
        <w:pStyle w:val="FirstParagraph"/>
      </w:pPr>
      <w:r>
        <w:t xml:space="preserve">Por fim, a lição mais profunda talvez seja epistemológica, de entender a estatística não como um conjunto fixo de ferramentas, mas como uma linguagem em evolução, que se adapta aos sistemas que busca compreender. Em tempos de complexidade crescente, essa linguagem precisa ser, ela mesma, complexa, e isso inclui reconhecer que a normalidade é uma exceção elegante, mas nem sempre a regra do mundo.</w:t>
      </w:r>
    </w:p>
    <w:bookmarkStart w:id="38" w:name="refs"/>
    <w:bookmarkStart w:id="31" w:name="ref-calvet2001forecasting"/>
    <w:p>
      <w:pPr>
        <w:pStyle w:val="Bibliography"/>
      </w:pPr>
      <w:r>
        <w:t xml:space="preserve">Calvet, Laurent, e Adlai J Fisher. 2001.</w:t>
      </w:r>
      <w:r>
        <w:t xml:space="preserve"> </w:t>
      </w:r>
      <w:r>
        <w:t xml:space="preserve">«Forecasting multifractal volatility»</w:t>
      </w:r>
      <w:r>
        <w:t xml:space="preserve">.</w:t>
      </w:r>
      <w:r>
        <w:t xml:space="preserve"> </w:t>
      </w:r>
      <w:r>
        <w:rPr>
          <w:iCs/>
          <w:i/>
        </w:rPr>
        <w:t xml:space="preserve">Journal of Econometrics</w:t>
      </w:r>
      <w:r>
        <w:t xml:space="preserve"> </w:t>
      </w:r>
      <w:r>
        <w:t xml:space="preserve">105 (1): 27–58.</w:t>
      </w:r>
    </w:p>
    <w:bookmarkEnd w:id="31"/>
    <w:bookmarkStart w:id="32" w:name="ref-figueiredo2022framework"/>
    <w:p>
      <w:pPr>
        <w:pStyle w:val="Bibliography"/>
      </w:pPr>
      <w:r>
        <w:t xml:space="preserve">Figueiredo, A, C Fonseca, N Castro, e Raul Matsushita. 2022.</w:t>
      </w:r>
      <w:r>
        <w:t xml:space="preserve"> </w:t>
      </w:r>
      <w:r>
        <w:t xml:space="preserve">«A robust framework for volatility analysis based on Levy sections»</w:t>
      </w:r>
      <w:r>
        <w:t xml:space="preserve">.</w:t>
      </w:r>
      <w:r>
        <w:t xml:space="preserve"> </w:t>
      </w:r>
      <w:r>
        <w:rPr>
          <w:iCs/>
          <w:i/>
        </w:rPr>
        <w:t xml:space="preserve">Physica A</w:t>
      </w:r>
      <w:r>
        <w:t xml:space="preserve"> </w:t>
      </w:r>
      <w:r>
        <w:t xml:space="preserve">595: 127066.</w:t>
      </w:r>
    </w:p>
    <w:bookmarkEnd w:id="32"/>
    <w:bookmarkStart w:id="33" w:name="ref-figueiredo2004levy"/>
    <w:p>
      <w:pPr>
        <w:pStyle w:val="Bibliography"/>
      </w:pPr>
      <w:r>
        <w:t xml:space="preserve">Figueiredo, A, Iram Gleria, G Farias, e Raul Matsushita. 2004.</w:t>
      </w:r>
      <w:r>
        <w:t xml:space="preserve"> </w:t>
      </w:r>
      <w:r>
        <w:t xml:space="preserve">«A new approach based on Levy distributions to study heteroscedastic time series»</w:t>
      </w:r>
      <w:r>
        <w:t xml:space="preserve">.</w:t>
      </w:r>
      <w:r>
        <w:t xml:space="preserve"> </w:t>
      </w:r>
      <w:r>
        <w:rPr>
          <w:iCs/>
          <w:i/>
        </w:rPr>
        <w:t xml:space="preserve">Physica A: Statistical Mechanics and its Applications</w:t>
      </w:r>
      <w:r>
        <w:t xml:space="preserve"> </w:t>
      </w:r>
      <w:r>
        <w:t xml:space="preserve">342 (1-2): 308–14.</w:t>
      </w:r>
    </w:p>
    <w:bookmarkEnd w:id="33"/>
    <w:bookmarkStart w:id="34" w:name="ref-figueiredo2007hetero"/>
    <w:p>
      <w:pPr>
        <w:pStyle w:val="Bibliography"/>
      </w:pPr>
      <w:r>
        <w:t xml:space="preserve">Figueiredo, A, Raul Matsushita, e Iram Gleria. 2007.</w:t>
      </w:r>
      <w:r>
        <w:t xml:space="preserve"> </w:t>
      </w:r>
      <w:r>
        <w:t xml:space="preserve">«Heteroscedasticity and ultraslow convergence to a Gaussian using Levy variables»</w:t>
      </w:r>
      <w:r>
        <w:t xml:space="preserve">.</w:t>
      </w:r>
      <w:r>
        <w:t xml:space="preserve"> </w:t>
      </w:r>
      <w:r>
        <w:rPr>
          <w:iCs/>
          <w:i/>
        </w:rPr>
        <w:t xml:space="preserve">Physica A</w:t>
      </w:r>
      <w:r>
        <w:t xml:space="preserve"> </w:t>
      </w:r>
      <w:r>
        <w:t xml:space="preserve">377 (2): 561–70.</w:t>
      </w:r>
    </w:p>
    <w:bookmarkEnd w:id="34"/>
    <w:bookmarkStart w:id="35" w:name="ref-mandelbrot1997multifractal"/>
    <w:p>
      <w:pPr>
        <w:pStyle w:val="Bibliography"/>
      </w:pPr>
      <w:r>
        <w:t xml:space="preserve">Mandelbrot, Benoit B, Austin Fisher, e Laurent Calvet. 1997.</w:t>
      </w:r>
      <w:r>
        <w:t xml:space="preserve"> </w:t>
      </w:r>
      <w:r>
        <w:t xml:space="preserve">«A multifractal model of asset returns»</w:t>
      </w:r>
      <w:r>
        <w:t xml:space="preserve">.</w:t>
      </w:r>
      <w:r>
        <w:t xml:space="preserve"> </w:t>
      </w:r>
      <w:r>
        <w:rPr>
          <w:iCs/>
          <w:i/>
        </w:rPr>
        <w:t xml:space="preserve">Cowles Foundation Discussion Paper</w:t>
      </w:r>
      <w:r>
        <w:t xml:space="preserve">, n.º 1164.</w:t>
      </w:r>
    </w:p>
    <w:bookmarkEnd w:id="35"/>
    <w:bookmarkStart w:id="36" w:name="ref-mandelbrot1997fractal"/>
    <w:p>
      <w:pPr>
        <w:pStyle w:val="Bibliography"/>
      </w:pPr>
      <w:r>
        <w:t xml:space="preserve">Mandelbrot, Benoît B. 1997.</w:t>
      </w:r>
      <w:r>
        <w:t xml:space="preserve"> </w:t>
      </w:r>
      <w:r>
        <w:rPr>
          <w:iCs/>
          <w:i/>
        </w:rPr>
        <w:t xml:space="preserve">Fractals and Scaling in Finance: Discontinuity, Concentration, Risk</w:t>
      </w:r>
      <w:r>
        <w:t xml:space="preserve">. Springer.</w:t>
      </w:r>
    </w:p>
    <w:bookmarkEnd w:id="36"/>
    <w:bookmarkStart w:id="37" w:name="ref-taleb2007cisne"/>
    <w:p>
      <w:pPr>
        <w:pStyle w:val="Bibliography"/>
      </w:pPr>
      <w:r>
        <w:t xml:space="preserve">Taleb, Nassim Nicholas. 2007.</w:t>
      </w:r>
      <w:r>
        <w:t xml:space="preserve"> </w:t>
      </w:r>
      <w:r>
        <w:rPr>
          <w:iCs/>
          <w:i/>
        </w:rPr>
        <w:t xml:space="preserve">O Cisne Negro: o impacto do altamente improvável</w:t>
      </w:r>
      <w:r>
        <w:t xml:space="preserve">. Editora Objetiva.</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conversa filosófica sobre seções de Levy</dc:title>
  <dc:creator>Carolina Musso</dc:creator>
  <dc:language>pt</dc:language>
  <cp:keywords>Séries temporais, Teorema do Limite Central, Seções de Levy</cp:keywords>
  <dcterms:created xsi:type="dcterms:W3CDTF">2025-07-21T03:58:59Z</dcterms:created>
  <dcterms:modified xsi:type="dcterms:W3CDTF">2025-07-21T03:58:59Z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trabalho revisita o Teorema Central do Limite (TCL) sob a ótica da complexidade, explorando suas generalizações em contextos de heterogeneidade, intermitência e caudas pesadas. Partimos da constatação de que a média aritmética e a normalidade perdem protagonismo estatístico em séries empíricas complexas, como as financeiras, ambientais ou fisiológicas. Discutimos o papel das distribuições estáveis, dos modelos multifractais (como o MMAR), do tempo estocástico e das cópulas na reconstrução da dependência e da agregação. O foco recai sobre o teorema das seções de Lévy, que propõe reordenar as observações por variância acumulada, oferecendo uma nova métrica de soma adaptativa. Demonstramos como essa abordagem supera limitações do TCL clássico, revelando a estrutura essencial dos dados e promovendo interpretações robustas em ambientes de alta volatilidade. Concluímos com implicações epistemológicas e sugestões para futuras pesquisas estatísticas em contextos reais dominados por extremos.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2025-07-21</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Generalizações do TLC</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Índice</vt:lpwstr>
  </property>
  <property fmtid="{D5CDD505-2E9C-101B-9397-08002B2CF9AE}" pid="27" name="unroll-markdown-cells">
    <vt:lpwstr>True</vt:lpwstr>
  </property>
</Properties>
</file>