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with Petr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-APIs, mean over many years, 80-90, shell, legacy, how to wrap?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-use APIs, was risk? system goes away, no guarantee? mitigate with risks, barrier to entry?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-Discovery for scientists to find?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-How to user SN?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-information page to advocate the service?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-for discovery search?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-interest group: service,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-scientists connect: increase performance, just which part of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-Share software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-github for source; docker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-community-based cooperation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-new concepts of cooperations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-workflow creation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-dependency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-dependency notification; user notifications of related software/workflow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-workflow execution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workflow parser and execution unit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-progress/insight sharing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more social network interaction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-Access control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-user login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-content/ACLs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-WK recommendation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-resource metadata indexing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-recommendation based 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-workflow metadata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-user profiles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-user activity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-rating and feedback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-Workflow execution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-prototyping sandbox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-processes turned into reusable APIs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-migratable dockers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-execute closer to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-build prototyping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-outreach, get involved with training process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-bring together with coursera, curriculum, new to, lecture, live lab with data sources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-future-generation users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-compile matlab executable, wrap into vistrails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with Petr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community, answer questions, reply, expert, for specific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-Group on climate reading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-Groups with overlaps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-Linking communities with overlaps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-data mining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-analysis people expertise to link with people in other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-Recommendation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-leverage 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-structures, these people are doing something similar (matrix)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-several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-frameworks to identify such things,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-See what’s going 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-transparency, open science, people do want to share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-public or privacy: publication?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-Access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-projects with domains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-people in projects, how to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-member of community, member of project, mechanism for project can pay for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-S/W sharing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-MI snapshot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-update in OS may break others’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