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1st Version-03/25/2015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Receiver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Voltage: 3V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Current: 0.057A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Power: 0.171W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Battery: 860-12,00mAh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Transmitter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Voltage: 3V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Current: 0.047A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Power: 0.15W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