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80620" w14:textId="77777777" w:rsidR="00116D1C" w:rsidRDefault="00735212">
      <w:r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68607996" wp14:editId="58256414">
            <wp:simplePos x="0" y="0"/>
            <wp:positionH relativeFrom="page">
              <wp:align>left</wp:align>
            </wp:positionH>
            <wp:positionV relativeFrom="paragraph">
              <wp:posOffset>-2867480</wp:posOffset>
            </wp:positionV>
            <wp:extent cx="7790815" cy="10074910"/>
            <wp:effectExtent l="0" t="0" r="0" b="0"/>
            <wp:wrapNone/>
            <wp:docPr id="29705" name="Imagen 29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rtada_2-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0815" cy="1007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FF569" w14:textId="77777777" w:rsidR="00735212" w:rsidRDefault="00735212"/>
    <w:p w14:paraId="0C767352" w14:textId="77777777" w:rsidR="00735212" w:rsidRDefault="00735212"/>
    <w:p w14:paraId="3732D0C7" w14:textId="77777777" w:rsidR="00735212" w:rsidRDefault="00735212"/>
    <w:p w14:paraId="338040C7" w14:textId="77777777" w:rsidR="00735212" w:rsidRDefault="00735212"/>
    <w:p w14:paraId="5A41EE01" w14:textId="77777777" w:rsidR="00735212" w:rsidRDefault="00735212"/>
    <w:p w14:paraId="2E5482CB" w14:textId="77777777" w:rsidR="00735212" w:rsidRDefault="007352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7D4562" wp14:editId="39DB8C94">
                <wp:simplePos x="0" y="0"/>
                <wp:positionH relativeFrom="column">
                  <wp:posOffset>1528445</wp:posOffset>
                </wp:positionH>
                <wp:positionV relativeFrom="paragraph">
                  <wp:posOffset>158750</wp:posOffset>
                </wp:positionV>
                <wp:extent cx="4339590" cy="450215"/>
                <wp:effectExtent l="0" t="0" r="22860" b="260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9590" cy="45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71EE1" w14:textId="77777777" w:rsidR="00735212" w:rsidRDefault="00735212" w:rsidP="00735212">
                            <w:r>
                              <w:rPr>
                                <w:rStyle w:val="UNIDAD"/>
                                <w:sz w:val="36"/>
                                <w:szCs w:val="36"/>
                              </w:rPr>
                              <w:t xml:space="preserve">PLANTILLA DE ENTREGA DE </w:t>
                            </w:r>
                            <w:r w:rsidR="00E06142">
                              <w:rPr>
                                <w:rStyle w:val="UNIDAD"/>
                                <w:sz w:val="36"/>
                                <w:szCs w:val="36"/>
                              </w:rPr>
                              <w:t>INFORME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D456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0.35pt;margin-top:12.5pt;width:341.7pt;height:35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" strokecolor="white [3212]">
                <v:textbox>
                  <w:txbxContent>
                    <w:p w14:paraId="1C771EE1" w14:textId="77777777" w:rsidR="00735212" w:rsidRDefault="00735212" w:rsidP="00735212">
                      <w:r>
                        <w:rPr>
                          <w:rStyle w:val="UNIDAD"/>
                          <w:sz w:val="36"/>
                          <w:szCs w:val="36"/>
                        </w:rPr>
                        <w:t xml:space="preserve">PLANTILLA DE ENTREGA DE </w:t>
                      </w:r>
                      <w:r w:rsidR="00E06142">
                        <w:rPr>
                          <w:rStyle w:val="UNIDAD"/>
                          <w:sz w:val="36"/>
                          <w:szCs w:val="36"/>
                        </w:rPr>
                        <w:t>INFORME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2A64D5" w14:textId="77777777" w:rsidR="00735212" w:rsidRDefault="00735212"/>
    <w:p w14:paraId="246B3D56" w14:textId="77777777" w:rsidR="00735212" w:rsidRDefault="00735212"/>
    <w:p w14:paraId="411CCCC1" w14:textId="77777777" w:rsidR="00735212" w:rsidRDefault="00735212"/>
    <w:p w14:paraId="08E7F104" w14:textId="77777777" w:rsidR="00735212" w:rsidRDefault="00735212"/>
    <w:p w14:paraId="4515E551" w14:textId="77777777" w:rsidR="00735212" w:rsidRDefault="00735212"/>
    <w:p w14:paraId="740B3D79" w14:textId="77777777" w:rsidR="00735212" w:rsidRDefault="00735212"/>
    <w:p w14:paraId="6E423E1F" w14:textId="77777777" w:rsidR="00735212" w:rsidRDefault="00735212"/>
    <w:p w14:paraId="7E560C24" w14:textId="77777777" w:rsidR="00735212" w:rsidRDefault="00735212"/>
    <w:p w14:paraId="461CBC09" w14:textId="77777777" w:rsidR="00735212" w:rsidRDefault="00735212"/>
    <w:p w14:paraId="576681F4" w14:textId="77777777" w:rsidR="00735212" w:rsidRDefault="00735212"/>
    <w:p w14:paraId="129461EF" w14:textId="77777777" w:rsidR="00735212" w:rsidRDefault="00735212"/>
    <w:p w14:paraId="617DBDB4" w14:textId="77777777" w:rsidR="00735212" w:rsidRDefault="00735212"/>
    <w:p w14:paraId="2FE37EDA" w14:textId="77777777" w:rsidR="00735212" w:rsidRDefault="00735212"/>
    <w:p w14:paraId="45865094" w14:textId="77777777" w:rsidR="00735212" w:rsidRDefault="00735212"/>
    <w:p w14:paraId="4CCE205F" w14:textId="77777777" w:rsidR="00735212" w:rsidRDefault="00735212"/>
    <w:p w14:paraId="1ABCB7DA" w14:textId="77777777" w:rsidR="00735212" w:rsidRDefault="00735212"/>
    <w:p w14:paraId="54E5E9C8" w14:textId="0FF57975" w:rsidR="00735212" w:rsidRDefault="003C366F">
      <w:r>
        <w:rPr>
          <w:rFonts w:ascii="Times New Roman" w:hAnsi="Times New Roman" w:cs="Times New Roman"/>
          <w:noProof/>
          <w:sz w:val="24"/>
          <w:szCs w:val="24"/>
          <w:lang w:eastAsia="es-C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D579301" wp14:editId="1AD246DE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5895340" cy="1405255"/>
                <wp:effectExtent l="0" t="0" r="10160" b="23495"/>
                <wp:wrapSquare wrapText="bothSides"/>
                <wp:docPr id="302228697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340" cy="140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536D" w14:textId="77777777" w:rsidR="003C366F" w:rsidRDefault="003C366F" w:rsidP="003C366F">
                            <w:pPr>
                              <w:rPr>
                                <w:rStyle w:val="Estilo2"/>
                                <w:b/>
                              </w:rPr>
                            </w:pPr>
                            <w:r>
                              <w:rPr>
                                <w:rStyle w:val="Estilo2"/>
                                <w:b/>
                              </w:rPr>
                              <w:t>MÓDULO: TAD401-3897-224081-ONL</w:t>
                            </w:r>
                          </w:p>
                          <w:p w14:paraId="482029B4" w14:textId="018C4522" w:rsidR="003C366F" w:rsidRDefault="003C366F" w:rsidP="003C366F">
                            <w:pPr>
                              <w:rPr>
                                <w:rStyle w:val="Estilo2"/>
                                <w:b/>
                              </w:rPr>
                            </w:pPr>
                            <w:r>
                              <w:rPr>
                                <w:rStyle w:val="Estilo2"/>
                                <w:b/>
                              </w:rPr>
                              <w:t>SEMANA: SEMANA 5</w:t>
                            </w:r>
                          </w:p>
                          <w:p w14:paraId="14ECC592" w14:textId="77777777" w:rsidR="003C366F" w:rsidRDefault="003C366F" w:rsidP="003C366F">
                            <w:pPr>
                              <w:rPr>
                                <w:rStyle w:val="Estilo2"/>
                              </w:rPr>
                            </w:pPr>
                            <w:r>
                              <w:rPr>
                                <w:rStyle w:val="Estilo2"/>
                              </w:rPr>
                              <w:t>Docente: CAROLINA PONCE MORALES</w:t>
                            </w:r>
                          </w:p>
                          <w:p w14:paraId="5A642A16" w14:textId="77777777" w:rsidR="003C366F" w:rsidRDefault="003C366F" w:rsidP="003C366F">
                            <w:r>
                              <w:rPr>
                                <w:rStyle w:val="Estilo2"/>
                              </w:rPr>
                              <w:t>Estudiante: JOSE MARAMBIO MARTINEZ</w:t>
                            </w:r>
                          </w:p>
                          <w:p w14:paraId="4FAF62BC" w14:textId="77777777" w:rsidR="003C366F" w:rsidRDefault="003C366F" w:rsidP="003C366F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79301" id="Cuadro de texto 3" o:spid="_x0000_s1027" type="#_x0000_t202" style="position:absolute;margin-left:0;margin-top:26.05pt;width:464.2pt;height:110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" strokecolor="white [3212]">
                <v:textbox>
                  <w:txbxContent>
                    <w:p w14:paraId="13AF536D" w14:textId="77777777" w:rsidR="003C366F" w:rsidRDefault="003C366F" w:rsidP="003C366F">
                      <w:pPr>
                        <w:rPr>
                          <w:rStyle w:val="Estilo2"/>
                          <w:b/>
                        </w:rPr>
                      </w:pPr>
                      <w:r>
                        <w:rPr>
                          <w:rStyle w:val="Estilo2"/>
                          <w:b/>
                        </w:rPr>
                        <w:t>MÓDULO: TAD401-3897-224081-ONL</w:t>
                      </w:r>
                    </w:p>
                    <w:p w14:paraId="482029B4" w14:textId="018C4522" w:rsidR="003C366F" w:rsidRDefault="003C366F" w:rsidP="003C366F">
                      <w:pPr>
                        <w:rPr>
                          <w:rStyle w:val="Estilo2"/>
                          <w:b/>
                        </w:rPr>
                      </w:pPr>
                      <w:r>
                        <w:rPr>
                          <w:rStyle w:val="Estilo2"/>
                          <w:b/>
                        </w:rPr>
                        <w:t>SEMANA: SEMANA 5</w:t>
                      </w:r>
                    </w:p>
                    <w:p w14:paraId="14ECC592" w14:textId="77777777" w:rsidR="003C366F" w:rsidRDefault="003C366F" w:rsidP="003C366F">
                      <w:pPr>
                        <w:rPr>
                          <w:rStyle w:val="Estilo2"/>
                        </w:rPr>
                      </w:pPr>
                      <w:r>
                        <w:rPr>
                          <w:rStyle w:val="Estilo2"/>
                        </w:rPr>
                        <w:t>Docente: CAROLINA PONCE MORALES</w:t>
                      </w:r>
                    </w:p>
                    <w:p w14:paraId="5A642A16" w14:textId="77777777" w:rsidR="003C366F" w:rsidRDefault="003C366F" w:rsidP="003C366F">
                      <w:r>
                        <w:rPr>
                          <w:rStyle w:val="Estilo2"/>
                        </w:rPr>
                        <w:t>Estudiante: JOSE MARAMBIO MARTINEZ</w:t>
                      </w:r>
                    </w:p>
                    <w:p w14:paraId="4FAF62BC" w14:textId="77777777" w:rsidR="003C366F" w:rsidRDefault="003C366F" w:rsidP="003C366F"/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rPr>
          <w:rFonts w:ascii="Arial" w:eastAsiaTheme="minorHAnsi" w:hAnsi="Arial" w:cs="Arial"/>
          <w:b w:val="0"/>
          <w:bCs w:val="0"/>
          <w:color w:val="404040" w:themeColor="text1" w:themeTint="BF"/>
          <w:sz w:val="24"/>
          <w:szCs w:val="24"/>
          <w:lang w:val="es-ES" w:eastAsia="en-US"/>
        </w:rPr>
        <w:id w:val="-56850253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noProof/>
          <w:color w:val="auto"/>
          <w:sz w:val="22"/>
          <w:szCs w:val="22"/>
          <w:lang w:val="es-CL"/>
        </w:rPr>
      </w:sdtEndPr>
      <w:sdtContent>
        <w:p w14:paraId="2973BBC8" w14:textId="77777777" w:rsidR="00B92715" w:rsidRPr="00B92715" w:rsidRDefault="00B92715">
          <w:pPr>
            <w:pStyle w:val="TtuloTDC"/>
            <w:rPr>
              <w:rFonts w:ascii="Arial" w:hAnsi="Arial" w:cs="Arial"/>
              <w:color w:val="404040" w:themeColor="text1" w:themeTint="BF"/>
              <w:sz w:val="24"/>
              <w:szCs w:val="24"/>
              <w:lang w:val="es-ES"/>
            </w:rPr>
          </w:pPr>
          <w:r w:rsidRPr="00B92715">
            <w:rPr>
              <w:rFonts w:ascii="Arial" w:hAnsi="Arial" w:cs="Arial"/>
              <w:color w:val="404040" w:themeColor="text1" w:themeTint="BF"/>
              <w:sz w:val="24"/>
              <w:szCs w:val="24"/>
              <w:lang w:val="es-ES"/>
            </w:rPr>
            <w:t>Índice</w:t>
          </w:r>
        </w:p>
        <w:p w14:paraId="57F7B488" w14:textId="77777777" w:rsidR="00B92715" w:rsidRPr="00B92715" w:rsidRDefault="00B92715" w:rsidP="00B92715">
          <w:pPr>
            <w:rPr>
              <w:rFonts w:ascii="Arial" w:hAnsi="Arial" w:cs="Arial"/>
              <w:color w:val="404040" w:themeColor="text1" w:themeTint="BF"/>
              <w:sz w:val="24"/>
              <w:szCs w:val="24"/>
              <w:lang w:val="es-ES" w:eastAsia="es-ES_tradnl"/>
            </w:rPr>
          </w:pPr>
        </w:p>
        <w:p w14:paraId="6635B6B9" w14:textId="44C68E72" w:rsidR="002F475F" w:rsidRDefault="00B92715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s-CL"/>
              <w14:ligatures w14:val="standardContextual"/>
            </w:rPr>
          </w:pPr>
          <w:r w:rsidRPr="00B92715">
            <w:rPr>
              <w:rFonts w:ascii="Arial" w:hAnsi="Arial" w:cs="Arial"/>
              <w:b w:val="0"/>
              <w:bCs w:val="0"/>
              <w:color w:val="404040" w:themeColor="text1" w:themeTint="BF"/>
            </w:rPr>
            <w:fldChar w:fldCharType="begin"/>
          </w:r>
          <w:r w:rsidRPr="00B92715">
            <w:rPr>
              <w:rFonts w:ascii="Arial" w:hAnsi="Arial" w:cs="Arial"/>
              <w:b w:val="0"/>
              <w:color w:val="404040" w:themeColor="text1" w:themeTint="BF"/>
            </w:rPr>
            <w:instrText>TOC \o "1-3" \h \z \u</w:instrText>
          </w:r>
          <w:r w:rsidRPr="00B92715">
            <w:rPr>
              <w:rFonts w:ascii="Arial" w:hAnsi="Arial" w:cs="Arial"/>
              <w:b w:val="0"/>
              <w:bCs w:val="0"/>
              <w:color w:val="404040" w:themeColor="text1" w:themeTint="BF"/>
            </w:rPr>
            <w:fldChar w:fldCharType="separate"/>
          </w:r>
          <w:hyperlink w:anchor="_Toc177392477" w:history="1">
            <w:r w:rsidR="002F475F" w:rsidRPr="00C271DB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2F475F">
              <w:rPr>
                <w:noProof/>
                <w:webHidden/>
              </w:rPr>
              <w:tab/>
            </w:r>
            <w:r w:rsidR="002F475F">
              <w:rPr>
                <w:noProof/>
                <w:webHidden/>
              </w:rPr>
              <w:fldChar w:fldCharType="begin"/>
            </w:r>
            <w:r w:rsidR="002F475F">
              <w:rPr>
                <w:noProof/>
                <w:webHidden/>
              </w:rPr>
              <w:instrText xml:space="preserve"> PAGEREF _Toc177392477 \h </w:instrText>
            </w:r>
            <w:r w:rsidR="002F475F">
              <w:rPr>
                <w:noProof/>
                <w:webHidden/>
              </w:rPr>
            </w:r>
            <w:r w:rsidR="002F475F">
              <w:rPr>
                <w:noProof/>
                <w:webHidden/>
              </w:rPr>
              <w:fldChar w:fldCharType="separate"/>
            </w:r>
            <w:r w:rsidR="002F475F">
              <w:rPr>
                <w:noProof/>
                <w:webHidden/>
              </w:rPr>
              <w:t>3</w:t>
            </w:r>
            <w:r w:rsidR="002F475F">
              <w:rPr>
                <w:noProof/>
                <w:webHidden/>
              </w:rPr>
              <w:fldChar w:fldCharType="end"/>
            </w:r>
          </w:hyperlink>
        </w:p>
        <w:p w14:paraId="35AFB8B1" w14:textId="5F5E8A6F" w:rsidR="002F475F" w:rsidRDefault="002F475F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s-CL"/>
              <w14:ligatures w14:val="standardContextual"/>
            </w:rPr>
          </w:pPr>
          <w:hyperlink w:anchor="_Toc177392478" w:history="1">
            <w:r w:rsidRPr="00C271DB">
              <w:rPr>
                <w:rStyle w:val="Hipervnculo"/>
                <w:rFonts w:ascii="Arial" w:hAnsi="Arial" w:cs="Arial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_Toc177392478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D1DD7" w14:textId="2557C72A" w:rsidR="002F475F" w:rsidRDefault="002F475F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s-CL"/>
              <w14:ligatures w14:val="standardContextual"/>
            </w:rPr>
          </w:pPr>
          <w:hyperlink w:anchor="_Toc177392479" w:history="1">
            <w:r w:rsidRPr="00C271DB">
              <w:rPr>
                <w:rStyle w:val="Hipervnculo"/>
                <w:rFonts w:ascii="Arial" w:hAnsi="Arial" w:cs="Arial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_Toc177392479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E9C24" w14:textId="093980E8" w:rsidR="002F475F" w:rsidRDefault="002F475F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s-CL"/>
              <w14:ligatures w14:val="standardContextual"/>
            </w:rPr>
          </w:pPr>
          <w:hyperlink w:anchor="_Toc177392480" w:history="1">
            <w:r w:rsidRPr="00C271DB">
              <w:rPr>
                <w:rStyle w:val="Hipervnculo"/>
                <w:rFonts w:ascii="Arial" w:hAnsi="Arial" w:cs="Arial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_Toc177392480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90584" w14:textId="62182A3E" w:rsidR="002F475F" w:rsidRDefault="002F475F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s-CL"/>
              <w14:ligatures w14:val="standardContextual"/>
            </w:rPr>
          </w:pPr>
          <w:hyperlink w:anchor="_Toc177392481" w:history="1">
            <w:r w:rsidRPr="00C271DB">
              <w:rPr>
                <w:rStyle w:val="Hipervnculo"/>
                <w:rFonts w:ascii="Arial" w:hAnsi="Arial" w:cs="Arial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_Toc177392481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441FF" w14:textId="10957D49" w:rsidR="00B92715" w:rsidRDefault="00B92715">
          <w:r w:rsidRPr="00B92715">
            <w:rPr>
              <w:rFonts w:ascii="Arial" w:hAnsi="Arial" w:cs="Arial"/>
              <w:bCs/>
              <w:noProof/>
              <w:color w:val="404040" w:themeColor="text1" w:themeTint="BF"/>
              <w:sz w:val="24"/>
              <w:szCs w:val="24"/>
            </w:rPr>
            <w:fldChar w:fldCharType="end"/>
          </w:r>
        </w:p>
      </w:sdtContent>
    </w:sdt>
    <w:p w14:paraId="0B16E9A0" w14:textId="77777777" w:rsidR="00C2085D" w:rsidRDefault="00C2085D" w:rsidP="00C2085D">
      <w:pPr>
        <w:spacing w:line="360" w:lineRule="auto"/>
        <w:rPr>
          <w:rFonts w:ascii="Arial" w:hAnsi="Arial" w:cs="Arial"/>
          <w:sz w:val="28"/>
        </w:rPr>
      </w:pPr>
    </w:p>
    <w:p w14:paraId="432B1411" w14:textId="77777777" w:rsidR="003C366F" w:rsidRDefault="003C366F" w:rsidP="00C2085D">
      <w:pPr>
        <w:spacing w:line="360" w:lineRule="auto"/>
        <w:rPr>
          <w:rFonts w:ascii="Arial" w:hAnsi="Arial" w:cs="Arial"/>
          <w:sz w:val="28"/>
        </w:rPr>
      </w:pPr>
    </w:p>
    <w:p w14:paraId="3100FA60" w14:textId="77777777" w:rsidR="003C366F" w:rsidRDefault="003C366F" w:rsidP="00C2085D">
      <w:pPr>
        <w:spacing w:line="360" w:lineRule="auto"/>
        <w:rPr>
          <w:rFonts w:ascii="Arial" w:hAnsi="Arial" w:cs="Arial"/>
          <w:sz w:val="28"/>
        </w:rPr>
      </w:pPr>
    </w:p>
    <w:p w14:paraId="33EA1B15" w14:textId="77777777" w:rsidR="003C366F" w:rsidRDefault="003C366F" w:rsidP="00C2085D">
      <w:pPr>
        <w:spacing w:line="360" w:lineRule="auto"/>
        <w:rPr>
          <w:rFonts w:ascii="Arial" w:hAnsi="Arial" w:cs="Arial"/>
          <w:sz w:val="28"/>
        </w:rPr>
      </w:pPr>
    </w:p>
    <w:p w14:paraId="09A13025" w14:textId="77777777" w:rsidR="003C366F" w:rsidRDefault="003C366F" w:rsidP="00C2085D">
      <w:pPr>
        <w:spacing w:line="360" w:lineRule="auto"/>
        <w:rPr>
          <w:rFonts w:ascii="Arial" w:hAnsi="Arial" w:cs="Arial"/>
          <w:sz w:val="28"/>
        </w:rPr>
      </w:pPr>
    </w:p>
    <w:p w14:paraId="07874D96" w14:textId="77777777" w:rsidR="003C366F" w:rsidRPr="00C2085D" w:rsidRDefault="003C366F" w:rsidP="00C2085D">
      <w:pPr>
        <w:spacing w:line="360" w:lineRule="auto"/>
        <w:rPr>
          <w:rFonts w:ascii="Arial" w:hAnsi="Arial" w:cs="Arial"/>
          <w:sz w:val="28"/>
        </w:rPr>
      </w:pPr>
    </w:p>
    <w:p w14:paraId="090D609E" w14:textId="77777777" w:rsidR="00735212" w:rsidRDefault="00735212"/>
    <w:p w14:paraId="6140376E" w14:textId="77777777" w:rsidR="00735212" w:rsidRDefault="00735212"/>
    <w:p w14:paraId="779B7357" w14:textId="77777777" w:rsidR="00735212" w:rsidRDefault="00735212"/>
    <w:p w14:paraId="21A4BE87" w14:textId="77777777" w:rsidR="00735212" w:rsidRDefault="00735212"/>
    <w:p w14:paraId="482E0680" w14:textId="77777777" w:rsidR="00735212" w:rsidRDefault="00735212"/>
    <w:p w14:paraId="28BC44F4" w14:textId="77777777" w:rsidR="00735212" w:rsidRDefault="00735212"/>
    <w:p w14:paraId="59AE000F" w14:textId="77777777" w:rsidR="00735212" w:rsidRDefault="00735212"/>
    <w:p w14:paraId="03451ADE" w14:textId="77777777" w:rsidR="00735212" w:rsidRDefault="00735212"/>
    <w:p w14:paraId="0D245AD8" w14:textId="77777777" w:rsidR="00735212" w:rsidRDefault="00735212"/>
    <w:p w14:paraId="46BDB9AE" w14:textId="77777777" w:rsidR="00735212" w:rsidRDefault="00735212"/>
    <w:p w14:paraId="7789354B" w14:textId="77777777" w:rsidR="00735212" w:rsidRDefault="00735212"/>
    <w:p w14:paraId="65CE8125" w14:textId="77777777" w:rsidR="00156552" w:rsidRDefault="00156552"/>
    <w:p w14:paraId="20F245BC" w14:textId="77777777" w:rsidR="00BF2810" w:rsidRDefault="00BF2810"/>
    <w:p w14:paraId="3E3D4EDE" w14:textId="77777777" w:rsidR="00C2085D" w:rsidRPr="00156552" w:rsidRDefault="00E06142" w:rsidP="00B92715">
      <w:pPr>
        <w:pStyle w:val="Ttulo1"/>
        <w:rPr>
          <w:rFonts w:ascii="Arial" w:hAnsi="Arial" w:cs="Arial"/>
          <w:color w:val="404040" w:themeColor="text1" w:themeTint="BF"/>
          <w:sz w:val="28"/>
          <w:szCs w:val="28"/>
        </w:rPr>
      </w:pPr>
      <w:bookmarkStart w:id="0" w:name="_Toc177392477"/>
      <w:r w:rsidRPr="00156552">
        <w:rPr>
          <w:rFonts w:ascii="Arial" w:hAnsi="Arial" w:cs="Arial"/>
          <w:color w:val="404040" w:themeColor="text1" w:themeTint="BF"/>
          <w:sz w:val="28"/>
          <w:szCs w:val="28"/>
        </w:rPr>
        <w:lastRenderedPageBreak/>
        <w:t>Introducción</w:t>
      </w:r>
      <w:bookmarkEnd w:id="0"/>
    </w:p>
    <w:p w14:paraId="5107801A" w14:textId="77777777" w:rsidR="00E06142" w:rsidRDefault="00E06142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649705E" w14:textId="32492764" w:rsidR="003C366F" w:rsidRDefault="00E06142" w:rsidP="009A6883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 w:rsidRPr="00E06142">
        <w:rPr>
          <w:rFonts w:ascii="Arial" w:hAnsi="Arial" w:cs="Arial"/>
          <w:color w:val="575757"/>
          <w:sz w:val="24"/>
          <w:szCs w:val="20"/>
        </w:rPr>
        <w:t xml:space="preserve">En </w:t>
      </w:r>
      <w:r w:rsidR="003C366F">
        <w:rPr>
          <w:rFonts w:ascii="Arial" w:hAnsi="Arial" w:cs="Arial"/>
          <w:color w:val="575757"/>
          <w:sz w:val="24"/>
          <w:szCs w:val="20"/>
        </w:rPr>
        <w:t xml:space="preserve">el siguiente documento se realiza un análisis del caso planteado en la actividad, en el cual se revisa el estado de flujo de efectivo, respondiendo a las siguientes preguntas. </w:t>
      </w:r>
    </w:p>
    <w:p w14:paraId="2882AA96" w14:textId="77777777" w:rsidR="003C366F" w:rsidRDefault="003C366F" w:rsidP="009A6883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 w:rsidRPr="003C366F">
        <w:rPr>
          <w:rFonts w:ascii="Arial" w:hAnsi="Arial" w:cs="Arial"/>
          <w:color w:val="575757"/>
          <w:sz w:val="24"/>
          <w:szCs w:val="20"/>
        </w:rPr>
        <w:t xml:space="preserve">Pregunta 1. En la empresa ¿Qué método se usó? ¿el método directo o indirecto? </w:t>
      </w:r>
    </w:p>
    <w:p w14:paraId="4C6A6723" w14:textId="77777777" w:rsidR="003C366F" w:rsidRDefault="003C366F" w:rsidP="009A6883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 w:rsidRPr="003C366F">
        <w:rPr>
          <w:rFonts w:ascii="Arial" w:hAnsi="Arial" w:cs="Arial"/>
          <w:color w:val="575757"/>
          <w:sz w:val="24"/>
          <w:szCs w:val="20"/>
        </w:rPr>
        <w:t xml:space="preserve">Pregunta 2. ¿Cómo pudiste llegar a esa conclusión? </w:t>
      </w:r>
    </w:p>
    <w:p w14:paraId="6B3E9989" w14:textId="37D6F464" w:rsidR="003C366F" w:rsidRDefault="003C366F" w:rsidP="009A6883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 w:rsidRPr="003C366F">
        <w:rPr>
          <w:rFonts w:ascii="Arial" w:hAnsi="Arial" w:cs="Arial"/>
          <w:color w:val="575757"/>
          <w:sz w:val="24"/>
          <w:szCs w:val="20"/>
        </w:rPr>
        <w:t>Pregunta 3. Investigue ¿Por qué el método directo es más usado que el método indirecto?</w:t>
      </w:r>
    </w:p>
    <w:p w14:paraId="04D82769" w14:textId="34600197" w:rsidR="003C366F" w:rsidRDefault="003C366F" w:rsidP="009A6883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t>Donde se aplica el concepto de métodos directos e indirecto, junto a la investigación del uso de estos medios para determinar el estado de flujo.</w:t>
      </w:r>
    </w:p>
    <w:p w14:paraId="04FC8A63" w14:textId="5F072F5C" w:rsidR="00507CB6" w:rsidRDefault="00507CB6" w:rsidP="009A6883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t>Caso:</w:t>
      </w:r>
    </w:p>
    <w:p w14:paraId="14946913" w14:textId="6B8C9A2E" w:rsidR="00C2085D" w:rsidRDefault="00507CB6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  <w:r>
        <w:rPr>
          <w:noProof/>
        </w:rPr>
        <w:drawing>
          <wp:inline distT="0" distB="0" distL="0" distR="0" wp14:anchorId="42B12F0B" wp14:editId="0FB14865">
            <wp:extent cx="5940425" cy="3691255"/>
            <wp:effectExtent l="0" t="0" r="3175" b="4445"/>
            <wp:docPr id="154443430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34304" name="Imagen 4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FB979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50CB19F1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F013656" w14:textId="77777777" w:rsidR="00BF2810" w:rsidRDefault="00BF2810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0F290E8" w14:textId="77777777" w:rsidR="00C2085D" w:rsidRPr="004C15A0" w:rsidRDefault="0028109E" w:rsidP="00B92715">
      <w:pPr>
        <w:pStyle w:val="Ttulo1"/>
        <w:rPr>
          <w:rFonts w:ascii="Arial" w:hAnsi="Arial" w:cs="Arial"/>
          <w:color w:val="404040" w:themeColor="text1" w:themeTint="BF"/>
          <w:sz w:val="28"/>
          <w:szCs w:val="28"/>
        </w:rPr>
      </w:pPr>
      <w:bookmarkStart w:id="1" w:name="_Toc177392478"/>
      <w:r w:rsidRPr="004C15A0">
        <w:rPr>
          <w:rFonts w:ascii="Arial" w:hAnsi="Arial" w:cs="Arial"/>
          <w:color w:val="404040" w:themeColor="text1" w:themeTint="BF"/>
          <w:sz w:val="28"/>
          <w:szCs w:val="28"/>
        </w:rPr>
        <w:lastRenderedPageBreak/>
        <w:t>Metodología</w:t>
      </w:r>
      <w:bookmarkEnd w:id="1"/>
    </w:p>
    <w:p w14:paraId="34ADDAA4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CA98E90" w14:textId="1B1C072B" w:rsidR="00C2085D" w:rsidRDefault="00507CB6" w:rsidP="009A6883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t>Junto con leer la documentación entregada por la institución de educación AIEP, se realiza búsqueda de información a través de internet, utilizando medios escritos y video para complementar esta documentación.</w:t>
      </w:r>
    </w:p>
    <w:p w14:paraId="5FCEDAA4" w14:textId="413F4117" w:rsidR="0028109E" w:rsidRPr="00507CB6" w:rsidRDefault="00507CB6" w:rsidP="00C2085D">
      <w:pPr>
        <w:spacing w:line="360" w:lineRule="auto"/>
        <w:rPr>
          <w:rFonts w:ascii="Arial" w:hAnsi="Arial" w:cs="Arial"/>
          <w:b/>
          <w:bCs/>
          <w:color w:val="575757"/>
          <w:sz w:val="24"/>
          <w:szCs w:val="20"/>
        </w:rPr>
      </w:pPr>
      <w:r w:rsidRPr="00507CB6">
        <w:rPr>
          <w:rFonts w:ascii="Arial" w:hAnsi="Arial" w:cs="Arial"/>
          <w:b/>
          <w:bCs/>
          <w:color w:val="575757"/>
          <w:sz w:val="24"/>
          <w:szCs w:val="20"/>
        </w:rPr>
        <w:t>Estado de flujo financiero</w:t>
      </w:r>
    </w:p>
    <w:p w14:paraId="489E4CF2" w14:textId="7C1F1259" w:rsidR="00507CB6" w:rsidRDefault="00507CB6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t>Es un estado financiero complementario al balance general, el cual busca evidenciar el movimiento y fluctuación del efectivo de una empresa</w:t>
      </w:r>
      <w:r w:rsidR="00850B42">
        <w:rPr>
          <w:rFonts w:ascii="Arial" w:hAnsi="Arial" w:cs="Arial"/>
          <w:color w:val="575757"/>
          <w:sz w:val="24"/>
          <w:szCs w:val="20"/>
        </w:rPr>
        <w:t xml:space="preserve">, junto con comparar el estado financiero con eventos pasados de la misma </w:t>
      </w:r>
      <w:r w:rsidR="00197523">
        <w:rPr>
          <w:rFonts w:ascii="Arial" w:hAnsi="Arial" w:cs="Arial"/>
          <w:color w:val="575757"/>
          <w:sz w:val="24"/>
          <w:szCs w:val="20"/>
        </w:rPr>
        <w:t>índole</w:t>
      </w:r>
      <w:r>
        <w:rPr>
          <w:rFonts w:ascii="Arial" w:hAnsi="Arial" w:cs="Arial"/>
          <w:color w:val="575757"/>
          <w:sz w:val="24"/>
          <w:szCs w:val="20"/>
        </w:rPr>
        <w:t>, este nos sirve como guía para la estructuración de políticas para mejorar la salud del efectivo y poder responder con eventos financieros a corto plazo.</w:t>
      </w:r>
    </w:p>
    <w:p w14:paraId="6A031687" w14:textId="4F0FC8B5" w:rsidR="00507CB6" w:rsidRDefault="00507CB6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t xml:space="preserve">La estructura se compone de 3 partes: 1) Actividades de operación, fuentes de ingreso por la operación misma. 2) Actividades de inversión, equivalentes a la adquisición o </w:t>
      </w:r>
      <w:r w:rsidR="000F28D5">
        <w:rPr>
          <w:rFonts w:ascii="Arial" w:hAnsi="Arial" w:cs="Arial"/>
          <w:color w:val="575757"/>
          <w:sz w:val="24"/>
          <w:szCs w:val="20"/>
        </w:rPr>
        <w:t>desocupación de activos a largo plazo equivalentes al efectivo.</w:t>
      </w:r>
      <w:r w:rsidR="00197523">
        <w:rPr>
          <w:rFonts w:ascii="Arial" w:hAnsi="Arial" w:cs="Arial"/>
          <w:color w:val="575757"/>
          <w:sz w:val="24"/>
          <w:szCs w:val="20"/>
        </w:rPr>
        <w:t xml:space="preserve"> </w:t>
      </w:r>
      <w:r w:rsidR="000F28D5">
        <w:rPr>
          <w:rFonts w:ascii="Arial" w:hAnsi="Arial" w:cs="Arial"/>
          <w:color w:val="575757"/>
          <w:sz w:val="24"/>
          <w:szCs w:val="20"/>
        </w:rPr>
        <w:t>3) Actividades de financiación, las cuales producen cambios en el capital propio.</w:t>
      </w:r>
    </w:p>
    <w:p w14:paraId="3790E53C" w14:textId="77777777" w:rsidR="000F28D5" w:rsidRDefault="000F28D5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63D5698" w14:textId="043503AB" w:rsidR="000F28D5" w:rsidRPr="000F28D5" w:rsidRDefault="000F28D5" w:rsidP="00C2085D">
      <w:pPr>
        <w:spacing w:line="360" w:lineRule="auto"/>
        <w:rPr>
          <w:rFonts w:ascii="Arial" w:hAnsi="Arial" w:cs="Arial"/>
          <w:b/>
          <w:bCs/>
          <w:color w:val="575757"/>
          <w:sz w:val="24"/>
          <w:szCs w:val="20"/>
        </w:rPr>
      </w:pPr>
      <w:r w:rsidRPr="000F28D5">
        <w:rPr>
          <w:rFonts w:ascii="Arial" w:hAnsi="Arial" w:cs="Arial"/>
          <w:b/>
          <w:bCs/>
          <w:color w:val="575757"/>
          <w:sz w:val="24"/>
          <w:szCs w:val="20"/>
        </w:rPr>
        <w:t>Métodos para cálculo del flujo financiero</w:t>
      </w:r>
    </w:p>
    <w:p w14:paraId="55A63EAA" w14:textId="3CE3C725" w:rsidR="000F28D5" w:rsidRDefault="00E92235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t xml:space="preserve">Existen 2 métodos para </w:t>
      </w:r>
      <w:r w:rsidR="00075F4C">
        <w:rPr>
          <w:rFonts w:ascii="Arial" w:hAnsi="Arial" w:cs="Arial"/>
          <w:color w:val="575757"/>
          <w:sz w:val="24"/>
          <w:szCs w:val="20"/>
        </w:rPr>
        <w:t>de cálculo, los cuales permiten visualizar el excedente de efectivo posterior al uso de recursos posterior a la operación. Siendo estos partes de una inversión de gran liquidez y bajo riesgo.</w:t>
      </w:r>
    </w:p>
    <w:p w14:paraId="360CD46C" w14:textId="33317797" w:rsidR="00A51760" w:rsidRDefault="00A51760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t xml:space="preserve">Ambos métodos se diferencias en la forma de calcular las actividades de operación, las actividades de inversión y financiamiento se calculan de la misma forma, siendo el cálculo de operación de </w:t>
      </w:r>
      <w:r w:rsidR="004A0565">
        <w:rPr>
          <w:rFonts w:ascii="Arial" w:hAnsi="Arial" w:cs="Arial"/>
          <w:color w:val="575757"/>
          <w:sz w:val="24"/>
          <w:szCs w:val="20"/>
        </w:rPr>
        <w:t xml:space="preserve">forma directa donde tomamos todos los ingresos y los sumamos como base del efectivo devengada y sustraemos los gastos de operación, donde nos da como resultado el efectivo neto de las operaciones, y </w:t>
      </w:r>
      <w:r w:rsidR="006A770D">
        <w:rPr>
          <w:rFonts w:ascii="Arial" w:hAnsi="Arial" w:cs="Arial"/>
          <w:color w:val="575757"/>
          <w:sz w:val="24"/>
          <w:szCs w:val="20"/>
        </w:rPr>
        <w:t xml:space="preserve">la </w:t>
      </w:r>
      <w:r>
        <w:rPr>
          <w:rFonts w:ascii="Arial" w:hAnsi="Arial" w:cs="Arial"/>
          <w:color w:val="575757"/>
          <w:sz w:val="24"/>
          <w:szCs w:val="20"/>
        </w:rPr>
        <w:t xml:space="preserve">forma indirecta una base sobre la utilidad neta de la operación y esta la ajustamos a la base de efectivo, </w:t>
      </w:r>
      <w:r w:rsidR="004A0565">
        <w:rPr>
          <w:rFonts w:ascii="Arial" w:hAnsi="Arial" w:cs="Arial"/>
          <w:color w:val="575757"/>
          <w:sz w:val="24"/>
          <w:szCs w:val="20"/>
        </w:rPr>
        <w:t xml:space="preserve">sumamos el gasto de depreciación y los gastos del pasivo corriente y el activo corriente, teniendo como resultado el efectivo correspondiente de las operaciones. </w:t>
      </w:r>
    </w:p>
    <w:p w14:paraId="2BB7C3BC" w14:textId="77777777" w:rsidR="004A0565" w:rsidRDefault="004A0565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B697925" w14:textId="1785153C" w:rsidR="0028109E" w:rsidRPr="008D17C2" w:rsidRDefault="006A770D" w:rsidP="00B92715">
      <w:pPr>
        <w:pStyle w:val="Ttulo1"/>
        <w:rPr>
          <w:rFonts w:ascii="Arial" w:hAnsi="Arial" w:cs="Arial"/>
          <w:color w:val="404040" w:themeColor="text1" w:themeTint="BF"/>
          <w:sz w:val="28"/>
          <w:szCs w:val="28"/>
        </w:rPr>
      </w:pPr>
      <w:bookmarkStart w:id="2" w:name="_Toc177392479"/>
      <w:r>
        <w:rPr>
          <w:rFonts w:ascii="Arial" w:hAnsi="Arial" w:cs="Arial"/>
          <w:color w:val="404040" w:themeColor="text1" w:themeTint="BF"/>
          <w:sz w:val="28"/>
          <w:szCs w:val="28"/>
        </w:rPr>
        <w:lastRenderedPageBreak/>
        <w:t>R</w:t>
      </w:r>
      <w:r w:rsidR="009A6883" w:rsidRPr="008D17C2">
        <w:rPr>
          <w:rFonts w:ascii="Arial" w:hAnsi="Arial" w:cs="Arial"/>
          <w:color w:val="404040" w:themeColor="text1" w:themeTint="BF"/>
          <w:sz w:val="28"/>
          <w:szCs w:val="28"/>
        </w:rPr>
        <w:t>esultados</w:t>
      </w:r>
      <w:bookmarkEnd w:id="2"/>
    </w:p>
    <w:p w14:paraId="68592D2C" w14:textId="77777777" w:rsidR="0028109E" w:rsidRDefault="0028109E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58B6C50" w14:textId="77777777" w:rsidR="006A770D" w:rsidRDefault="00A51760" w:rsidP="00A51760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 w:rsidRPr="003C366F">
        <w:rPr>
          <w:rFonts w:ascii="Arial" w:hAnsi="Arial" w:cs="Arial"/>
          <w:color w:val="575757"/>
          <w:sz w:val="24"/>
          <w:szCs w:val="20"/>
        </w:rPr>
        <w:t xml:space="preserve">Pregunta 1. En la empresa ¿Qué método se usó? ¿el método directo o indirecto? </w:t>
      </w:r>
    </w:p>
    <w:p w14:paraId="30C72FE6" w14:textId="77777777" w:rsidR="006A770D" w:rsidRDefault="006A770D" w:rsidP="006A770D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 w:rsidRPr="003C366F">
        <w:rPr>
          <w:rFonts w:ascii="Arial" w:hAnsi="Arial" w:cs="Arial"/>
          <w:color w:val="575757"/>
          <w:sz w:val="24"/>
          <w:szCs w:val="20"/>
        </w:rPr>
        <w:t xml:space="preserve">Pregunta 2. ¿Cómo pudiste llegar a esa conclusión? </w:t>
      </w:r>
    </w:p>
    <w:p w14:paraId="142472C6" w14:textId="77777777" w:rsidR="00754A5C" w:rsidRDefault="006A770D" w:rsidP="00A51760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t xml:space="preserve">Respuesta 1 y 2: </w:t>
      </w:r>
    </w:p>
    <w:p w14:paraId="04BB8FBF" w14:textId="7BA8C1EC" w:rsidR="00A51760" w:rsidRDefault="006A770D" w:rsidP="00A51760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t>Para este caso se utiliza el método directo</w:t>
      </w:r>
      <w:r w:rsidR="00754A5C">
        <w:rPr>
          <w:rFonts w:ascii="Arial" w:hAnsi="Arial" w:cs="Arial"/>
          <w:color w:val="575757"/>
          <w:sz w:val="24"/>
          <w:szCs w:val="20"/>
        </w:rPr>
        <w:t>, ya que parte de la base donde se toman todos los ingresos producto de las ventas y prestaciones de servicios, donde se sustrajeron los pagos correspondientes a la operación tanto los pagos de suministros y servicios, junto a el pago de los empleados, dando como resultado el fujo neto de efectivo de la operación.</w:t>
      </w:r>
      <w:r w:rsidR="00754A5C">
        <w:rPr>
          <w:rFonts w:ascii="Arial" w:hAnsi="Arial" w:cs="Arial"/>
          <w:color w:val="575757"/>
          <w:sz w:val="24"/>
          <w:szCs w:val="20"/>
        </w:rPr>
        <w:br/>
      </w:r>
      <w:r w:rsidR="00754A5C">
        <w:rPr>
          <w:rFonts w:ascii="Arial" w:hAnsi="Arial" w:cs="Arial"/>
          <w:color w:val="575757"/>
          <w:sz w:val="24"/>
          <w:szCs w:val="20"/>
        </w:rPr>
        <w:br/>
        <w:t xml:space="preserve">Como se explica anteriormente, el método indirecto parte de la base de la utilidad neta, por lo cual al no presentarse ciertos ítems como la depreciación del activo fijo o las variaciones de los rubros corrientes. </w:t>
      </w:r>
    </w:p>
    <w:p w14:paraId="1C65165D" w14:textId="6BDE7C64" w:rsidR="006A770D" w:rsidRDefault="00754A5C" w:rsidP="00A51760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t xml:space="preserve">Si comparamos ambos años en el 2020 existe una variación significativa entre lo recaudado y los pagos a proveedores, siendo un año donde existió una diferencia aproximada de 10 millones, esto también permite evidenciar que </w:t>
      </w:r>
      <w:r w:rsidR="002F475F">
        <w:rPr>
          <w:rFonts w:ascii="Arial" w:hAnsi="Arial" w:cs="Arial"/>
          <w:color w:val="575757"/>
          <w:sz w:val="24"/>
          <w:szCs w:val="20"/>
        </w:rPr>
        <w:t>los pagos a proveedores</w:t>
      </w:r>
      <w:r>
        <w:rPr>
          <w:rFonts w:ascii="Arial" w:hAnsi="Arial" w:cs="Arial"/>
          <w:color w:val="575757"/>
          <w:sz w:val="24"/>
          <w:szCs w:val="20"/>
        </w:rPr>
        <w:t xml:space="preserve"> disminuyeron </w:t>
      </w:r>
      <w:r w:rsidR="002F475F">
        <w:rPr>
          <w:rFonts w:ascii="Arial" w:hAnsi="Arial" w:cs="Arial"/>
          <w:color w:val="575757"/>
          <w:sz w:val="24"/>
          <w:szCs w:val="20"/>
        </w:rPr>
        <w:t>las ventas realizadas y si bien existe esta diferencia en tema operacional se logra un saldo positivo en comparación al periodo anterior</w:t>
      </w:r>
      <w:r>
        <w:rPr>
          <w:rFonts w:ascii="Arial" w:hAnsi="Arial" w:cs="Arial"/>
          <w:color w:val="575757"/>
          <w:sz w:val="24"/>
          <w:szCs w:val="20"/>
        </w:rPr>
        <w:t>. De la misma forma, se puede determinar que existe una variación en los sueldos de los trabajadores implicados en la operación, donde es contrató más personal o existió un aumento en los haberes de estos.</w:t>
      </w:r>
    </w:p>
    <w:p w14:paraId="0A56ECF9" w14:textId="77777777" w:rsidR="00754A5C" w:rsidRDefault="00754A5C" w:rsidP="00A51760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</w:p>
    <w:p w14:paraId="7B80C8F9" w14:textId="77777777" w:rsidR="00A51760" w:rsidRDefault="00A51760" w:rsidP="00A51760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 w:rsidRPr="003C366F">
        <w:rPr>
          <w:rFonts w:ascii="Arial" w:hAnsi="Arial" w:cs="Arial"/>
          <w:color w:val="575757"/>
          <w:sz w:val="24"/>
          <w:szCs w:val="20"/>
        </w:rPr>
        <w:t>Pregunta 3. Investigue ¿Por qué el método directo es más usado que el método indirecto?</w:t>
      </w:r>
    </w:p>
    <w:p w14:paraId="2DC6953A" w14:textId="5156F114" w:rsidR="0028109E" w:rsidRDefault="00BF2810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t xml:space="preserve">De acuerdo con lo investigado, el método directo es preferido por el consejo de normas de contabilidad financiera (FASB), el cual detalla las fuentes directas de ingresos y egresos de efectivo, siendo útil para los inversores y acreedores, quienes tendrán una base detallada del flujo de efectivo de cada empresa, ya </w:t>
      </w:r>
      <w:r w:rsidR="00B5321F">
        <w:rPr>
          <w:rFonts w:ascii="Arial" w:hAnsi="Arial" w:cs="Arial"/>
          <w:color w:val="575757"/>
          <w:sz w:val="24"/>
          <w:szCs w:val="20"/>
        </w:rPr>
        <w:t xml:space="preserve">que </w:t>
      </w:r>
      <w:r>
        <w:rPr>
          <w:rFonts w:ascii="Arial" w:hAnsi="Arial" w:cs="Arial"/>
          <w:color w:val="575757"/>
          <w:sz w:val="24"/>
          <w:szCs w:val="20"/>
        </w:rPr>
        <w:t xml:space="preserve">teniendo claridad en la </w:t>
      </w:r>
      <w:r>
        <w:rPr>
          <w:rFonts w:ascii="Arial" w:hAnsi="Arial" w:cs="Arial"/>
          <w:color w:val="575757"/>
          <w:sz w:val="24"/>
          <w:szCs w:val="20"/>
        </w:rPr>
        <w:lastRenderedPageBreak/>
        <w:t>liquidez</w:t>
      </w:r>
      <w:r w:rsidR="00B5321F">
        <w:rPr>
          <w:rFonts w:ascii="Arial" w:hAnsi="Arial" w:cs="Arial"/>
          <w:color w:val="575757"/>
          <w:sz w:val="24"/>
          <w:szCs w:val="20"/>
        </w:rPr>
        <w:t xml:space="preserve"> y desempeño de la empresa</w:t>
      </w:r>
      <w:r>
        <w:rPr>
          <w:rFonts w:ascii="Arial" w:hAnsi="Arial" w:cs="Arial"/>
          <w:color w:val="575757"/>
          <w:sz w:val="24"/>
          <w:szCs w:val="20"/>
        </w:rPr>
        <w:t xml:space="preserve"> pued</w:t>
      </w:r>
      <w:r w:rsidR="00B5321F">
        <w:rPr>
          <w:rFonts w:ascii="Arial" w:hAnsi="Arial" w:cs="Arial"/>
          <w:color w:val="575757"/>
          <w:sz w:val="24"/>
          <w:szCs w:val="20"/>
        </w:rPr>
        <w:t>e</w:t>
      </w:r>
      <w:r>
        <w:rPr>
          <w:rFonts w:ascii="Arial" w:hAnsi="Arial" w:cs="Arial"/>
          <w:color w:val="575757"/>
          <w:sz w:val="24"/>
          <w:szCs w:val="20"/>
        </w:rPr>
        <w:t>n determinar la viabilidad de inversión o préstamo.</w:t>
      </w:r>
      <w:r>
        <w:rPr>
          <w:rFonts w:ascii="Arial" w:hAnsi="Arial" w:cs="Arial"/>
          <w:color w:val="575757"/>
          <w:sz w:val="24"/>
          <w:szCs w:val="20"/>
        </w:rPr>
        <w:br/>
      </w:r>
      <w:r>
        <w:rPr>
          <w:rFonts w:ascii="Arial" w:hAnsi="Arial" w:cs="Arial"/>
          <w:color w:val="575757"/>
          <w:sz w:val="24"/>
          <w:szCs w:val="20"/>
        </w:rPr>
        <w:br/>
        <w:t>Sin embargo dentro de la investigación no queda en claridad si es la más utilizada</w:t>
      </w:r>
      <w:r w:rsidR="00B5321F">
        <w:rPr>
          <w:rFonts w:ascii="Arial" w:hAnsi="Arial" w:cs="Arial"/>
          <w:color w:val="575757"/>
          <w:sz w:val="24"/>
          <w:szCs w:val="20"/>
        </w:rPr>
        <w:t xml:space="preserve"> por las empresas</w:t>
      </w:r>
      <w:r>
        <w:rPr>
          <w:rFonts w:ascii="Arial" w:hAnsi="Arial" w:cs="Arial"/>
          <w:color w:val="575757"/>
          <w:sz w:val="24"/>
          <w:szCs w:val="20"/>
        </w:rPr>
        <w:t xml:space="preserve">, ya que la complejidad de elaboración es superior </w:t>
      </w:r>
      <w:r w:rsidR="00B5321F">
        <w:rPr>
          <w:rFonts w:ascii="Arial" w:hAnsi="Arial" w:cs="Arial"/>
          <w:color w:val="575757"/>
          <w:sz w:val="24"/>
          <w:szCs w:val="20"/>
        </w:rPr>
        <w:t>y más costoso que e</w:t>
      </w:r>
      <w:r>
        <w:rPr>
          <w:rFonts w:ascii="Arial" w:hAnsi="Arial" w:cs="Arial"/>
          <w:color w:val="575757"/>
          <w:sz w:val="24"/>
          <w:szCs w:val="20"/>
        </w:rPr>
        <w:t>l método indirecto, aunque si la preferida por la entidad mencionada.</w:t>
      </w:r>
    </w:p>
    <w:p w14:paraId="3657A4F1" w14:textId="51F5EA32" w:rsidR="00C2085D" w:rsidRDefault="00C2085D">
      <w:pPr>
        <w:rPr>
          <w:rFonts w:ascii="Arial" w:hAnsi="Arial" w:cs="Arial"/>
          <w:color w:val="575757"/>
          <w:sz w:val="24"/>
          <w:szCs w:val="20"/>
        </w:rPr>
      </w:pPr>
    </w:p>
    <w:p w14:paraId="5B5F8758" w14:textId="77777777" w:rsidR="0028109E" w:rsidRPr="0029522C" w:rsidRDefault="0028109E" w:rsidP="00B92715">
      <w:pPr>
        <w:pStyle w:val="Ttulo1"/>
        <w:rPr>
          <w:rFonts w:ascii="Arial" w:hAnsi="Arial" w:cs="Arial"/>
          <w:color w:val="404040" w:themeColor="text1" w:themeTint="BF"/>
          <w:sz w:val="28"/>
          <w:szCs w:val="28"/>
        </w:rPr>
      </w:pPr>
      <w:bookmarkStart w:id="3" w:name="_Toc177392480"/>
      <w:r w:rsidRPr="0029522C">
        <w:rPr>
          <w:rFonts w:ascii="Arial" w:hAnsi="Arial" w:cs="Arial"/>
          <w:color w:val="404040" w:themeColor="text1" w:themeTint="BF"/>
          <w:sz w:val="28"/>
          <w:szCs w:val="28"/>
        </w:rPr>
        <w:t>Conclusión</w:t>
      </w:r>
      <w:bookmarkEnd w:id="3"/>
    </w:p>
    <w:p w14:paraId="1C57FC41" w14:textId="083D57AB" w:rsidR="00BF2810" w:rsidRDefault="00BF2810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54670280" w14:textId="1A64FB44" w:rsidR="00BF2810" w:rsidRDefault="00B5321F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t>Una vez realizado el análisis, comparativa teórica de ambos métodos para EFE, la elección de ambos métodos dependerá de cada empresa y el objetivo de la información ya que ambos métodos tienen ventajas y debilidades, ambos métodos pueden convivir y aportar información entre si para generar un estado sólido el cual servirá como guía para modificar las operaciones al futuro para obtener o mantener un estado sano financiero.</w:t>
      </w:r>
      <w:r>
        <w:rPr>
          <w:rFonts w:ascii="Arial" w:hAnsi="Arial" w:cs="Arial"/>
          <w:color w:val="575757"/>
          <w:sz w:val="24"/>
          <w:szCs w:val="20"/>
        </w:rPr>
        <w:br/>
      </w:r>
      <w:r>
        <w:rPr>
          <w:rFonts w:ascii="Arial" w:hAnsi="Arial" w:cs="Arial"/>
          <w:color w:val="575757"/>
          <w:sz w:val="24"/>
          <w:szCs w:val="20"/>
        </w:rPr>
        <w:br/>
      </w:r>
    </w:p>
    <w:p w14:paraId="654F59BA" w14:textId="09A5FC43" w:rsidR="00C2085D" w:rsidRDefault="00C2085D" w:rsidP="002F1E5D">
      <w:pPr>
        <w:rPr>
          <w:rFonts w:ascii="Arial" w:hAnsi="Arial" w:cs="Arial"/>
          <w:color w:val="575757"/>
          <w:sz w:val="24"/>
          <w:szCs w:val="20"/>
        </w:rPr>
      </w:pPr>
    </w:p>
    <w:p w14:paraId="30322C62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FDD7017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3D21D695" w14:textId="77777777" w:rsidR="00735212" w:rsidRDefault="00735212"/>
    <w:p w14:paraId="5631DCC2" w14:textId="77777777" w:rsidR="00735212" w:rsidRDefault="00735212"/>
    <w:p w14:paraId="51EED505" w14:textId="77777777" w:rsidR="00735212" w:rsidRDefault="00735212"/>
    <w:p w14:paraId="526EF2CA" w14:textId="77777777" w:rsidR="00735212" w:rsidRDefault="00735212"/>
    <w:p w14:paraId="0564FE49" w14:textId="77777777" w:rsidR="00735212" w:rsidRDefault="00735212"/>
    <w:p w14:paraId="0E7BF444" w14:textId="77777777" w:rsidR="0028109E" w:rsidRDefault="0028109E">
      <w:r>
        <w:br w:type="page"/>
      </w:r>
    </w:p>
    <w:p w14:paraId="44567B97" w14:textId="77777777" w:rsidR="009A6883" w:rsidRPr="0029522C" w:rsidRDefault="009A6883" w:rsidP="00B92715">
      <w:pPr>
        <w:pStyle w:val="Ttulo1"/>
        <w:rPr>
          <w:rFonts w:ascii="Arial" w:hAnsi="Arial" w:cs="Arial"/>
          <w:color w:val="404040" w:themeColor="text1" w:themeTint="BF"/>
          <w:sz w:val="28"/>
          <w:szCs w:val="28"/>
        </w:rPr>
      </w:pPr>
      <w:bookmarkStart w:id="4" w:name="_Toc177392481"/>
      <w:r w:rsidRPr="0029522C">
        <w:rPr>
          <w:rFonts w:ascii="Arial" w:hAnsi="Arial" w:cs="Arial"/>
          <w:color w:val="404040" w:themeColor="text1" w:themeTint="BF"/>
          <w:sz w:val="28"/>
          <w:szCs w:val="28"/>
        </w:rPr>
        <w:lastRenderedPageBreak/>
        <w:t>Bibliografía</w:t>
      </w:r>
      <w:bookmarkEnd w:id="4"/>
    </w:p>
    <w:p w14:paraId="44D0341C" w14:textId="77777777" w:rsidR="009A6883" w:rsidRDefault="009A6883" w:rsidP="009A6883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287CC3A" w14:textId="77777777" w:rsidR="006A770D" w:rsidRDefault="006A770D" w:rsidP="002A4660">
      <w:pPr>
        <w:rPr>
          <w:rFonts w:ascii="Arial" w:hAnsi="Arial" w:cs="Arial"/>
          <w:color w:val="575757"/>
          <w:sz w:val="24"/>
          <w:szCs w:val="20"/>
        </w:rPr>
      </w:pPr>
    </w:p>
    <w:p w14:paraId="5C061F6E" w14:textId="0B90FFDC" w:rsidR="000C0DDE" w:rsidRPr="002F475F" w:rsidRDefault="000C0DDE" w:rsidP="000C0DDE">
      <w:pPr>
        <w:rPr>
          <w:rFonts w:ascii="Arial" w:hAnsi="Arial" w:cs="Arial"/>
          <w:color w:val="575757"/>
          <w:sz w:val="24"/>
          <w:szCs w:val="20"/>
        </w:rPr>
      </w:pPr>
      <w:r w:rsidRPr="000C0DDE">
        <w:rPr>
          <w:rFonts w:ascii="Arial" w:hAnsi="Arial" w:cs="Arial"/>
          <w:color w:val="575757"/>
          <w:sz w:val="24"/>
          <w:szCs w:val="20"/>
        </w:rPr>
        <w:t xml:space="preserve">Contador Quinteros. (2021, 26 junio). </w:t>
      </w:r>
      <w:r w:rsidRPr="000C0DDE">
        <w:rPr>
          <w:rFonts w:ascii="Arial" w:hAnsi="Arial" w:cs="Arial"/>
          <w:i/>
          <w:iCs/>
          <w:color w:val="575757"/>
          <w:sz w:val="24"/>
          <w:szCs w:val="20"/>
        </w:rPr>
        <w:t>Estado de Flujo de Efectivo (Método Directo) con Ajuste por Inflación - Caso Práctico</w:t>
      </w:r>
      <w:r w:rsidRPr="000C0DDE">
        <w:rPr>
          <w:rFonts w:ascii="Arial" w:hAnsi="Arial" w:cs="Arial"/>
          <w:color w:val="575757"/>
          <w:sz w:val="24"/>
          <w:szCs w:val="20"/>
        </w:rPr>
        <w:t xml:space="preserve"> [Vídeo]. </w:t>
      </w:r>
      <w:r w:rsidRPr="002F475F">
        <w:rPr>
          <w:rFonts w:ascii="Arial" w:hAnsi="Arial" w:cs="Arial"/>
          <w:color w:val="575757"/>
          <w:sz w:val="24"/>
          <w:szCs w:val="20"/>
        </w:rPr>
        <w:t xml:space="preserve">YouTube. </w:t>
      </w:r>
    </w:p>
    <w:p w14:paraId="31D86691" w14:textId="77777777" w:rsidR="000C0DDE" w:rsidRPr="002F475F" w:rsidRDefault="000C0DDE" w:rsidP="000C0DDE">
      <w:pPr>
        <w:rPr>
          <w:rFonts w:ascii="Arial" w:hAnsi="Arial" w:cs="Arial"/>
          <w:color w:val="575757"/>
          <w:sz w:val="24"/>
          <w:szCs w:val="20"/>
        </w:rPr>
      </w:pPr>
    </w:p>
    <w:p w14:paraId="47B16D29" w14:textId="77777777" w:rsidR="000C0DDE" w:rsidRPr="000C0DDE" w:rsidRDefault="000C0DDE" w:rsidP="000C0DDE">
      <w:pPr>
        <w:rPr>
          <w:rFonts w:ascii="Arial" w:hAnsi="Arial" w:cs="Arial"/>
          <w:color w:val="575757"/>
          <w:sz w:val="24"/>
          <w:szCs w:val="20"/>
        </w:rPr>
      </w:pPr>
      <w:r w:rsidRPr="000C0DDE">
        <w:rPr>
          <w:rFonts w:ascii="Arial" w:hAnsi="Arial" w:cs="Arial"/>
          <w:color w:val="575757"/>
          <w:sz w:val="24"/>
          <w:szCs w:val="20"/>
        </w:rPr>
        <w:t xml:space="preserve">Contador Quinteros. (2021b, junio 26). </w:t>
      </w:r>
      <w:r w:rsidRPr="000C0DDE">
        <w:rPr>
          <w:rFonts w:ascii="Arial" w:hAnsi="Arial" w:cs="Arial"/>
          <w:i/>
          <w:iCs/>
          <w:color w:val="575757"/>
          <w:sz w:val="24"/>
          <w:szCs w:val="20"/>
        </w:rPr>
        <w:t>Estado de Flujo de Efectivo (Método Directo) con Ajuste por Inflación - Caso Práctico</w:t>
      </w:r>
      <w:r w:rsidRPr="000C0DDE">
        <w:rPr>
          <w:rFonts w:ascii="Arial" w:hAnsi="Arial" w:cs="Arial"/>
          <w:color w:val="575757"/>
          <w:sz w:val="24"/>
          <w:szCs w:val="20"/>
        </w:rPr>
        <w:t xml:space="preserve"> [Vídeo]. YouTube. https://www.youtube.com/watch?v=b-c4Cp8Jq2M</w:t>
      </w:r>
    </w:p>
    <w:p w14:paraId="157D3A8E" w14:textId="77777777" w:rsidR="000C0DDE" w:rsidRPr="000C0DDE" w:rsidRDefault="000C0DDE" w:rsidP="000C0DDE">
      <w:pPr>
        <w:rPr>
          <w:rFonts w:ascii="Arial" w:hAnsi="Arial" w:cs="Arial"/>
          <w:color w:val="575757"/>
          <w:sz w:val="24"/>
          <w:szCs w:val="20"/>
        </w:rPr>
      </w:pPr>
    </w:p>
    <w:p w14:paraId="5392A2D2" w14:textId="77777777" w:rsidR="000C0DDE" w:rsidRPr="000C0DDE" w:rsidRDefault="000C0DDE" w:rsidP="000C0DD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  <w:r w:rsidRPr="000C0DDE">
        <w:rPr>
          <w:rFonts w:ascii="Arial" w:hAnsi="Arial" w:cs="Arial"/>
          <w:color w:val="575757"/>
          <w:sz w:val="24"/>
          <w:szCs w:val="20"/>
        </w:rPr>
        <w:t xml:space="preserve">Dayan, J. (2021, 6 septiembre). </w:t>
      </w:r>
      <w:r w:rsidRPr="000C0DDE">
        <w:rPr>
          <w:rFonts w:ascii="Arial" w:hAnsi="Arial" w:cs="Arial"/>
          <w:i/>
          <w:iCs/>
          <w:color w:val="575757"/>
          <w:sz w:val="24"/>
          <w:szCs w:val="20"/>
        </w:rPr>
        <w:t xml:space="preserve">Flujo de efectivo directo vs. Indirecto: Explicación | </w:t>
      </w:r>
      <w:proofErr w:type="spellStart"/>
      <w:r w:rsidRPr="000C0DDE">
        <w:rPr>
          <w:rFonts w:ascii="Arial" w:hAnsi="Arial" w:cs="Arial"/>
          <w:i/>
          <w:iCs/>
          <w:color w:val="575757"/>
          <w:sz w:val="24"/>
          <w:szCs w:val="20"/>
        </w:rPr>
        <w:t>FinancePal</w:t>
      </w:r>
      <w:proofErr w:type="spellEnd"/>
      <w:r w:rsidRPr="000C0DDE">
        <w:rPr>
          <w:rFonts w:ascii="Arial" w:hAnsi="Arial" w:cs="Arial"/>
          <w:color w:val="575757"/>
          <w:sz w:val="24"/>
          <w:szCs w:val="20"/>
        </w:rPr>
        <w:t xml:space="preserve">. </w:t>
      </w:r>
      <w:proofErr w:type="spellStart"/>
      <w:r w:rsidRPr="000C0DDE">
        <w:rPr>
          <w:rFonts w:ascii="Arial" w:hAnsi="Arial" w:cs="Arial"/>
          <w:color w:val="575757"/>
          <w:sz w:val="24"/>
          <w:szCs w:val="20"/>
        </w:rPr>
        <w:t>Financepal</w:t>
      </w:r>
      <w:proofErr w:type="spellEnd"/>
      <w:r w:rsidRPr="000C0DDE">
        <w:rPr>
          <w:rFonts w:ascii="Arial" w:hAnsi="Arial" w:cs="Arial"/>
          <w:color w:val="575757"/>
          <w:sz w:val="24"/>
          <w:szCs w:val="20"/>
        </w:rPr>
        <w:t>. https://www.financepal.com/blog/flujo-de-efectivo-vs-indirecto/#:~:text=Dado%20que%20la%20mayor%C3%ADa%20de,de%20resultados%20y%20el%20balance.</w:t>
      </w:r>
    </w:p>
    <w:p w14:paraId="484411E5" w14:textId="5CADDD30" w:rsidR="000C0DDE" w:rsidRPr="000C0DDE" w:rsidRDefault="002F1E5D" w:rsidP="000C0DDE">
      <w:pPr>
        <w:spacing w:line="360" w:lineRule="auto"/>
        <w:rPr>
          <w:rFonts w:ascii="Arial" w:hAnsi="Arial" w:cs="Arial"/>
          <w:color w:val="575757"/>
          <w:szCs w:val="20"/>
        </w:rPr>
      </w:pPr>
      <w:r w:rsidRPr="000C0DDE">
        <w:rPr>
          <w:rFonts w:ascii="Arial" w:hAnsi="Arial" w:cs="Arial"/>
          <w:color w:val="575757"/>
          <w:sz w:val="24"/>
          <w:szCs w:val="20"/>
        </w:rPr>
        <w:br/>
      </w:r>
      <w:r w:rsidR="000C0DDE" w:rsidRPr="000C0DDE">
        <w:rPr>
          <w:rFonts w:ascii="Arial" w:hAnsi="Arial" w:cs="Arial"/>
          <w:color w:val="575757"/>
          <w:szCs w:val="20"/>
        </w:rPr>
        <w:t xml:space="preserve">Dayan, J. (2021b, septiembre 6). </w:t>
      </w:r>
      <w:r w:rsidR="000C0DDE" w:rsidRPr="000C0DDE">
        <w:rPr>
          <w:rFonts w:ascii="Arial" w:hAnsi="Arial" w:cs="Arial"/>
          <w:i/>
          <w:iCs/>
          <w:color w:val="575757"/>
          <w:szCs w:val="20"/>
        </w:rPr>
        <w:t xml:space="preserve">Flujo de efectivo directo vs. Indirecto: Explicación | </w:t>
      </w:r>
      <w:proofErr w:type="spellStart"/>
      <w:r w:rsidR="000C0DDE" w:rsidRPr="000C0DDE">
        <w:rPr>
          <w:rFonts w:ascii="Arial" w:hAnsi="Arial" w:cs="Arial"/>
          <w:i/>
          <w:iCs/>
          <w:color w:val="575757"/>
          <w:szCs w:val="20"/>
        </w:rPr>
        <w:t>FinancePal</w:t>
      </w:r>
      <w:proofErr w:type="spellEnd"/>
      <w:r w:rsidR="000C0DDE" w:rsidRPr="000C0DDE">
        <w:rPr>
          <w:rFonts w:ascii="Arial" w:hAnsi="Arial" w:cs="Arial"/>
          <w:color w:val="575757"/>
          <w:szCs w:val="20"/>
        </w:rPr>
        <w:t xml:space="preserve">. </w:t>
      </w:r>
      <w:proofErr w:type="spellStart"/>
      <w:r w:rsidR="000C0DDE" w:rsidRPr="000C0DDE">
        <w:rPr>
          <w:rFonts w:ascii="Arial" w:hAnsi="Arial" w:cs="Arial"/>
          <w:color w:val="575757"/>
          <w:szCs w:val="20"/>
        </w:rPr>
        <w:t>Financepal</w:t>
      </w:r>
      <w:proofErr w:type="spellEnd"/>
      <w:r w:rsidR="000C0DDE" w:rsidRPr="000C0DDE">
        <w:rPr>
          <w:rFonts w:ascii="Arial" w:hAnsi="Arial" w:cs="Arial"/>
          <w:color w:val="575757"/>
          <w:szCs w:val="20"/>
        </w:rPr>
        <w:t>. https://www.financepal.com/blog/flujo-de-efectivo-vs-indirecto</w:t>
      </w:r>
    </w:p>
    <w:p w14:paraId="41B0C588" w14:textId="766F4E70" w:rsidR="004965AD" w:rsidRPr="000C0DDE" w:rsidRDefault="004965AD" w:rsidP="009A6883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7E01662" w14:textId="77777777" w:rsidR="00735212" w:rsidRPr="000C0DDE" w:rsidRDefault="00735212"/>
    <w:p w14:paraId="6AC7A58F" w14:textId="77777777" w:rsidR="00735212" w:rsidRPr="000C0DDE" w:rsidRDefault="00735212"/>
    <w:p w14:paraId="082757D0" w14:textId="77777777" w:rsidR="00735212" w:rsidRPr="000C0DDE" w:rsidRDefault="00735212" w:rsidP="00735212"/>
    <w:sectPr w:rsidR="00735212" w:rsidRPr="000C0DDE" w:rsidSect="00735212">
      <w:footerReference w:type="even" r:id="rId10"/>
      <w:footerReference w:type="default" r:id="rId11"/>
      <w:pgSz w:w="12240" w:h="15840"/>
      <w:pgMar w:top="1134" w:right="1467" w:bottom="1276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3B70C1" w14:textId="77777777" w:rsidR="001272B9" w:rsidRDefault="001272B9" w:rsidP="00754BA7">
      <w:pPr>
        <w:spacing w:after="0" w:line="240" w:lineRule="auto"/>
      </w:pPr>
      <w:r>
        <w:separator/>
      </w:r>
    </w:p>
  </w:endnote>
  <w:endnote w:type="continuationSeparator" w:id="0">
    <w:p w14:paraId="69258F48" w14:textId="77777777" w:rsidR="001272B9" w:rsidRDefault="001272B9" w:rsidP="00754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utura Md BT">
    <w:altName w:val="Century Gothic"/>
    <w:charset w:val="00"/>
    <w:family w:val="swiss"/>
    <w:pitch w:val="variable"/>
    <w:sig w:usb0="8000086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1188178215"/>
      <w:docPartObj>
        <w:docPartGallery w:val="Page Numbers (Bottom of Page)"/>
        <w:docPartUnique/>
      </w:docPartObj>
    </w:sdtPr>
    <w:sdtContent>
      <w:p w14:paraId="180848C6" w14:textId="77777777" w:rsidR="00754BA7" w:rsidRDefault="00754BA7" w:rsidP="00D12CB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0DC85FC" w14:textId="77777777" w:rsidR="00754BA7" w:rsidRDefault="00754BA7" w:rsidP="00754BA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396786551"/>
      <w:docPartObj>
        <w:docPartGallery w:val="Page Numbers (Bottom of Page)"/>
        <w:docPartUnique/>
      </w:docPartObj>
    </w:sdtPr>
    <w:sdtContent>
      <w:p w14:paraId="4250C99C" w14:textId="77777777" w:rsidR="00754BA7" w:rsidRDefault="00754BA7" w:rsidP="00D12CB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0532CEE" w14:textId="77777777" w:rsidR="00754BA7" w:rsidRDefault="00754BA7" w:rsidP="00754BA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70EC4" w14:textId="77777777" w:rsidR="001272B9" w:rsidRDefault="001272B9" w:rsidP="00754BA7">
      <w:pPr>
        <w:spacing w:after="0" w:line="240" w:lineRule="auto"/>
      </w:pPr>
      <w:r>
        <w:separator/>
      </w:r>
    </w:p>
  </w:footnote>
  <w:footnote w:type="continuationSeparator" w:id="0">
    <w:p w14:paraId="5F08EE6F" w14:textId="77777777" w:rsidR="001272B9" w:rsidRDefault="001272B9" w:rsidP="00754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F61E7"/>
    <w:multiLevelType w:val="hybridMultilevel"/>
    <w:tmpl w:val="9AE26CB8"/>
    <w:lvl w:ilvl="0" w:tplc="040A0011">
      <w:start w:val="1"/>
      <w:numFmt w:val="decimal"/>
      <w:lvlText w:val="%1)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C873B4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91230145">
    <w:abstractNumId w:val="0"/>
  </w:num>
  <w:num w:numId="2" w16cid:durableId="814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212"/>
    <w:rsid w:val="00075F4C"/>
    <w:rsid w:val="0007648C"/>
    <w:rsid w:val="00097663"/>
    <w:rsid w:val="000B35F0"/>
    <w:rsid w:val="000C0DDE"/>
    <w:rsid w:val="000F28D5"/>
    <w:rsid w:val="00116D1C"/>
    <w:rsid w:val="001272B9"/>
    <w:rsid w:val="00145315"/>
    <w:rsid w:val="00156552"/>
    <w:rsid w:val="00192AD8"/>
    <w:rsid w:val="00197523"/>
    <w:rsid w:val="001A0C11"/>
    <w:rsid w:val="001E4A02"/>
    <w:rsid w:val="0028109E"/>
    <w:rsid w:val="0029522C"/>
    <w:rsid w:val="002A4660"/>
    <w:rsid w:val="002B1169"/>
    <w:rsid w:val="002B3590"/>
    <w:rsid w:val="002F1E5D"/>
    <w:rsid w:val="002F475F"/>
    <w:rsid w:val="00316F81"/>
    <w:rsid w:val="003A4DF6"/>
    <w:rsid w:val="003C366F"/>
    <w:rsid w:val="003F07B5"/>
    <w:rsid w:val="004965AD"/>
    <w:rsid w:val="004A0565"/>
    <w:rsid w:val="004C15A0"/>
    <w:rsid w:val="004C7943"/>
    <w:rsid w:val="00507CB6"/>
    <w:rsid w:val="00540A6A"/>
    <w:rsid w:val="005555BA"/>
    <w:rsid w:val="00563FFD"/>
    <w:rsid w:val="00665A56"/>
    <w:rsid w:val="006A770D"/>
    <w:rsid w:val="00701B69"/>
    <w:rsid w:val="00735212"/>
    <w:rsid w:val="00754A5C"/>
    <w:rsid w:val="00754BA7"/>
    <w:rsid w:val="00850B42"/>
    <w:rsid w:val="008A1F42"/>
    <w:rsid w:val="008A6761"/>
    <w:rsid w:val="008D17C2"/>
    <w:rsid w:val="009A6883"/>
    <w:rsid w:val="009A6FE1"/>
    <w:rsid w:val="00A222EB"/>
    <w:rsid w:val="00A51760"/>
    <w:rsid w:val="00A53ECD"/>
    <w:rsid w:val="00B5321F"/>
    <w:rsid w:val="00B92715"/>
    <w:rsid w:val="00BE6788"/>
    <w:rsid w:val="00BF2810"/>
    <w:rsid w:val="00C2085D"/>
    <w:rsid w:val="00C91A8C"/>
    <w:rsid w:val="00DD030F"/>
    <w:rsid w:val="00DF40D6"/>
    <w:rsid w:val="00E06142"/>
    <w:rsid w:val="00E55DFA"/>
    <w:rsid w:val="00E92235"/>
    <w:rsid w:val="00EC2686"/>
    <w:rsid w:val="00EE0F49"/>
    <w:rsid w:val="00FC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EF256"/>
  <w15:chartTrackingRefBased/>
  <w15:docId w15:val="{572F0141-1A67-4292-9E95-4EA5135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NIDAD">
    <w:name w:val="UNIDAD"/>
    <w:basedOn w:val="Fuentedeprrafopredeter"/>
    <w:uiPriority w:val="1"/>
    <w:rsid w:val="00735212"/>
    <w:rPr>
      <w:rFonts w:ascii="Futura Md BT" w:hAnsi="Futura Md BT"/>
      <w:color w:val="000050"/>
      <w:sz w:val="40"/>
    </w:rPr>
  </w:style>
  <w:style w:type="character" w:customStyle="1" w:styleId="Estilo2">
    <w:name w:val="Estilo2"/>
    <w:basedOn w:val="Fuentedeprrafopredeter"/>
    <w:uiPriority w:val="1"/>
    <w:rsid w:val="00735212"/>
    <w:rPr>
      <w:rFonts w:ascii="Futura Md BT" w:hAnsi="Futura Md BT"/>
      <w:color w:val="000050"/>
    </w:rPr>
  </w:style>
  <w:style w:type="table" w:styleId="Tablaconcuadrcula">
    <w:name w:val="Table Grid"/>
    <w:basedOn w:val="Tablanormal"/>
    <w:uiPriority w:val="39"/>
    <w:rsid w:val="00C20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06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91A8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B92715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B92715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92715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B9271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B92715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B9271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B9271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B9271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B9271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B9271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B92715"/>
    <w:pPr>
      <w:spacing w:after="0"/>
      <w:ind w:left="1760"/>
    </w:pPr>
    <w:rPr>
      <w:rFonts w:cstheme="minorHAnsi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54B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BA7"/>
  </w:style>
  <w:style w:type="character" w:styleId="Nmerodepgina">
    <w:name w:val="page number"/>
    <w:basedOn w:val="Fuentedeprrafopredeter"/>
    <w:uiPriority w:val="99"/>
    <w:semiHidden/>
    <w:unhideWhenUsed/>
    <w:rsid w:val="00754BA7"/>
  </w:style>
  <w:style w:type="character" w:styleId="Mencinsinresolver">
    <w:name w:val="Unresolved Mention"/>
    <w:basedOn w:val="Fuentedeprrafopredeter"/>
    <w:uiPriority w:val="99"/>
    <w:semiHidden/>
    <w:unhideWhenUsed/>
    <w:rsid w:val="00754A5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C0DD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13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68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82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95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8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12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951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27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BD1A7F-05C3-674B-933D-C79AD78B6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960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JOSE LUIS MARAMBIO MARTINEZ</cp:lastModifiedBy>
  <cp:revision>18</cp:revision>
  <dcterms:created xsi:type="dcterms:W3CDTF">2020-07-24T15:44:00Z</dcterms:created>
  <dcterms:modified xsi:type="dcterms:W3CDTF">2024-09-16T18:21:00Z</dcterms:modified>
</cp:coreProperties>
</file>