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aps/>
          <w:color w:val="00AA91"/>
          <w:sz w:val="26"/>
          <w:szCs w:val="26"/>
        </w:rPr>
        <w:t xml:space="preserve">Manuel de maintenance</w:t>
      </w:r>
    </w:p>
    <w:p>
      <w:pPr>
        <w:pBdr>
          <w:bottom w:val="single" w:color="00AA91" w:sz="18" w:space="8"/>
        </w:pBdr>
        <w:spacing w:after="200" w:before="200"/>
      </w:pPr>
      <w:r>
        <w:rPr>
          <w:b/>
          <w:bCs/>
          <w:color w:val="1F1F1F"/>
          <w:sz w:val="56"/>
          <w:szCs w:val="56"/>
        </w:rPr>
        <w:t xml:space="preserve">Application « Suivi des actions DPI »</w:t>
      </w:r>
    </w:p>
    <w:p>
      <w:pPr>
        <w:spacing w:after="1600"/>
      </w:pPr>
      <w:r>
        <w:rPr>
          <w:color w:val="595959"/>
          <w:sz w:val="30"/>
          <w:szCs w:val="30"/>
        </w:rPr>
        <w:t xml:space="preserve">Fonctionnement, règles de gestion, points de vigilance et historique des corrections</w:t>
      </w:r>
    </w:p>
    <w:p>
      <w:pPr>
        <w:spacing w:after="80"/>
      </w:pPr>
      <w:r>
        <w:rPr>
          <w:b/>
          <w:bCs/>
          <w:color w:val="00695C"/>
        </w:rPr>
        <w:t xml:space="preserve">Plateforme : </w:t>
      </w:r>
      <w:r>
        <w:rPr>
          <w:color w:val="595959"/>
        </w:rPr>
        <w:t xml:space="preserve">Power Apps (application canevas) + listes SharePoint</w:t>
      </w:r>
    </w:p>
    <w:p>
      <w:pPr>
        <w:spacing w:after="80"/>
      </w:pPr>
      <w:r>
        <w:rPr>
          <w:b/>
          <w:bCs/>
          <w:color w:val="00695C"/>
        </w:rPr>
        <w:t xml:space="preserve">Version de l’application : </w:t>
      </w:r>
      <w:r>
        <w:rPr>
          <w:color w:val="595959"/>
        </w:rPr>
        <w:t xml:space="preserve">v1.1 + corrections et évolutions d’octobre 2026</w:t>
      </w:r>
    </w:p>
    <w:p>
      <w:pPr>
        <w:spacing w:after="80"/>
      </w:pPr>
      <w:r>
        <w:rPr>
          <w:b/>
          <w:bCs/>
          <w:color w:val="00695C"/>
        </w:rPr>
        <w:t xml:space="preserve">Mise à jour du document : </w:t>
      </w:r>
      <w:r>
        <w:rPr>
          <w:color w:val="595959"/>
        </w:rPr>
        <w:t xml:space="preserve">22 octobre 2026</w:t>
      </w:r>
    </w:p>
    <w:p>
      <w:pPr>
        <w:spacing w:after="80"/>
      </w:pPr>
      <w:r>
        <w:rPr>
          <w:b/>
          <w:bCs/>
          <w:color w:val="00695C"/>
        </w:rPr>
        <w:t xml:space="preserve">Public : </w:t>
      </w:r>
      <w:r>
        <w:rPr>
          <w:color w:val="595959"/>
        </w:rPr>
        <w:t xml:space="preserve">Personne chargée de la maintenance de l’application</w:t>
      </w:r>
    </w:p>
    <w:p>
      <w:pPr>
        <w:pageBreakBefore/>
      </w:pPr>
      <w:r>
        <w:rPr>
          <w:b/>
          <w:bCs/>
          <w:color w:val="00695C"/>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pPr>
      <w:r>
        <w:rPr>
          <w:i/>
          <w:iCs/>
          <w:color w:val="595959"/>
          <w:sz w:val="18"/>
          <w:szCs w:val="18"/>
        </w:rPr>
        <w:t xml:space="preserve">Si le sommaire est vide : clic droit dans le sommaire → « Mettre à jour les champs » → « Mettre à jour toute la table ».</w:t>
      </w:r>
    </w:p>
    <w:p>
      <w:pPr>
        <w:pStyle w:val="Heading1"/>
        <w:pageBreakBefore/>
      </w:pPr>
      <w:r>
        <w:t xml:space="preserve">Comment utiliser ce manuel</w:t>
      </w:r>
    </w:p>
    <w:p>
      <w:pPr>
        <w:spacing w:after="120"/>
      </w:pPr>
      <w:r>
        <w:t xml:space="preserve">Ce manuel permet à une personne qui reprend l’application de comprendre le rôle de chaque écran et de chaque bouton, de retrouver où se fait chaque traitement et de corriger un bug sans tout relire. Les formules ne sont pas recopiées : elles sont expliquées en français. Les noms de contrôles et de variables sont indiqués en police à chasse fixe (par exemple </w:t>
      </w:r>
      <w:r>
        <w:rPr>
          <w:rFonts w:ascii="Consolas" w:cs="Consolas" w:eastAsia="Consolas" w:hAnsi="Consolas"/>
          <w:color w:val="00695C"/>
          <w:sz w:val="19"/>
          <w:szCs w:val="19"/>
        </w:rPr>
        <w:t xml:space="preserve">galProjetTheme_MDA</w:t>
      </w:r>
      <w:r>
        <w:t xml:space="preserve">) pour les retrouver dans Power Apps Studio (arborescence ou recherche).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4238"/>
      </w:tblGrid>
      <w:tr>
        <w:trPr>
          <w:tblHeader/>
        </w:trPr>
        <w:tc>
          <w:tcPr>
            <w:tcW w:type="dxa" w:w="5400"/>
            <w:shd w:fill="00AA91" w:color="auto" w:val="clear"/>
            <w:tcMar>
              <w:top w:type="dxa" w:w="60"/>
              <w:left w:type="dxa" w:w="100"/>
              <w:bottom w:type="dxa" w:w="60"/>
              <w:right w:type="dxa" w:w="100"/>
            </w:tcMar>
          </w:tcPr>
          <w:p>
            <w:pPr>
              <w:spacing w:after="40" w:before="40"/>
            </w:pPr>
            <w:r>
              <w:rPr>
                <w:b/>
                <w:bCs/>
                <w:color w:val="FFFFFF"/>
              </w:rPr>
              <w:t xml:space="preserve">Si vous cherchez…</w:t>
            </w:r>
          </w:p>
        </w:tc>
        <w:tc>
          <w:tcPr>
            <w:tcW w:type="dxa" w:w="4238"/>
            <w:shd w:fill="00AA91" w:color="auto" w:val="clear"/>
            <w:tcMar>
              <w:top w:type="dxa" w:w="60"/>
              <w:left w:type="dxa" w:w="100"/>
              <w:bottom w:type="dxa" w:w="60"/>
              <w:right w:type="dxa" w:w="100"/>
            </w:tcMar>
          </w:tcPr>
          <w:p>
            <w:pPr>
              <w:spacing w:after="40" w:before="40"/>
            </w:pPr>
            <w:r>
              <w:rPr>
                <w:b/>
                <w:bCs/>
                <w:color w:val="FFFFFF"/>
              </w:rPr>
              <w:t xml:space="preserve">Allez à</w:t>
            </w:r>
          </w:p>
        </w:tc>
      </w:tr>
      <w:tr>
        <w:tc>
          <w:tcPr>
            <w:tcW w:type="dxa" w:w="5400"/>
            <w:tcMar>
              <w:top w:type="dxa" w:w="60"/>
              <w:left w:type="dxa" w:w="100"/>
              <w:bottom w:type="dxa" w:w="60"/>
              <w:right w:type="dxa" w:w="100"/>
            </w:tcMar>
          </w:tcPr>
          <w:p>
            <w:pPr>
              <w:spacing w:after="40" w:before="40"/>
            </w:pPr>
            <w:r>
              <w:t xml:space="preserve">À quoi sert un écran, ce que fait un bouton</w:t>
            </w:r>
          </w:p>
        </w:tc>
        <w:tc>
          <w:tcPr>
            <w:tcW w:type="dxa" w:w="4238"/>
            <w:tcMar>
              <w:top w:type="dxa" w:w="60"/>
              <w:left w:type="dxa" w:w="100"/>
              <w:bottom w:type="dxa" w:w="60"/>
              <w:right w:type="dxa" w:w="100"/>
            </w:tcMar>
          </w:tcPr>
          <w:p>
            <w:pPr>
              <w:spacing w:after="40" w:before="40"/>
            </w:pPr>
            <w:r>
              <w:t xml:space="preserve">4. Écrans</w:t>
            </w:r>
          </w:p>
        </w:tc>
      </w:tr>
      <w:tr>
        <w:tc>
          <w:tcPr>
            <w:tcW w:type="dxa" w:w="5400"/>
            <w:shd w:fill="F7F7F7" w:color="auto" w:val="clear"/>
            <w:tcMar>
              <w:top w:type="dxa" w:w="60"/>
              <w:left w:type="dxa" w:w="100"/>
              <w:bottom w:type="dxa" w:w="60"/>
              <w:right w:type="dxa" w:w="100"/>
            </w:tcMar>
          </w:tcPr>
          <w:p>
            <w:pPr>
              <w:spacing w:after="40" w:before="40"/>
            </w:pPr>
            <w:r>
              <w:t xml:space="preserve">Une règle qui s’applique sur plusieurs écrans (date de clôture, Description/Avancement, filtres…)</w:t>
            </w:r>
          </w:p>
        </w:tc>
        <w:tc>
          <w:tcPr>
            <w:tcW w:type="dxa" w:w="4238"/>
            <w:shd w:fill="F7F7F7" w:color="auto" w:val="clear"/>
            <w:tcMar>
              <w:top w:type="dxa" w:w="60"/>
              <w:left w:type="dxa" w:w="100"/>
              <w:bottom w:type="dxa" w:w="60"/>
              <w:right w:type="dxa" w:w="100"/>
            </w:tcMar>
          </w:tcPr>
          <w:p>
            <w:pPr>
              <w:spacing w:after="40" w:before="40"/>
            </w:pPr>
            <w:r>
              <w:t xml:space="preserve">3. Règles de gestion transverses</w:t>
            </w:r>
          </w:p>
        </w:tc>
      </w:tr>
      <w:tr>
        <w:tc>
          <w:tcPr>
            <w:tcW w:type="dxa" w:w="5400"/>
            <w:tcMar>
              <w:top w:type="dxa" w:w="60"/>
              <w:left w:type="dxa" w:w="100"/>
              <w:bottom w:type="dxa" w:w="60"/>
              <w:right w:type="dxa" w:w="100"/>
            </w:tcMar>
          </w:tcPr>
          <w:p>
            <w:pPr>
              <w:spacing w:after="40" w:before="40"/>
            </w:pPr>
            <w:r>
              <w:t xml:space="preserve">Pourquoi une galerie affiche « trop » ou « pas assez » d’actions</w:t>
            </w:r>
          </w:p>
        </w:tc>
        <w:tc>
          <w:tcPr>
            <w:tcW w:type="dxa" w:w="4238"/>
            <w:tcMar>
              <w:top w:type="dxa" w:w="60"/>
              <w:left w:type="dxa" w:w="100"/>
              <w:bottom w:type="dxa" w:w="60"/>
              <w:right w:type="dxa" w:w="100"/>
            </w:tcMar>
          </w:tcPr>
          <w:p>
            <w:pPr>
              <w:spacing w:after="40" w:before="40"/>
            </w:pPr>
            <w:r>
              <w:t xml:space="preserve">3.7, 3.8 et 5. Points de vigilance</w:t>
            </w:r>
          </w:p>
        </w:tc>
      </w:tr>
      <w:tr>
        <w:tc>
          <w:tcPr>
            <w:tcW w:type="dxa" w:w="5400"/>
            <w:shd w:fill="F7F7F7" w:color="auto" w:val="clear"/>
            <w:tcMar>
              <w:top w:type="dxa" w:w="60"/>
              <w:left w:type="dxa" w:w="100"/>
              <w:bottom w:type="dxa" w:w="60"/>
              <w:right w:type="dxa" w:w="100"/>
            </w:tcMar>
          </w:tcPr>
          <w:p>
            <w:pPr>
              <w:spacing w:after="40" w:before="40"/>
            </w:pPr>
            <w:r>
              <w:t xml:space="preserve">Ce qui a déjà été corrigé, et comment</w:t>
            </w:r>
          </w:p>
        </w:tc>
        <w:tc>
          <w:tcPr>
            <w:tcW w:type="dxa" w:w="4238"/>
            <w:shd w:fill="F7F7F7" w:color="auto" w:val="clear"/>
            <w:tcMar>
              <w:top w:type="dxa" w:w="60"/>
              <w:left w:type="dxa" w:w="100"/>
              <w:bottom w:type="dxa" w:w="60"/>
              <w:right w:type="dxa" w:w="100"/>
            </w:tcMar>
          </w:tcPr>
          <w:p>
            <w:pPr>
              <w:spacing w:after="40" w:before="40"/>
            </w:pPr>
            <w:r>
              <w:t xml:space="preserve">6. Corrections et évolutions</w:t>
            </w:r>
          </w:p>
        </w:tc>
      </w:tr>
      <w:tr>
        <w:tc>
          <w:tcPr>
            <w:tcW w:type="dxa" w:w="5400"/>
            <w:tcMar>
              <w:top w:type="dxa" w:w="60"/>
              <w:left w:type="dxa" w:w="100"/>
              <w:bottom w:type="dxa" w:w="60"/>
              <w:right w:type="dxa" w:w="100"/>
            </w:tcMar>
          </w:tcPr>
          <w:p>
            <w:pPr>
              <w:spacing w:after="40" w:before="40"/>
            </w:pPr>
            <w:r>
              <w:t xml:space="preserve">Comment modifier l’application sans rien casser</w:t>
            </w:r>
          </w:p>
        </w:tc>
        <w:tc>
          <w:tcPr>
            <w:tcW w:type="dxa" w:w="4238"/>
            <w:tcMar>
              <w:top w:type="dxa" w:w="60"/>
              <w:left w:type="dxa" w:w="100"/>
              <w:bottom w:type="dxa" w:w="60"/>
              <w:right w:type="dxa" w:w="100"/>
            </w:tcMar>
          </w:tcPr>
          <w:p>
            <w:pPr>
              <w:spacing w:after="40" w:before="40"/>
            </w:pPr>
            <w:r>
              <w:t xml:space="preserve">7. Procédure de modification + fiche « Bonnes pratiques »</w:t>
            </w:r>
          </w:p>
        </w:tc>
      </w:tr>
    </w:tbl>
    <w:p>
      <w:pPr>
        <w:spacing w:after="120"/>
      </w:pPr>
    </w:p>
    <w:tbl>
      <w:tblPr>
        <w:tblW w:type="dxa" w:w="9638"/>
        <w:tblBorders>
          <w:top w:val="none" w:color="FFFFFF" w:sz="0"/>
          <w:left w:val="single" w:color="00695C" w:sz="12"/>
          <w:bottom w:val="none" w:color="FFFFFF" w:sz="0"/>
          <w:right w:val="none" w:color="FFFFFF" w:sz="0"/>
          <w:insideH w:val="none" w:color="FFFFFF" w:sz="0"/>
          <w:insideV w:val="none" w:color="FFFFFF" w:sz="0"/>
        </w:tblBorders>
      </w:tblPr>
      <w:tblGrid>
        <w:gridCol w:w="9638"/>
      </w:tblGrid>
      <w:tr>
        <w:tc>
          <w:tcPr>
            <w:tcW w:type="dxa" w:w="9638"/>
            <w:shd w:fill="E0F5F2" w:color="auto" w:val="clear"/>
            <w:tcMar>
              <w:top w:type="dxa" w:w="100"/>
              <w:left w:type="dxa" w:w="200"/>
              <w:bottom w:type="dxa" w:w="100"/>
              <w:right w:type="dxa" w:w="160"/>
            </w:tcMar>
          </w:tcPr>
          <w:p>
            <w:pPr>
              <w:spacing w:after="60"/>
            </w:pPr>
            <w:r>
              <w:rPr>
                <w:b/>
                <w:bCs/>
                <w:color w:val="00695C"/>
              </w:rPr>
              <w:t xml:space="preserve">Convention Power Apps en français</w:t>
            </w:r>
          </w:p>
          <w:p>
            <w:pPr>
              <w:spacing w:after="40"/>
            </w:pPr>
            <w:r>
              <w:t xml:space="preserve">Dans Power Apps Studio en français, le séparateur d’arguments est le point-virgule </w:t>
            </w:r>
            <w:r>
              <w:rPr>
                <w:rFonts w:ascii="Consolas" w:cs="Consolas" w:eastAsia="Consolas" w:hAnsi="Consolas"/>
                <w:color w:val="00695C"/>
                <w:sz w:val="19"/>
                <w:szCs w:val="19"/>
              </w:rPr>
              <w:t xml:space="preserve">;</w:t>
            </w:r>
            <w:r>
              <w:t xml:space="preserve"> et l’enchaînement de deux actions s’écrit </w:t>
            </w:r>
            <w:r>
              <w:rPr>
                <w:rFonts w:ascii="Consolas" w:cs="Consolas" w:eastAsia="Consolas" w:hAnsi="Consolas"/>
                <w:color w:val="00695C"/>
                <w:sz w:val="19"/>
                <w:szCs w:val="19"/>
              </w:rPr>
              <w:t xml:space="preserve">;;</w:t>
            </w:r>
            <w:r>
              <w:t xml:space="preserve">.</w:t>
            </w:r>
          </w:p>
        </w:tc>
      </w:tr>
    </w:tbl>
    <w:p>
      <w:pPr>
        <w:pStyle w:val="Heading1"/>
        <w:pageBreakBefore/>
      </w:pPr>
      <w:r>
        <w:t xml:space="preserve">1. Présentation générale</w:t>
      </w:r>
    </w:p>
    <w:p>
      <w:pPr>
        <w:spacing w:after="120"/>
      </w:pPr>
      <w:r>
        <w:t xml:space="preserve">L’application </w:t>
      </w:r>
      <w:r>
        <w:rPr>
          <w:b/>
          <w:bCs/>
        </w:rPr>
        <w:t xml:space="preserve">Suivi des actions DPI</w:t>
      </w:r>
      <w:r>
        <w:t xml:space="preserve"> permet de créer, consulter, mettre à jour et clôturer les actions issues des instances de pilotage DPI. Chaque action est rattachée à un </w:t>
      </w:r>
      <w:r>
        <w:rPr>
          <w:b/>
          <w:bCs/>
        </w:rPr>
        <w:t xml:space="preserve">Projet</w:t>
      </w:r>
      <w:r>
        <w:t xml:space="preserve"> et/ou un </w:t>
      </w:r>
      <w:r>
        <w:rPr>
          <w:b/>
          <w:bCs/>
        </w:rPr>
        <w:t xml:space="preserve">Thème</w:t>
      </w:r>
      <w:r>
        <w:t xml:space="preserve">, a un </w:t>
      </w:r>
      <w:r>
        <w:rPr>
          <w:b/>
          <w:bCs/>
        </w:rPr>
        <w:t xml:space="preserve">pilote</w:t>
      </w:r>
      <w:r>
        <w:t xml:space="preserve"> et jusqu’à deux </w:t>
      </w:r>
      <w:r>
        <w:rPr>
          <w:b/>
          <w:bCs/>
        </w:rPr>
        <w:t xml:space="preserve">contributeurs</w:t>
      </w:r>
      <w:r>
        <w:t xml:space="preserve">, une </w:t>
      </w:r>
      <w:r>
        <w:rPr>
          <w:b/>
          <w:bCs/>
        </w:rPr>
        <w:t xml:space="preserve">instance de captation</w:t>
      </w:r>
      <w:r>
        <w:t xml:space="preserve"> (instance où l’action est née) et une </w:t>
      </w:r>
      <w:r>
        <w:rPr>
          <w:b/>
          <w:bCs/>
        </w:rPr>
        <w:t xml:space="preserve">instance de revoyure</w:t>
      </w:r>
      <w:r>
        <w:t xml:space="preserve"> (instance où elle sera revue), des dates cibles, un avancement et un historique de description/avancement.</w:t>
      </w:r>
    </w:p>
    <w:p>
      <w:pPr>
        <w:pStyle w:val="Heading2"/>
      </w:pPr>
      <w:r>
        <w:t xml:space="preserve">1.1 Écrans en service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000"/>
        <w:gridCol w:w="5038"/>
      </w:tblGrid>
      <w:tr>
        <w:trPr>
          <w:tblHeader/>
        </w:trPr>
        <w:tc>
          <w:tcPr>
            <w:tcW w:type="dxa" w:w="2600"/>
            <w:shd w:fill="00AA91" w:color="auto" w:val="clear"/>
            <w:tcMar>
              <w:top w:type="dxa" w:w="60"/>
              <w:left w:type="dxa" w:w="100"/>
              <w:bottom w:type="dxa" w:w="60"/>
              <w:right w:type="dxa" w:w="100"/>
            </w:tcMar>
          </w:tcPr>
          <w:p>
            <w:pPr>
              <w:spacing w:after="40" w:before="40"/>
            </w:pPr>
            <w:r>
              <w:rPr>
                <w:b/>
                <w:bCs/>
                <w:color w:val="FFFFFF"/>
              </w:rPr>
              <w:t xml:space="preserve">Écran (nom technique)</w:t>
            </w:r>
          </w:p>
        </w:tc>
        <w:tc>
          <w:tcPr>
            <w:tcW w:type="dxa" w:w="2000"/>
            <w:shd w:fill="00AA91" w:color="auto" w:val="clear"/>
            <w:tcMar>
              <w:top w:type="dxa" w:w="60"/>
              <w:left w:type="dxa" w:w="100"/>
              <w:bottom w:type="dxa" w:w="60"/>
              <w:right w:type="dxa" w:w="100"/>
            </w:tcMar>
          </w:tcPr>
          <w:p>
            <w:pPr>
              <w:spacing w:after="40" w:before="40"/>
            </w:pPr>
            <w:r>
              <w:rPr>
                <w:b/>
                <w:bCs/>
                <w:color w:val="FFFFFF"/>
              </w:rPr>
              <w:t xml:space="preserve">Libellé menu</w:t>
            </w:r>
          </w:p>
        </w:tc>
        <w:tc>
          <w:tcPr>
            <w:tcW w:type="dxa" w:w="5038"/>
            <w:shd w:fill="00AA91" w:color="auto" w:val="clear"/>
            <w:tcMar>
              <w:top w:type="dxa" w:w="60"/>
              <w:left w:type="dxa" w:w="100"/>
              <w:bottom w:type="dxa" w:w="60"/>
              <w:right w:type="dxa" w:w="100"/>
            </w:tcMar>
          </w:tcPr>
          <w:p>
            <w:pPr>
              <w:spacing w:after="40" w:before="40"/>
            </w:pPr>
            <w:r>
              <w:rPr>
                <w:b/>
                <w:bCs/>
                <w:color w:val="FFFFFF"/>
              </w:rPr>
              <w:t xml:space="preserve">Rôle</w:t>
            </w:r>
          </w:p>
        </w:tc>
      </w:tr>
      <w:tr>
        <w:tc>
          <w:tcPr>
            <w:tcW w:type="dxa" w:w="26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PageAccueil</w:t>
            </w:r>
          </w:p>
        </w:tc>
        <w:tc>
          <w:tcPr>
            <w:tcW w:type="dxa" w:w="2000"/>
            <w:tcMar>
              <w:top w:type="dxa" w:w="60"/>
              <w:left w:type="dxa" w:w="100"/>
              <w:bottom w:type="dxa" w:w="60"/>
              <w:right w:type="dxa" w:w="100"/>
            </w:tcMar>
          </w:tcPr>
          <w:p>
            <w:pPr>
              <w:spacing w:after="40" w:before="40"/>
            </w:pPr>
            <w:r>
              <w:t xml:space="preserve">Accueil</w:t>
            </w:r>
          </w:p>
        </w:tc>
        <w:tc>
          <w:tcPr>
            <w:tcW w:type="dxa" w:w="5038"/>
            <w:tcMar>
              <w:top w:type="dxa" w:w="60"/>
              <w:left w:type="dxa" w:w="100"/>
              <w:bottom w:type="dxa" w:w="60"/>
              <w:right w:type="dxa" w:w="100"/>
            </w:tcMar>
          </w:tcPr>
          <w:p>
            <w:pPr>
              <w:spacing w:after="40" w:before="40"/>
            </w:pPr>
            <w:r>
              <w:t xml:space="preserve">Point d’entrée : accès à la création, à « Mes actions », manuel utilisateur, assistance.</w:t>
            </w:r>
          </w:p>
        </w:tc>
      </w:tr>
      <w:tr>
        <w:tc>
          <w:tcPr>
            <w:tcW w:type="dxa" w:w="26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VueMiniDetailActions</w:t>
            </w:r>
          </w:p>
        </w:tc>
        <w:tc>
          <w:tcPr>
            <w:tcW w:type="dxa" w:w="2000"/>
            <w:shd w:fill="F7F7F7" w:color="auto" w:val="clear"/>
            <w:tcMar>
              <w:top w:type="dxa" w:w="60"/>
              <w:left w:type="dxa" w:w="100"/>
              <w:bottom w:type="dxa" w:w="60"/>
              <w:right w:type="dxa" w:w="100"/>
            </w:tcMar>
          </w:tcPr>
          <w:p>
            <w:pPr>
              <w:spacing w:after="40" w:before="40"/>
            </w:pPr>
            <w:r>
              <w:t xml:space="preserve">Liste des actions</w:t>
            </w:r>
          </w:p>
        </w:tc>
        <w:tc>
          <w:tcPr>
            <w:tcW w:type="dxa" w:w="5038"/>
            <w:shd w:fill="F7F7F7" w:color="auto" w:val="clear"/>
            <w:tcMar>
              <w:top w:type="dxa" w:w="60"/>
              <w:left w:type="dxa" w:w="100"/>
              <w:bottom w:type="dxa" w:w="60"/>
              <w:right w:type="dxa" w:w="100"/>
            </w:tcMar>
          </w:tcPr>
          <w:p>
            <w:pPr>
              <w:spacing w:after="40" w:before="40"/>
            </w:pPr>
            <w:r>
              <w:t xml:space="preserve">Consultation de toutes les actions non archivées, recherche et filtres, aperçu détaillé.</w:t>
            </w:r>
          </w:p>
        </w:tc>
      </w:tr>
      <w:tr>
        <w:tc>
          <w:tcPr>
            <w:tcW w:type="dxa" w:w="26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ModListeAction</w:t>
            </w:r>
          </w:p>
        </w:tc>
        <w:tc>
          <w:tcPr>
            <w:tcW w:type="dxa" w:w="2000"/>
            <w:tcMar>
              <w:top w:type="dxa" w:w="60"/>
              <w:left w:type="dxa" w:w="100"/>
              <w:bottom w:type="dxa" w:w="60"/>
              <w:right w:type="dxa" w:w="100"/>
            </w:tcMar>
          </w:tcPr>
          <w:p>
            <w:pPr>
              <w:spacing w:after="40" w:before="40"/>
            </w:pPr>
            <w:r>
              <w:t xml:space="preserve">—</w:t>
            </w:r>
          </w:p>
        </w:tc>
        <w:tc>
          <w:tcPr>
            <w:tcW w:type="dxa" w:w="5038"/>
            <w:tcMar>
              <w:top w:type="dxa" w:w="60"/>
              <w:left w:type="dxa" w:w="100"/>
              <w:bottom w:type="dxa" w:w="60"/>
              <w:right w:type="dxa" w:w="100"/>
            </w:tcMar>
          </w:tcPr>
          <w:p>
            <w:pPr>
              <w:spacing w:after="40" w:before="40"/>
            </w:pPr>
            <w:r>
              <w:t xml:space="preserve">Fiche complète d’une action ouverte depuis la Liste des actions ; consultation et modification.</w:t>
            </w:r>
          </w:p>
        </w:tc>
      </w:tr>
      <w:tr>
        <w:tc>
          <w:tcPr>
            <w:tcW w:type="dxa" w:w="26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CreationAction</w:t>
            </w:r>
          </w:p>
        </w:tc>
        <w:tc>
          <w:tcPr>
            <w:tcW w:type="dxa" w:w="2000"/>
            <w:shd w:fill="F7F7F7" w:color="auto" w:val="clear"/>
            <w:tcMar>
              <w:top w:type="dxa" w:w="60"/>
              <w:left w:type="dxa" w:w="100"/>
              <w:bottom w:type="dxa" w:w="60"/>
              <w:right w:type="dxa" w:w="100"/>
            </w:tcMar>
          </w:tcPr>
          <w:p>
            <w:pPr>
              <w:spacing w:after="40" w:before="40"/>
            </w:pPr>
            <w:r>
              <w:t xml:space="preserve">Création d’actions</w:t>
            </w:r>
          </w:p>
        </w:tc>
        <w:tc>
          <w:tcPr>
            <w:tcW w:type="dxa" w:w="5038"/>
            <w:shd w:fill="F7F7F7" w:color="auto" w:val="clear"/>
            <w:tcMar>
              <w:top w:type="dxa" w:w="60"/>
              <w:left w:type="dxa" w:w="100"/>
              <w:bottom w:type="dxa" w:w="60"/>
              <w:right w:type="dxa" w:w="100"/>
            </w:tcMar>
          </w:tcPr>
          <w:p>
            <w:pPr>
              <w:spacing w:after="40" w:before="40"/>
            </w:pPr>
            <w:r>
              <w:t xml:space="preserve">Formulaire complet de création d’une action.</w:t>
            </w:r>
          </w:p>
        </w:tc>
      </w:tr>
      <w:tr>
        <w:tc>
          <w:tcPr>
            <w:tcW w:type="dxa" w:w="26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AjoutActions</w:t>
            </w:r>
          </w:p>
        </w:tc>
        <w:tc>
          <w:tcPr>
            <w:tcW w:type="dxa" w:w="2000"/>
            <w:tcMar>
              <w:top w:type="dxa" w:w="60"/>
              <w:left w:type="dxa" w:w="100"/>
              <w:bottom w:type="dxa" w:w="60"/>
              <w:right w:type="dxa" w:w="100"/>
            </w:tcMar>
          </w:tcPr>
          <w:p>
            <w:pPr>
              <w:spacing w:after="40" w:before="40"/>
            </w:pPr>
            <w:r>
              <w:t xml:space="preserve">Création simplifiée</w:t>
            </w:r>
          </w:p>
        </w:tc>
        <w:tc>
          <w:tcPr>
            <w:tcW w:type="dxa" w:w="5038"/>
            <w:tcMar>
              <w:top w:type="dxa" w:w="60"/>
              <w:left w:type="dxa" w:w="100"/>
              <w:bottom w:type="dxa" w:w="60"/>
              <w:right w:type="dxa" w:w="100"/>
            </w:tcMar>
          </w:tcPr>
          <w:p>
            <w:pPr>
              <w:spacing w:after="40" w:before="40"/>
            </w:pPr>
            <w:r>
              <w:t xml:space="preserve">Liste + formulaire en incrustation : création, modification et duplication rapides.</w:t>
            </w:r>
          </w:p>
        </w:tc>
      </w:tr>
      <w:tr>
        <w:tc>
          <w:tcPr>
            <w:tcW w:type="dxa" w:w="26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MesActions</w:t>
            </w:r>
          </w:p>
        </w:tc>
        <w:tc>
          <w:tcPr>
            <w:tcW w:type="dxa" w:w="2000"/>
            <w:shd w:fill="F7F7F7" w:color="auto" w:val="clear"/>
            <w:tcMar>
              <w:top w:type="dxa" w:w="60"/>
              <w:left w:type="dxa" w:w="100"/>
              <w:bottom w:type="dxa" w:w="60"/>
              <w:right w:type="dxa" w:w="100"/>
            </w:tcMar>
          </w:tcPr>
          <w:p>
            <w:pPr>
              <w:spacing w:after="40" w:before="40"/>
            </w:pPr>
            <w:r>
              <w:t xml:space="preserve">Récapitulatif de mes actions</w:t>
            </w:r>
          </w:p>
        </w:tc>
        <w:tc>
          <w:tcPr>
            <w:tcW w:type="dxa" w:w="5038"/>
            <w:shd w:fill="F7F7F7" w:color="auto" w:val="clear"/>
            <w:tcMar>
              <w:top w:type="dxa" w:w="60"/>
              <w:left w:type="dxa" w:w="100"/>
              <w:bottom w:type="dxa" w:w="60"/>
              <w:right w:type="dxa" w:w="100"/>
            </w:tcMar>
          </w:tcPr>
          <w:p>
            <w:pPr>
              <w:spacing w:after="40" w:before="40"/>
            </w:pPr>
            <w:r>
              <w:t xml:space="preserve">Actions de l’utilisateur connecté, en deux onglets : Assignées / Créées.</w:t>
            </w:r>
          </w:p>
        </w:tc>
      </w:tr>
      <w:tr>
        <w:tc>
          <w:tcPr>
            <w:tcW w:type="dxa" w:w="26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ModifActionsAssig</w:t>
            </w:r>
          </w:p>
        </w:tc>
        <w:tc>
          <w:tcPr>
            <w:tcW w:type="dxa" w:w="2000"/>
            <w:tcMar>
              <w:top w:type="dxa" w:w="60"/>
              <w:left w:type="dxa" w:w="100"/>
              <w:bottom w:type="dxa" w:w="60"/>
              <w:right w:type="dxa" w:w="100"/>
            </w:tcMar>
          </w:tcPr>
          <w:p>
            <w:pPr>
              <w:spacing w:after="40" w:before="40"/>
            </w:pPr>
            <w:r>
              <w:t xml:space="preserve">—</w:t>
            </w:r>
          </w:p>
        </w:tc>
        <w:tc>
          <w:tcPr>
            <w:tcW w:type="dxa" w:w="5038"/>
            <w:tcMar>
              <w:top w:type="dxa" w:w="60"/>
              <w:left w:type="dxa" w:w="100"/>
              <w:bottom w:type="dxa" w:w="60"/>
              <w:right w:type="dxa" w:w="100"/>
            </w:tcMar>
          </w:tcPr>
          <w:p>
            <w:pPr>
              <w:spacing w:after="40" w:before="40"/>
            </w:pPr>
            <w:r>
              <w:t xml:space="preserve">Fiche complète d’une action de l’onglet « Assignées ».</w:t>
            </w:r>
          </w:p>
        </w:tc>
      </w:tr>
      <w:tr>
        <w:tc>
          <w:tcPr>
            <w:tcW w:type="dxa" w:w="26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ModifActionsCreee</w:t>
            </w:r>
          </w:p>
        </w:tc>
        <w:tc>
          <w:tcPr>
            <w:tcW w:type="dxa" w:w="2000"/>
            <w:shd w:fill="F7F7F7" w:color="auto" w:val="clear"/>
            <w:tcMar>
              <w:top w:type="dxa" w:w="60"/>
              <w:left w:type="dxa" w:w="100"/>
              <w:bottom w:type="dxa" w:w="60"/>
              <w:right w:type="dxa" w:w="100"/>
            </w:tcMar>
          </w:tcPr>
          <w:p>
            <w:pPr>
              <w:spacing w:after="40" w:before="40"/>
            </w:pPr>
            <w:r>
              <w:t xml:space="preserve">—</w:t>
            </w:r>
          </w:p>
        </w:tc>
        <w:tc>
          <w:tcPr>
            <w:tcW w:type="dxa" w:w="5038"/>
            <w:shd w:fill="F7F7F7" w:color="auto" w:val="clear"/>
            <w:tcMar>
              <w:top w:type="dxa" w:w="60"/>
              <w:left w:type="dxa" w:w="100"/>
              <w:bottom w:type="dxa" w:w="60"/>
              <w:right w:type="dxa" w:w="100"/>
            </w:tcMar>
          </w:tcPr>
          <w:p>
            <w:pPr>
              <w:spacing w:after="40" w:before="40"/>
            </w:pPr>
            <w:r>
              <w:t xml:space="preserve">Fiche complète d’une action de l’onglet « Créées ».</w:t>
            </w:r>
          </w:p>
        </w:tc>
      </w:tr>
      <w:tr>
        <w:tc>
          <w:tcPr>
            <w:tcW w:type="dxa" w:w="26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RelevePlanAction</w:t>
            </w:r>
          </w:p>
        </w:tc>
        <w:tc>
          <w:tcPr>
            <w:tcW w:type="dxa" w:w="2000"/>
            <w:tcMar>
              <w:top w:type="dxa" w:w="60"/>
              <w:left w:type="dxa" w:w="100"/>
              <w:bottom w:type="dxa" w:w="60"/>
              <w:right w:type="dxa" w:w="100"/>
            </w:tcMar>
          </w:tcPr>
          <w:p>
            <w:pPr>
              <w:spacing w:after="40" w:before="40"/>
            </w:pPr>
            <w:r>
              <w:t xml:space="preserve">Relevé de plan d’actions</w:t>
            </w:r>
          </w:p>
        </w:tc>
        <w:tc>
          <w:tcPr>
            <w:tcW w:type="dxa" w:w="5038"/>
            <w:tcMar>
              <w:top w:type="dxa" w:w="60"/>
              <w:left w:type="dxa" w:w="100"/>
              <w:bottom w:type="dxa" w:w="60"/>
              <w:right w:type="dxa" w:w="100"/>
            </w:tcMar>
          </w:tcPr>
          <w:p>
            <w:pPr>
              <w:spacing w:after="40" w:before="40"/>
            </w:pPr>
            <w:r>
              <w:t xml:space="preserve">Sélection d’actions par filtres et envoi du relevé en PDF par e-mail.</w:t>
            </w:r>
          </w:p>
        </w:tc>
      </w:tr>
    </w:tbl>
    <w:p>
      <w:pPr>
        <w:spacing w:after="120"/>
      </w:pPr>
    </w:p>
    <w:p>
      <w:pPr>
        <w:spacing w:after="120"/>
      </w:pPr>
      <w:r>
        <w:t xml:space="preserve">Le menu contient aussi un lien </w:t>
      </w:r>
      <w:r>
        <w:rPr>
          <w:b/>
          <w:bCs/>
        </w:rPr>
        <w:t xml:space="preserve">Rapport BI</w:t>
      </w:r>
      <w:r>
        <w:t xml:space="preserve"> qui ouvre le rapport Power BI de suivi des actions dans le navigateur.</w:t>
      </w:r>
    </w:p>
    <w:p>
      <w:pPr>
        <w:pStyle w:val="Heading2"/>
      </w:pPr>
      <w:r>
        <w:t xml:space="preserve">1.2 Écrans présents mais non utilisés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2300"/>
        <w:gridCol w:w="4438"/>
      </w:tblGrid>
      <w:tr>
        <w:trPr>
          <w:tblHeader/>
        </w:trPr>
        <w:tc>
          <w:tcPr>
            <w:tcW w:type="dxa" w:w="2900"/>
            <w:shd w:fill="00AA91" w:color="auto" w:val="clear"/>
            <w:tcMar>
              <w:top w:type="dxa" w:w="60"/>
              <w:left w:type="dxa" w:w="100"/>
              <w:bottom w:type="dxa" w:w="60"/>
              <w:right w:type="dxa" w:w="100"/>
            </w:tcMar>
          </w:tcPr>
          <w:p>
            <w:pPr>
              <w:spacing w:after="40" w:before="40"/>
            </w:pPr>
            <w:r>
              <w:rPr>
                <w:b/>
                <w:bCs/>
                <w:color w:val="FFFFFF"/>
              </w:rPr>
              <w:t xml:space="preserve">Écran</w:t>
            </w:r>
          </w:p>
        </w:tc>
        <w:tc>
          <w:tcPr>
            <w:tcW w:type="dxa" w:w="2300"/>
            <w:shd w:fill="00AA91" w:color="auto" w:val="clear"/>
            <w:tcMar>
              <w:top w:type="dxa" w:w="60"/>
              <w:left w:type="dxa" w:w="100"/>
              <w:bottom w:type="dxa" w:w="60"/>
              <w:right w:type="dxa" w:w="100"/>
            </w:tcMar>
          </w:tcPr>
          <w:p>
            <w:pPr>
              <w:spacing w:after="40" w:before="40"/>
            </w:pPr>
            <w:r>
              <w:rPr>
                <w:b/>
                <w:bCs/>
                <w:color w:val="FFFFFF"/>
              </w:rPr>
              <w:t xml:space="preserve">État</w:t>
            </w:r>
          </w:p>
        </w:tc>
        <w:tc>
          <w:tcPr>
            <w:tcW w:type="dxa" w:w="4438"/>
            <w:shd w:fill="00AA91" w:color="auto" w:val="clear"/>
            <w:tcMar>
              <w:top w:type="dxa" w:w="60"/>
              <w:left w:type="dxa" w:w="100"/>
              <w:bottom w:type="dxa" w:w="60"/>
              <w:right w:type="dxa" w:w="100"/>
            </w:tcMar>
          </w:tcPr>
          <w:p>
            <w:pPr>
              <w:spacing w:after="40" w:before="40"/>
            </w:pPr>
            <w:r>
              <w:rPr>
                <w:b/>
                <w:bCs/>
                <w:color w:val="FFFFFF"/>
              </w:rPr>
              <w:t xml:space="preserve">Remarque</w:t>
            </w:r>
          </w:p>
        </w:tc>
      </w:tr>
      <w:tr>
        <w:tc>
          <w:tcPr>
            <w:tcW w:type="dxa" w:w="29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MiseAJour</w:t>
            </w:r>
          </w:p>
        </w:tc>
        <w:tc>
          <w:tcPr>
            <w:tcW w:type="dxa" w:w="2300"/>
            <w:tcMar>
              <w:top w:type="dxa" w:w="60"/>
              <w:left w:type="dxa" w:w="100"/>
              <w:bottom w:type="dxa" w:w="60"/>
              <w:right w:type="dxa" w:w="100"/>
            </w:tcMar>
          </w:tcPr>
          <w:p>
            <w:pPr>
              <w:spacing w:after="40" w:before="40"/>
            </w:pPr>
            <w:r>
              <w:t xml:space="preserve">Non branché — </w:t>
            </w:r>
            <w:r>
              <w:rPr>
                <w:b/>
                <w:bCs/>
              </w:rPr>
              <w:t xml:space="preserve">volontaire</w:t>
            </w:r>
          </w:p>
        </w:tc>
        <w:tc>
          <w:tcPr>
            <w:tcW w:type="dxa" w:w="4438"/>
            <w:tcMar>
              <w:top w:type="dxa" w:w="60"/>
              <w:left w:type="dxa" w:w="100"/>
              <w:bottom w:type="dxa" w:w="60"/>
              <w:right w:type="dxa" w:w="100"/>
            </w:tcMar>
          </w:tcPr>
          <w:p>
            <w:pPr>
              <w:spacing w:after="40" w:before="40"/>
            </w:pPr>
            <w:r>
              <w:t xml:space="preserve">Le bouton « Mise à jour » de </w:t>
            </w:r>
            <w:r>
              <w:rPr>
                <w:rFonts w:ascii="Consolas" w:cs="Consolas" w:eastAsia="Consolas" w:hAnsi="Consolas"/>
                <w:color w:val="00695C"/>
                <w:sz w:val="19"/>
                <w:szCs w:val="19"/>
              </w:rPr>
              <w:t xml:space="preserve">ModListeAction</w:t>
            </w:r>
            <w:r>
              <w:t xml:space="preserve"> (</w:t>
            </w:r>
            <w:r>
              <w:rPr>
                <w:rFonts w:ascii="Consolas" w:cs="Consolas" w:eastAsia="Consolas" w:hAnsi="Consolas"/>
                <w:color w:val="00695C"/>
                <w:sz w:val="19"/>
                <w:szCs w:val="19"/>
              </w:rPr>
              <w:t xml:space="preserve">btnMAJ_MLA</w:t>
            </w:r>
            <w:r>
              <w:t xml:space="preserve">) y mène mais il est masqué.</w:t>
            </w:r>
          </w:p>
        </w:tc>
      </w:tr>
      <w:tr>
        <w:tc>
          <w:tcPr>
            <w:tcW w:type="dxa" w:w="29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PageConstruction</w:t>
            </w:r>
            <w:r>
              <w:t xml:space="preserve"> (QSE)</w:t>
            </w:r>
          </w:p>
        </w:tc>
        <w:tc>
          <w:tcPr>
            <w:tcW w:type="dxa" w:w="2300"/>
            <w:shd w:fill="F7F7F7" w:color="auto" w:val="clear"/>
            <w:tcMar>
              <w:top w:type="dxa" w:w="60"/>
              <w:left w:type="dxa" w:w="100"/>
              <w:bottom w:type="dxa" w:w="60"/>
              <w:right w:type="dxa" w:w="100"/>
            </w:tcMar>
          </w:tcPr>
          <w:p>
            <w:pPr>
              <w:spacing w:after="40" w:before="40"/>
            </w:pPr>
            <w:r>
              <w:t xml:space="preserve">Hors périmètre — </w:t>
            </w:r>
            <w:r>
              <w:rPr>
                <w:b/>
                <w:bCs/>
              </w:rPr>
              <w:t xml:space="preserve">volontaire</w:t>
            </w:r>
          </w:p>
        </w:tc>
        <w:tc>
          <w:tcPr>
            <w:tcW w:type="dxa" w:w="4438"/>
            <w:shd w:fill="F7F7F7" w:color="auto" w:val="clear"/>
            <w:tcMar>
              <w:top w:type="dxa" w:w="60"/>
              <w:left w:type="dxa" w:w="100"/>
              <w:bottom w:type="dxa" w:w="60"/>
              <w:right w:type="dxa" w:w="100"/>
            </w:tcMar>
          </w:tcPr>
          <w:p>
            <w:pPr>
              <w:spacing w:after="40" w:before="40"/>
            </w:pPr>
            <w:r>
              <w:t xml:space="preserve">Le bouton « QSE » de l’accueil mène à une page « en construction ».</w:t>
            </w:r>
          </w:p>
        </w:tc>
      </w:tr>
      <w:tr>
        <w:tc>
          <w:tcPr>
            <w:tcW w:type="dxa" w:w="29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ReleveDecision</w:t>
            </w:r>
          </w:p>
        </w:tc>
        <w:tc>
          <w:tcPr>
            <w:tcW w:type="dxa" w:w="2300"/>
            <w:tcMar>
              <w:top w:type="dxa" w:w="60"/>
              <w:left w:type="dxa" w:w="100"/>
              <w:bottom w:type="dxa" w:w="60"/>
              <w:right w:type="dxa" w:w="100"/>
            </w:tcMar>
          </w:tcPr>
          <w:p>
            <w:pPr>
              <w:spacing w:after="40" w:before="40"/>
            </w:pPr>
            <w:r>
              <w:t xml:space="preserve">En construction</w:t>
            </w:r>
          </w:p>
        </w:tc>
        <w:tc>
          <w:tcPr>
            <w:tcW w:type="dxa" w:w="4438"/>
            <w:tcMar>
              <w:top w:type="dxa" w:w="60"/>
              <w:left w:type="dxa" w:w="100"/>
              <w:bottom w:type="dxa" w:w="60"/>
              <w:right w:type="dxa" w:w="100"/>
            </w:tcMar>
          </w:tcPr>
          <w:p>
            <w:pPr>
              <w:spacing w:after="40" w:before="40"/>
            </w:pPr>
            <w:r>
              <w:t xml:space="preserve">Le choix « Relevé de décision » de l’accueil affiche une zone « En cours de construction ».</w:t>
            </w:r>
          </w:p>
        </w:tc>
      </w:tr>
      <w:tr>
        <w:tc>
          <w:tcPr>
            <w:tcW w:type="dxa" w:w="29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Accueil</w:t>
            </w:r>
          </w:p>
        </w:tc>
        <w:tc>
          <w:tcPr>
            <w:tcW w:type="dxa" w:w="2300"/>
            <w:shd w:fill="F7F7F7" w:color="auto" w:val="clear"/>
            <w:tcMar>
              <w:top w:type="dxa" w:w="60"/>
              <w:left w:type="dxa" w:w="100"/>
              <w:bottom w:type="dxa" w:w="60"/>
              <w:right w:type="dxa" w:w="100"/>
            </w:tcMar>
          </w:tcPr>
          <w:p>
            <w:pPr>
              <w:spacing w:after="40" w:before="40"/>
            </w:pPr>
            <w:r>
              <w:t xml:space="preserve">Ancienne page d’accueil</w:t>
            </w:r>
          </w:p>
        </w:tc>
        <w:tc>
          <w:tcPr>
            <w:tcW w:type="dxa" w:w="4438"/>
            <w:shd w:fill="F7F7F7" w:color="auto" w:val="clear"/>
            <w:tcMar>
              <w:top w:type="dxa" w:w="60"/>
              <w:left w:type="dxa" w:w="100"/>
              <w:bottom w:type="dxa" w:w="60"/>
              <w:right w:type="dxa" w:w="100"/>
            </w:tcMar>
          </w:tcPr>
          <w:p>
            <w:pPr>
              <w:spacing w:after="40" w:before="40"/>
            </w:pPr>
            <w:r>
              <w:rPr>
                <w:b/>
                <w:bCs/>
              </w:rPr>
              <w:t xml:space="preserve">Ne pas supprimer</w:t>
            </w:r>
            <w:r>
              <w:t xml:space="preserve"> : la galerie de la Liste des actions lit encore ses listes de filtres (voir 5.3).</w:t>
            </w:r>
          </w:p>
        </w:tc>
      </w:tr>
      <w:tr>
        <w:tc>
          <w:tcPr>
            <w:tcW w:type="dxa" w:w="29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ListeActions</w:t>
            </w:r>
            <w:r>
              <w:t xml:space="preserve">, </w:t>
            </w:r>
            <w:r>
              <w:rPr>
                <w:rFonts w:ascii="Consolas" w:cs="Consolas" w:eastAsia="Consolas" w:hAnsi="Consolas"/>
                <w:color w:val="00695C"/>
                <w:sz w:val="19"/>
                <w:szCs w:val="19"/>
              </w:rPr>
              <w:t xml:space="preserve">ListeActionsAvancement</w:t>
            </w:r>
            <w:r>
              <w:t xml:space="preserve">, </w:t>
            </w:r>
            <w:r>
              <w:rPr>
                <w:rFonts w:ascii="Consolas" w:cs="Consolas" w:eastAsia="Consolas" w:hAnsi="Consolas"/>
                <w:color w:val="00695C"/>
                <w:sz w:val="19"/>
                <w:szCs w:val="19"/>
              </w:rPr>
              <w:t xml:space="preserve">RecapActions</w:t>
            </w:r>
          </w:p>
        </w:tc>
        <w:tc>
          <w:tcPr>
            <w:tcW w:type="dxa" w:w="2300"/>
            <w:tcMar>
              <w:top w:type="dxa" w:w="60"/>
              <w:left w:type="dxa" w:w="100"/>
              <w:bottom w:type="dxa" w:w="60"/>
              <w:right w:type="dxa" w:w="100"/>
            </w:tcMar>
          </w:tcPr>
          <w:p>
            <w:pPr>
              <w:spacing w:after="40" w:before="40"/>
            </w:pPr>
            <w:r>
              <w:t xml:space="preserve">Anciennes versions</w:t>
            </w:r>
          </w:p>
        </w:tc>
        <w:tc>
          <w:tcPr>
            <w:tcW w:type="dxa" w:w="4438"/>
            <w:tcMar>
              <w:top w:type="dxa" w:w="60"/>
              <w:left w:type="dxa" w:w="100"/>
              <w:bottom w:type="dxa" w:w="60"/>
              <w:right w:type="dxa" w:w="100"/>
            </w:tcMar>
          </w:tcPr>
          <w:p>
            <w:pPr>
              <w:spacing w:after="40" w:before="40"/>
            </w:pPr>
            <w:r>
              <w:t xml:space="preserve">Plus atteignables. Vérifier qu’aucune formule ne les référence avant suppression.</w:t>
            </w:r>
          </w:p>
        </w:tc>
      </w:tr>
    </w:tbl>
    <w:p>
      <w:pPr>
        <w:pStyle w:val="Heading1"/>
        <w:pageBreakBefore/>
      </w:pPr>
      <w:r>
        <w:t xml:space="preserve">2. Architecture technique</w:t>
      </w:r>
    </w:p>
    <w:p>
      <w:pPr>
        <w:pStyle w:val="Heading2"/>
      </w:pPr>
      <w:r>
        <w:t xml:space="preserve">2.1 Couleurs et menu latéral</w:t>
      </w:r>
    </w:p>
    <w:p>
      <w:pPr>
        <w:pStyle w:val="ListParagraph"/>
        <w:numPr>
          <w:ilvl w:val="0"/>
          <w:numId w:val="2"/>
        </w:numPr>
        <w:spacing w:after="60"/>
      </w:pPr>
      <w:r>
        <w:t xml:space="preserve">Les couleurs sont définies une seule fois dans les </w:t>
      </w:r>
      <w:r>
        <w:rPr>
          <w:b/>
          <w:bCs/>
        </w:rPr>
        <w:t xml:space="preserve">formules nommées</w:t>
      </w:r>
      <w:r>
        <w:t xml:space="preserve"> de l’application (</w:t>
      </w:r>
      <w:r>
        <w:rPr>
          <w:rFonts w:ascii="Consolas" w:cs="Consolas" w:eastAsia="Consolas" w:hAnsi="Consolas"/>
          <w:color w:val="00695C"/>
          <w:sz w:val="19"/>
          <w:szCs w:val="19"/>
        </w:rPr>
        <w:t xml:space="preserve">App</w:t>
      </w:r>
      <w:r>
        <w:t xml:space="preserve"> → </w:t>
      </w:r>
      <w:r>
        <w:rPr>
          <w:rFonts w:ascii="Consolas" w:cs="Consolas" w:eastAsia="Consolas" w:hAnsi="Consolas"/>
          <w:color w:val="00695C"/>
          <w:sz w:val="19"/>
          <w:szCs w:val="19"/>
        </w:rPr>
        <w:t xml:space="preserve">Formulas</w:t>
      </w:r>
      <w:r>
        <w:t xml:space="preserve">) : </w:t>
      </w:r>
      <w:r>
        <w:rPr>
          <w:rFonts w:ascii="Consolas" w:cs="Consolas" w:eastAsia="Consolas" w:hAnsi="Consolas"/>
          <w:color w:val="00695C"/>
          <w:sz w:val="19"/>
          <w:szCs w:val="19"/>
        </w:rPr>
        <w:t xml:space="preserve">Couleurs.CouleurPrincipale</w:t>
      </w:r>
      <w:r>
        <w:t xml:space="preserve"> (vert #00AA91), </w:t>
      </w:r>
      <w:r>
        <w:rPr>
          <w:rFonts w:ascii="Consolas" w:cs="Consolas" w:eastAsia="Consolas" w:hAnsi="Consolas"/>
          <w:color w:val="00695C"/>
          <w:sz w:val="19"/>
          <w:szCs w:val="19"/>
        </w:rPr>
        <w:t xml:space="preserve">Couleurs.CouleurFond</w:t>
      </w:r>
      <w:r>
        <w:t xml:space="preserve"> (même vert éclairci) et </w:t>
      </w:r>
      <w:r>
        <w:rPr>
          <w:rFonts w:ascii="Consolas" w:cs="Consolas" w:eastAsia="Consolas" w:hAnsi="Consolas"/>
          <w:color w:val="00695C"/>
          <w:sz w:val="19"/>
          <w:szCs w:val="19"/>
        </w:rPr>
        <w:t xml:space="preserve">Couleurs.Noir</w:t>
      </w:r>
      <w:r>
        <w:t xml:space="preserve">. Pour changer la charte, modifier uniquement ces valeurs.</w:t>
      </w:r>
    </w:p>
    <w:p>
      <w:pPr>
        <w:pStyle w:val="ListParagraph"/>
        <w:numPr>
          <w:ilvl w:val="0"/>
          <w:numId w:val="2"/>
        </w:numPr>
        <w:spacing w:after="60"/>
      </w:pPr>
      <w:r>
        <w:t xml:space="preserve">Le menu est une table nommée </w:t>
      </w:r>
      <w:r>
        <w:rPr>
          <w:rFonts w:ascii="Consolas" w:cs="Consolas" w:eastAsia="Consolas" w:hAnsi="Consolas"/>
          <w:color w:val="00695C"/>
          <w:sz w:val="19"/>
          <w:szCs w:val="19"/>
        </w:rPr>
        <w:t xml:space="preserve">MenuPrincipal</w:t>
      </w:r>
      <w:r>
        <w:t xml:space="preserve"> (même endroit). Chaque ligne = une entrée : numéro, libellé, écran cible, icône, info-bulle, ou lien externe (Rapport BI). </w:t>
      </w:r>
      <w:r>
        <w:rPr>
          <w:b/>
          <w:bCs/>
        </w:rPr>
        <w:t xml:space="preserve">Pour ajouter, renommer ou masquer une entrée de menu, modifier cette table</w:t>
      </w:r>
      <w:r>
        <w:t xml:space="preserve">, pas les écrans.</w:t>
      </w:r>
    </w:p>
    <w:p>
      <w:pPr>
        <w:pStyle w:val="ListParagraph"/>
        <w:numPr>
          <w:ilvl w:val="0"/>
          <w:numId w:val="2"/>
        </w:numPr>
        <w:spacing w:after="60"/>
      </w:pPr>
      <w:r>
        <w:t xml:space="preserve">Le menu est affiché par le composant </w:t>
      </w:r>
      <w:r>
        <w:rPr>
          <w:rFonts w:ascii="Consolas" w:cs="Consolas" w:eastAsia="Consolas" w:hAnsi="Consolas"/>
          <w:color w:val="00695C"/>
          <w:sz w:val="19"/>
          <w:szCs w:val="19"/>
        </w:rPr>
        <w:t xml:space="preserve">MenuLateral</w:t>
      </w:r>
      <w:r>
        <w:t xml:space="preserve">, présent sur chaque écran. Au clic : l’entrée « Réduire » replie/déplie le menu (variable </w:t>
      </w:r>
      <w:r>
        <w:rPr>
          <w:rFonts w:ascii="Consolas" w:cs="Consolas" w:eastAsia="Consolas" w:hAnsi="Consolas"/>
          <w:color w:val="00695C"/>
          <w:sz w:val="19"/>
          <w:szCs w:val="19"/>
        </w:rPr>
        <w:t xml:space="preserve">hide_menu_detail</w:t>
      </w:r>
      <w:r>
        <w:t xml:space="preserve">, 60 ou 300 pixels de large) ; une entrée « lien » ouvre l’adresse ; sinon l’application navigue vers l’écran indiqué.</w:t>
      </w:r>
    </w:p>
    <w:p>
      <w:pPr>
        <w:pStyle w:val="ListParagraph"/>
        <w:numPr>
          <w:ilvl w:val="0"/>
          <w:numId w:val="2"/>
        </w:numPr>
        <w:spacing w:after="60"/>
      </w:pPr>
      <w:r>
        <w:t xml:space="preserve">La largeur de nombreux conteneurs dépend de </w:t>
      </w:r>
      <w:r>
        <w:rPr>
          <w:rFonts w:ascii="Consolas" w:cs="Consolas" w:eastAsia="Consolas" w:hAnsi="Consolas"/>
          <w:color w:val="00695C"/>
          <w:sz w:val="19"/>
          <w:szCs w:val="19"/>
        </w:rPr>
        <w:t xml:space="preserve">hide_menu_detail</w:t>
      </w:r>
      <w:r>
        <w:t xml:space="preserve"> : si un écran est mal dimensionné menu replié, vérifier sa propriété </w:t>
      </w:r>
      <w:r>
        <w:rPr>
          <w:rFonts w:ascii="Consolas" w:cs="Consolas" w:eastAsia="Consolas" w:hAnsi="Consolas"/>
          <w:color w:val="00695C"/>
          <w:sz w:val="19"/>
          <w:szCs w:val="19"/>
        </w:rPr>
        <w:t xml:space="preserve">Width</w:t>
      </w:r>
      <w:r>
        <w:t xml:space="preserve">.</w:t>
      </w:r>
    </w:p>
    <w:p>
      <w:pPr>
        <w:pStyle w:val="Heading2"/>
      </w:pPr>
      <w:r>
        <w:t xml:space="preserve">2.2 Démarrage de l’application</w:t>
      </w:r>
    </w:p>
    <w:p>
      <w:pPr>
        <w:spacing w:after="120"/>
      </w:pPr>
      <w:r>
        <w:t xml:space="preserve">Au lancement (</w:t>
      </w:r>
      <w:r>
        <w:rPr>
          <w:rFonts w:ascii="Consolas" w:cs="Consolas" w:eastAsia="Consolas" w:hAnsi="Consolas"/>
          <w:color w:val="00695C"/>
          <w:sz w:val="19"/>
          <w:szCs w:val="19"/>
        </w:rPr>
        <w:t xml:space="preserve">App</w:t>
      </w:r>
      <w:r>
        <w:t xml:space="preserve"> → </w:t>
      </w:r>
      <w:r>
        <w:rPr>
          <w:rFonts w:ascii="Consolas" w:cs="Consolas" w:eastAsia="Consolas" w:hAnsi="Consolas"/>
          <w:color w:val="00695C"/>
          <w:sz w:val="19"/>
          <w:szCs w:val="19"/>
        </w:rPr>
        <w:t xml:space="preserve">OnStart</w:t>
      </w:r>
      <w:r>
        <w:t xml:space="preserve">), l’application :</w:t>
      </w:r>
    </w:p>
    <w:p>
      <w:pPr>
        <w:pStyle w:val="ListParagraph"/>
        <w:numPr>
          <w:ilvl w:val="0"/>
          <w:numId w:val="3"/>
        </w:numPr>
        <w:spacing w:after="60"/>
      </w:pPr>
      <w:r>
        <w:t xml:space="preserve">déplie le menu (</w:t>
      </w:r>
      <w:r>
        <w:rPr>
          <w:rFonts w:ascii="Consolas" w:cs="Consolas" w:eastAsia="Consolas" w:hAnsi="Consolas"/>
          <w:color w:val="00695C"/>
          <w:sz w:val="19"/>
          <w:szCs w:val="19"/>
        </w:rPr>
        <w:t xml:space="preserve">hide_menu_detail</w:t>
      </w:r>
      <w:r>
        <w:t xml:space="preserve"> = faux) ;</w:t>
      </w:r>
    </w:p>
    <w:p>
      <w:pPr>
        <w:pStyle w:val="ListParagraph"/>
        <w:numPr>
          <w:ilvl w:val="0"/>
          <w:numId w:val="3"/>
        </w:numPr>
        <w:spacing w:after="60"/>
      </w:pPr>
      <w:r>
        <w:t xml:space="preserve">charge une copie de la liste dans la collection </w:t>
      </w:r>
      <w:r>
        <w:rPr>
          <w:rFonts w:ascii="Consolas" w:cs="Consolas" w:eastAsia="Consolas" w:hAnsi="Consolas"/>
          <w:color w:val="00695C"/>
          <w:sz w:val="19"/>
          <w:szCs w:val="19"/>
        </w:rPr>
        <w:t xml:space="preserve">BaseAction_coll</w:t>
      </w:r>
      <w:r>
        <w:t xml:space="preserve"> — </w:t>
      </w:r>
      <w:r>
        <w:rPr>
          <w:b/>
          <w:bCs/>
        </w:rPr>
        <w:t xml:space="preserve">collection inutilisée</w:t>
      </w:r>
      <w:r>
        <w:t xml:space="preserve"> (code mort, voir 5.6) ;</w:t>
      </w:r>
    </w:p>
    <w:p>
      <w:pPr>
        <w:pStyle w:val="ListParagraph"/>
        <w:numPr>
          <w:ilvl w:val="0"/>
          <w:numId w:val="3"/>
        </w:numPr>
        <w:spacing w:after="60"/>
      </w:pPr>
      <w:r>
        <w:t xml:space="preserve">prépare la collection </w:t>
      </w:r>
      <w:r>
        <w:rPr>
          <w:rFonts w:ascii="Consolas" w:cs="Consolas" w:eastAsia="Consolas" w:hAnsi="Consolas"/>
          <w:color w:val="00695C"/>
          <w:sz w:val="19"/>
          <w:szCs w:val="19"/>
        </w:rPr>
        <w:t xml:space="preserve">colAvancement</w:t>
      </w:r>
      <w:r>
        <w:t xml:space="preserve"> ;</w:t>
      </w:r>
    </w:p>
    <w:p>
      <w:pPr>
        <w:pStyle w:val="ListParagraph"/>
        <w:numPr>
          <w:ilvl w:val="0"/>
          <w:numId w:val="3"/>
        </w:numPr>
        <w:spacing w:after="60"/>
      </w:pPr>
      <w:r>
        <w:t xml:space="preserve">initialise </w:t>
      </w:r>
      <w:r>
        <w:rPr>
          <w:rFonts w:ascii="Consolas" w:cs="Consolas" w:eastAsia="Consolas" w:hAnsi="Consolas"/>
          <w:color w:val="00695C"/>
          <w:sz w:val="19"/>
          <w:szCs w:val="19"/>
        </w:rPr>
        <w:t xml:space="preserve">varSelection</w:t>
      </w:r>
      <w:r>
        <w:t xml:space="preserve"> et </w:t>
      </w:r>
      <w:r>
        <w:rPr>
          <w:rFonts w:ascii="Consolas" w:cs="Consolas" w:eastAsia="Consolas" w:hAnsi="Consolas"/>
          <w:color w:val="00695C"/>
          <w:sz w:val="19"/>
          <w:szCs w:val="19"/>
        </w:rPr>
        <w:t xml:space="preserve">varChoix</w:t>
      </w:r>
      <w:r>
        <w:t xml:space="preserve"> à « A » : les cases « Actions ouvertes uniquement » sont donc cochées par défaut.</w:t>
      </w:r>
    </w:p>
    <w:p>
      <w:pPr>
        <w:pStyle w:val="Heading2"/>
      </w:pPr>
      <w:r>
        <w:t xml:space="preserve">2.3 Sources de données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400"/>
        <w:gridCol w:w="4238"/>
      </w:tblGrid>
      <w:tr>
        <w:trPr>
          <w:tblHeader/>
        </w:trPr>
        <w:tc>
          <w:tcPr>
            <w:tcW w:type="dxa" w:w="3000"/>
            <w:shd w:fill="00AA91" w:color="auto" w:val="clear"/>
            <w:tcMar>
              <w:top w:type="dxa" w:w="60"/>
              <w:left w:type="dxa" w:w="100"/>
              <w:bottom w:type="dxa" w:w="60"/>
              <w:right w:type="dxa" w:w="100"/>
            </w:tcMar>
          </w:tcPr>
          <w:p>
            <w:pPr>
              <w:spacing w:after="40" w:before="40"/>
            </w:pPr>
            <w:r>
              <w:rPr>
                <w:b/>
                <w:bCs/>
                <w:color w:val="FFFFFF"/>
              </w:rPr>
              <w:t xml:space="preserve">Source</w:t>
            </w:r>
          </w:p>
        </w:tc>
        <w:tc>
          <w:tcPr>
            <w:tcW w:type="dxa" w:w="2400"/>
            <w:shd w:fill="00AA91" w:color="auto" w:val="clear"/>
            <w:tcMar>
              <w:top w:type="dxa" w:w="60"/>
              <w:left w:type="dxa" w:w="100"/>
              <w:bottom w:type="dxa" w:w="60"/>
              <w:right w:type="dxa" w:w="100"/>
            </w:tcMar>
          </w:tcPr>
          <w:p>
            <w:pPr>
              <w:spacing w:after="40" w:before="40"/>
            </w:pPr>
            <w:r>
              <w:rPr>
                <w:b/>
                <w:bCs/>
                <w:color w:val="FFFFFF"/>
              </w:rPr>
              <w:t xml:space="preserve">Type</w:t>
            </w:r>
          </w:p>
        </w:tc>
        <w:tc>
          <w:tcPr>
            <w:tcW w:type="dxa" w:w="4238"/>
            <w:shd w:fill="00AA91" w:color="auto" w:val="clear"/>
            <w:tcMar>
              <w:top w:type="dxa" w:w="60"/>
              <w:left w:type="dxa" w:w="100"/>
              <w:bottom w:type="dxa" w:w="60"/>
              <w:right w:type="dxa" w:w="100"/>
            </w:tcMar>
          </w:tcPr>
          <w:p>
            <w:pPr>
              <w:spacing w:after="40" w:before="40"/>
            </w:pPr>
            <w:r>
              <w:rPr>
                <w:b/>
                <w:bCs/>
                <w:color w:val="FFFFFF"/>
              </w:rPr>
              <w:t xml:space="preserve">Utilisation</w:t>
            </w:r>
          </w:p>
        </w:tc>
      </w:tr>
      <w:tr>
        <w:tc>
          <w:tcPr>
            <w:tcW w:type="dxa" w:w="3000"/>
            <w:tcMar>
              <w:top w:type="dxa" w:w="60"/>
              <w:left w:type="dxa" w:w="100"/>
              <w:bottom w:type="dxa" w:w="60"/>
              <w:right w:type="dxa" w:w="100"/>
            </w:tcMar>
          </w:tcPr>
          <w:p>
            <w:pPr>
              <w:spacing w:after="40" w:before="40"/>
            </w:pPr>
            <w:r>
              <w:rPr>
                <w:b/>
                <w:bCs/>
              </w:rPr>
              <w:t xml:space="preserve">BDD_Suivi des actions DPI</w:t>
            </w:r>
          </w:p>
        </w:tc>
        <w:tc>
          <w:tcPr>
            <w:tcW w:type="dxa" w:w="2400"/>
            <w:tcMar>
              <w:top w:type="dxa" w:w="60"/>
              <w:left w:type="dxa" w:w="100"/>
              <w:bottom w:type="dxa" w:w="60"/>
              <w:right w:type="dxa" w:w="100"/>
            </w:tcMar>
          </w:tcPr>
          <w:p>
            <w:pPr>
              <w:spacing w:after="40" w:before="40"/>
            </w:pPr>
            <w:r>
              <w:t xml:space="preserve">Liste SharePoint (site PORTAILDPI)</w:t>
            </w:r>
          </w:p>
        </w:tc>
        <w:tc>
          <w:tcPr>
            <w:tcW w:type="dxa" w:w="4238"/>
            <w:tcMar>
              <w:top w:type="dxa" w:w="60"/>
              <w:left w:type="dxa" w:w="100"/>
              <w:bottom w:type="dxa" w:w="60"/>
              <w:right w:type="dxa" w:w="100"/>
            </w:tcMar>
          </w:tcPr>
          <w:p>
            <w:pPr>
              <w:spacing w:after="40" w:before="40"/>
            </w:pPr>
            <w:r>
              <w:t xml:space="preserve">Liste principale : une ligne = une action. Toutes les galeries la lisent en direct.</w:t>
            </w:r>
          </w:p>
        </w:tc>
      </w:tr>
      <w:tr>
        <w:tc>
          <w:tcPr>
            <w:tcW w:type="dxa" w:w="3000"/>
            <w:shd w:fill="F7F7F7" w:color="auto" w:val="clear"/>
            <w:tcMar>
              <w:top w:type="dxa" w:w="60"/>
              <w:left w:type="dxa" w:w="100"/>
              <w:bottom w:type="dxa" w:w="60"/>
              <w:right w:type="dxa" w:w="100"/>
            </w:tcMar>
          </w:tcPr>
          <w:p>
            <w:pPr>
              <w:spacing w:after="40" w:before="40"/>
            </w:pPr>
            <w:r>
              <w:rPr>
                <w:b/>
                <w:bCs/>
              </w:rPr>
              <w:t xml:space="preserve">BDD_Personnels (Agents/Prestas)</w:t>
            </w:r>
          </w:p>
        </w:tc>
        <w:tc>
          <w:tcPr>
            <w:tcW w:type="dxa" w:w="2400"/>
            <w:shd w:fill="F7F7F7" w:color="auto" w:val="clear"/>
            <w:tcMar>
              <w:top w:type="dxa" w:w="60"/>
              <w:left w:type="dxa" w:w="100"/>
              <w:bottom w:type="dxa" w:w="60"/>
              <w:right w:type="dxa" w:w="100"/>
            </w:tcMar>
          </w:tcPr>
          <w:p>
            <w:pPr>
              <w:spacing w:after="40" w:before="40"/>
            </w:pPr>
            <w:r>
              <w:t xml:space="preserve">Liste SharePoint</w:t>
            </w:r>
          </w:p>
        </w:tc>
        <w:tc>
          <w:tcPr>
            <w:tcW w:type="dxa" w:w="4238"/>
            <w:shd w:fill="F7F7F7" w:color="auto" w:val="clear"/>
            <w:tcMar>
              <w:top w:type="dxa" w:w="60"/>
              <w:left w:type="dxa" w:w="100"/>
              <w:bottom w:type="dxa" w:w="60"/>
              <w:right w:type="dxa" w:w="100"/>
            </w:tcMar>
          </w:tcPr>
          <w:p>
            <w:pPr>
              <w:spacing w:after="40" w:before="40"/>
            </w:pPr>
            <w:r>
              <w:t xml:space="preserve">Référentiel des personnes : unité et entité du pilote et des contributeurs.</w:t>
            </w:r>
          </w:p>
        </w:tc>
      </w:tr>
      <w:tr>
        <w:tc>
          <w:tcPr>
            <w:tcW w:type="dxa" w:w="3000"/>
            <w:tcMar>
              <w:top w:type="dxa" w:w="60"/>
              <w:left w:type="dxa" w:w="100"/>
              <w:bottom w:type="dxa" w:w="60"/>
              <w:right w:type="dxa" w:w="100"/>
            </w:tcMar>
          </w:tcPr>
          <w:p>
            <w:pPr>
              <w:spacing w:after="40" w:before="40"/>
            </w:pPr>
            <w:r>
              <w:rPr>
                <w:b/>
                <w:bCs/>
              </w:rPr>
              <w:t xml:space="preserve">Liste des conventions de collaboration</w:t>
            </w:r>
          </w:p>
        </w:tc>
        <w:tc>
          <w:tcPr>
            <w:tcW w:type="dxa" w:w="2400"/>
            <w:tcMar>
              <w:top w:type="dxa" w:w="60"/>
              <w:left w:type="dxa" w:w="100"/>
              <w:bottom w:type="dxa" w:w="60"/>
              <w:right w:type="dxa" w:w="100"/>
            </w:tcMar>
          </w:tcPr>
          <w:p>
            <w:pPr>
              <w:spacing w:after="40" w:before="40"/>
            </w:pPr>
            <w:r>
              <w:t xml:space="preserve">Liste SharePoint</w:t>
            </w:r>
          </w:p>
        </w:tc>
        <w:tc>
          <w:tcPr>
            <w:tcW w:type="dxa" w:w="4238"/>
            <w:tcMar>
              <w:top w:type="dxa" w:w="60"/>
              <w:left w:type="dxa" w:w="100"/>
              <w:bottom w:type="dxa" w:w="60"/>
              <w:right w:type="dxa" w:w="100"/>
            </w:tcMar>
          </w:tcPr>
          <w:p>
            <w:pPr>
              <w:spacing w:after="40" w:before="40"/>
            </w:pPr>
            <w:r>
              <w:t xml:space="preserve">Choix proposés pour certains champs (responsables de lot) dans la création simplifiée.</w:t>
            </w:r>
          </w:p>
        </w:tc>
      </w:tr>
      <w:tr>
        <w:tc>
          <w:tcPr>
            <w:tcW w:type="dxa" w:w="3000"/>
            <w:shd w:fill="F7F7F7" w:color="auto" w:val="clear"/>
            <w:tcMar>
              <w:top w:type="dxa" w:w="60"/>
              <w:left w:type="dxa" w:w="100"/>
              <w:bottom w:type="dxa" w:w="60"/>
              <w:right w:type="dxa" w:w="100"/>
            </w:tcMar>
          </w:tcPr>
          <w:p>
            <w:pPr>
              <w:spacing w:after="40" w:before="40"/>
            </w:pPr>
            <w:r>
              <w:rPr>
                <w:b/>
                <w:bCs/>
              </w:rPr>
              <w:t xml:space="preserve">Portefeuille</w:t>
            </w:r>
          </w:p>
        </w:tc>
        <w:tc>
          <w:tcPr>
            <w:tcW w:type="dxa" w:w="2400"/>
            <w:shd w:fill="F7F7F7" w:color="auto" w:val="clear"/>
            <w:tcMar>
              <w:top w:type="dxa" w:w="60"/>
              <w:left w:type="dxa" w:w="100"/>
              <w:bottom w:type="dxa" w:w="60"/>
              <w:right w:type="dxa" w:w="100"/>
            </w:tcMar>
          </w:tcPr>
          <w:p>
            <w:pPr>
              <w:spacing w:after="40" w:before="40"/>
            </w:pPr>
            <w:r>
              <w:t xml:space="preserve">Liste SharePoint</w:t>
            </w:r>
          </w:p>
        </w:tc>
        <w:tc>
          <w:tcPr>
            <w:tcW w:type="dxa" w:w="4238"/>
            <w:shd w:fill="F7F7F7" w:color="auto" w:val="clear"/>
            <w:tcMar>
              <w:top w:type="dxa" w:w="60"/>
              <w:left w:type="dxa" w:w="100"/>
              <w:bottom w:type="dxa" w:w="60"/>
              <w:right w:type="dxa" w:w="100"/>
            </w:tcMar>
          </w:tcPr>
          <w:p>
            <w:pPr>
              <w:spacing w:after="40" w:before="40"/>
            </w:pPr>
            <w:r>
              <w:t xml:space="preserve">Liste des projets proposés à la création.</w:t>
            </w:r>
          </w:p>
        </w:tc>
      </w:tr>
      <w:tr>
        <w:tc>
          <w:tcPr>
            <w:tcW w:type="dxa" w:w="3000"/>
            <w:tcMar>
              <w:top w:type="dxa" w:w="60"/>
              <w:left w:type="dxa" w:w="100"/>
              <w:bottom w:type="dxa" w:w="60"/>
              <w:right w:type="dxa" w:w="100"/>
            </w:tcMar>
          </w:tcPr>
          <w:p>
            <w:pPr>
              <w:spacing w:after="40" w:before="40"/>
            </w:pPr>
            <w:r>
              <w:rPr>
                <w:b/>
                <w:bCs/>
              </w:rPr>
              <w:t xml:space="preserve">Office 365 Outlook</w:t>
            </w:r>
          </w:p>
        </w:tc>
        <w:tc>
          <w:tcPr>
            <w:tcW w:type="dxa" w:w="2400"/>
            <w:tcMar>
              <w:top w:type="dxa" w:w="60"/>
              <w:left w:type="dxa" w:w="100"/>
              <w:bottom w:type="dxa" w:w="60"/>
              <w:right w:type="dxa" w:w="100"/>
            </w:tcMar>
          </w:tcPr>
          <w:p>
            <w:pPr>
              <w:spacing w:after="40" w:before="40"/>
            </w:pPr>
            <w:r>
              <w:t xml:space="preserve">Connecteur</w:t>
            </w:r>
          </w:p>
        </w:tc>
        <w:tc>
          <w:tcPr>
            <w:tcW w:type="dxa" w:w="4238"/>
            <w:tcMar>
              <w:top w:type="dxa" w:w="60"/>
              <w:left w:type="dxa" w:w="100"/>
              <w:bottom w:type="dxa" w:w="60"/>
              <w:right w:type="dxa" w:w="100"/>
            </w:tcMar>
          </w:tcPr>
          <w:p>
            <w:pPr>
              <w:spacing w:after="40" w:before="40"/>
            </w:pPr>
            <w:r>
              <w:t xml:space="preserve">Envoi du relevé PDF par e-mail (</w:t>
            </w:r>
            <w:r>
              <w:rPr>
                <w:rFonts w:ascii="Consolas" w:cs="Consolas" w:eastAsia="Consolas" w:hAnsi="Consolas"/>
                <w:color w:val="00695C"/>
                <w:sz w:val="19"/>
                <w:szCs w:val="19"/>
              </w:rPr>
              <w:t xml:space="preserve">RelevePlanAction</w:t>
            </w:r>
            <w:r>
              <w:t xml:space="preserve">).</w:t>
            </w:r>
          </w:p>
        </w:tc>
      </w:tr>
      <w:tr>
        <w:tc>
          <w:tcPr>
            <w:tcW w:type="dxa" w:w="3000"/>
            <w:shd w:fill="F7F7F7" w:color="auto" w:val="clear"/>
            <w:tcMar>
              <w:top w:type="dxa" w:w="60"/>
              <w:left w:type="dxa" w:w="100"/>
              <w:bottom w:type="dxa" w:w="60"/>
              <w:right w:type="dxa" w:w="100"/>
            </w:tcMar>
          </w:tcPr>
          <w:p>
            <w:pPr>
              <w:spacing w:after="40" w:before="40"/>
            </w:pPr>
            <w:r>
              <w:rPr>
                <w:b/>
                <w:bCs/>
              </w:rPr>
              <w:t xml:space="preserve">Utilisateurs d’Office 365</w:t>
            </w:r>
          </w:p>
        </w:tc>
        <w:tc>
          <w:tcPr>
            <w:tcW w:type="dxa" w:w="2400"/>
            <w:shd w:fill="F7F7F7" w:color="auto" w:val="clear"/>
            <w:tcMar>
              <w:top w:type="dxa" w:w="60"/>
              <w:left w:type="dxa" w:w="100"/>
              <w:bottom w:type="dxa" w:w="60"/>
              <w:right w:type="dxa" w:w="100"/>
            </w:tcMar>
          </w:tcPr>
          <w:p>
            <w:pPr>
              <w:spacing w:after="40" w:before="40"/>
            </w:pPr>
            <w:r>
              <w:t xml:space="preserve">Connecteur</w:t>
            </w:r>
          </w:p>
        </w:tc>
        <w:tc>
          <w:tcPr>
            <w:tcW w:type="dxa" w:w="4238"/>
            <w:shd w:fill="F7F7F7" w:color="auto" w:val="clear"/>
            <w:tcMar>
              <w:top w:type="dxa" w:w="60"/>
              <w:left w:type="dxa" w:w="100"/>
              <w:bottom w:type="dxa" w:w="60"/>
              <w:right w:type="dxa" w:w="100"/>
            </w:tcMar>
          </w:tcPr>
          <w:p>
            <w:pPr>
              <w:spacing w:after="40" w:before="40"/>
            </w:pPr>
            <w:r>
              <w:t xml:space="preserve">Recherche des personnes (pilote, contributeurs).</w:t>
            </w:r>
          </w:p>
        </w:tc>
      </w:tr>
    </w:tbl>
    <w:p>
      <w:pPr>
        <w:spacing w:after="120"/>
      </w:pPr>
    </w:p>
    <w:p>
      <w:pPr>
        <w:pStyle w:val="Heading3"/>
      </w:pPr>
      <w:r>
        <w:t xml:space="preserve">Colonnes à connaître dans BDD_Suivi des actions DPI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38"/>
      </w:tblGrid>
      <w:tr>
        <w:trPr>
          <w:tblHeader/>
        </w:trPr>
        <w:tc>
          <w:tcPr>
            <w:tcW w:type="dxa" w:w="3600"/>
            <w:shd w:fill="00AA91" w:color="auto" w:val="clear"/>
            <w:tcMar>
              <w:top w:type="dxa" w:w="60"/>
              <w:left w:type="dxa" w:w="100"/>
              <w:bottom w:type="dxa" w:w="60"/>
              <w:right w:type="dxa" w:w="100"/>
            </w:tcMar>
          </w:tcPr>
          <w:p>
            <w:pPr>
              <w:spacing w:after="40" w:before="40"/>
            </w:pPr>
            <w:r>
              <w:rPr>
                <w:b/>
                <w:bCs/>
                <w:color w:val="FFFFFF"/>
              </w:rPr>
              <w:t xml:space="preserve">Colonne (nom affiché)</w:t>
            </w:r>
          </w:p>
        </w:tc>
        <w:tc>
          <w:tcPr>
            <w:tcW w:type="dxa" w:w="6038"/>
            <w:shd w:fill="00AA91" w:color="auto" w:val="clear"/>
            <w:tcMar>
              <w:top w:type="dxa" w:w="60"/>
              <w:left w:type="dxa" w:w="100"/>
              <w:bottom w:type="dxa" w:w="60"/>
              <w:right w:type="dxa" w:w="100"/>
            </w:tcMar>
          </w:tcPr>
          <w:p>
            <w:pPr>
              <w:spacing w:after="40" w:before="40"/>
            </w:pPr>
            <w:r>
              <w:rPr>
                <w:b/>
                <w:bCs/>
                <w:color w:val="FFFFFF"/>
              </w:rPr>
              <w:t xml:space="preserve">Particularité</w:t>
            </w:r>
          </w:p>
        </w:tc>
      </w:tr>
      <w:tr>
        <w:tc>
          <w:tcPr>
            <w:tcW w:type="dxa" w:w="3600"/>
            <w:tcMar>
              <w:top w:type="dxa" w:w="60"/>
              <w:left w:type="dxa" w:w="100"/>
              <w:bottom w:type="dxa" w:w="60"/>
              <w:right w:type="dxa" w:w="100"/>
            </w:tcMar>
          </w:tcPr>
          <w:p>
            <w:pPr>
              <w:spacing w:after="40" w:before="40"/>
            </w:pPr>
            <w:r>
              <w:t xml:space="preserve">Titre</w:t>
            </w:r>
          </w:p>
        </w:tc>
        <w:tc>
          <w:tcPr>
            <w:tcW w:type="dxa" w:w="6038"/>
            <w:tcMar>
              <w:top w:type="dxa" w:w="60"/>
              <w:left w:type="dxa" w:w="100"/>
              <w:bottom w:type="dxa" w:w="60"/>
              <w:right w:type="dxa" w:w="100"/>
            </w:tcMar>
          </w:tcPr>
          <w:p>
            <w:pPr>
              <w:spacing w:after="40" w:before="40"/>
            </w:pPr>
            <w:r>
              <w:t xml:space="preserve">Contient le </w:t>
            </w:r>
            <w:r>
              <w:rPr>
                <w:b/>
                <w:bCs/>
              </w:rPr>
              <w:t xml:space="preserve">Projet</w:t>
            </w:r>
            <w:r>
              <w:t xml:space="preserve">.</w:t>
            </w:r>
          </w:p>
        </w:tc>
      </w:tr>
      <w:tr>
        <w:tc>
          <w:tcPr>
            <w:tcW w:type="dxa" w:w="3600"/>
            <w:shd w:fill="F7F7F7" w:color="auto" w:val="clear"/>
            <w:tcMar>
              <w:top w:type="dxa" w:w="60"/>
              <w:left w:type="dxa" w:w="100"/>
              <w:bottom w:type="dxa" w:w="60"/>
              <w:right w:type="dxa" w:w="100"/>
            </w:tcMar>
          </w:tcPr>
          <w:p>
            <w:pPr>
              <w:spacing w:after="40" w:before="40"/>
            </w:pPr>
            <w:r>
              <w:t xml:space="preserve">Thème</w:t>
            </w:r>
          </w:p>
        </w:tc>
        <w:tc>
          <w:tcPr>
            <w:tcW w:type="dxa" w:w="6038"/>
            <w:shd w:fill="F7F7F7" w:color="auto" w:val="clear"/>
            <w:tcMar>
              <w:top w:type="dxa" w:w="60"/>
              <w:left w:type="dxa" w:w="100"/>
              <w:bottom w:type="dxa" w:w="60"/>
              <w:right w:type="dxa" w:w="100"/>
            </w:tcMar>
          </w:tcPr>
          <w:p>
            <w:pPr>
              <w:spacing w:after="40" w:before="40"/>
            </w:pPr>
            <w:r>
              <w:t xml:space="preserve">Choix. La valeur « Autres : » fait apparaître le champ </w:t>
            </w:r>
            <w:r>
              <w:rPr>
                <w:b/>
                <w:bCs/>
              </w:rPr>
              <w:t xml:space="preserve">Précision</w:t>
            </w:r>
            <w:r>
              <w:t xml:space="preserve">.</w:t>
            </w:r>
          </w:p>
        </w:tc>
      </w:tr>
      <w:tr>
        <w:tc>
          <w:tcPr>
            <w:tcW w:type="dxa" w:w="3600"/>
            <w:tcMar>
              <w:top w:type="dxa" w:w="60"/>
              <w:left w:type="dxa" w:w="100"/>
              <w:bottom w:type="dxa" w:w="60"/>
              <w:right w:type="dxa" w:w="100"/>
            </w:tcMar>
          </w:tcPr>
          <w:p>
            <w:pPr>
              <w:spacing w:after="40" w:before="40"/>
            </w:pPr>
            <w:r>
              <w:t xml:space="preserve">Précision</w:t>
            </w:r>
          </w:p>
        </w:tc>
        <w:tc>
          <w:tcPr>
            <w:tcW w:type="dxa" w:w="6038"/>
            <w:tcMar>
              <w:top w:type="dxa" w:w="60"/>
              <w:left w:type="dxa" w:w="100"/>
              <w:bottom w:type="dxa" w:w="60"/>
              <w:right w:type="dxa" w:w="100"/>
            </w:tcMar>
          </w:tcPr>
          <w:p>
            <w:pPr>
              <w:spacing w:after="40" w:before="40"/>
            </w:pPr>
            <w:r>
              <w:t xml:space="preserve">Nom interne </w:t>
            </w:r>
            <w:r>
              <w:rPr>
                <w:rFonts w:ascii="Consolas" w:cs="Consolas" w:eastAsia="Consolas" w:hAnsi="Consolas"/>
                <w:color w:val="00695C"/>
                <w:sz w:val="19"/>
                <w:szCs w:val="19"/>
              </w:rPr>
              <w:t xml:space="preserve">Justification</w:t>
            </w:r>
            <w:r>
              <w:t xml:space="preserve">. Complément du thème « Autres : ».</w:t>
            </w:r>
          </w:p>
        </w:tc>
      </w:tr>
      <w:tr>
        <w:tc>
          <w:tcPr>
            <w:tcW w:type="dxa" w:w="3600"/>
            <w:shd w:fill="F7F7F7" w:color="auto" w:val="clear"/>
            <w:tcMar>
              <w:top w:type="dxa" w:w="60"/>
              <w:left w:type="dxa" w:w="100"/>
              <w:bottom w:type="dxa" w:w="60"/>
              <w:right w:type="dxa" w:w="100"/>
            </w:tcMar>
          </w:tcPr>
          <w:p>
            <w:pPr>
              <w:spacing w:after="40" w:before="40"/>
            </w:pPr>
            <w:r>
              <w:t xml:space="preserve">Instance de captation / Instance de revoyure</w:t>
            </w:r>
          </w:p>
        </w:tc>
        <w:tc>
          <w:tcPr>
            <w:tcW w:type="dxa" w:w="6038"/>
            <w:shd w:fill="F7F7F7" w:color="auto" w:val="clear"/>
            <w:tcMar>
              <w:top w:type="dxa" w:w="60"/>
              <w:left w:type="dxa" w:w="100"/>
              <w:bottom w:type="dxa" w:w="60"/>
              <w:right w:type="dxa" w:w="100"/>
            </w:tcMar>
          </w:tcPr>
          <w:p>
            <w:pPr>
              <w:spacing w:after="40" w:before="40"/>
            </w:pPr>
            <w:r>
              <w:t xml:space="preserve">Deux colonnes de choix indépendantes (noms internes </w:t>
            </w:r>
            <w:r>
              <w:rPr>
                <w:rFonts w:ascii="Consolas" w:cs="Consolas" w:eastAsia="Consolas" w:hAnsi="Consolas"/>
                <w:color w:val="00695C"/>
                <w:sz w:val="19"/>
                <w:szCs w:val="19"/>
              </w:rPr>
              <w:t xml:space="preserve">Instance</w:t>
            </w:r>
            <w:r>
              <w:t xml:space="preserve"> et </w:t>
            </w:r>
            <w:r>
              <w:rPr>
                <w:rFonts w:ascii="Consolas" w:cs="Consolas" w:eastAsia="Consolas" w:hAnsi="Consolas"/>
                <w:color w:val="00695C"/>
                <w:sz w:val="19"/>
                <w:szCs w:val="19"/>
              </w:rPr>
              <w:t xml:space="preserve">Instancederevoyure</w:t>
            </w:r>
            <w:r>
              <w:t xml:space="preserve">).</w:t>
            </w:r>
          </w:p>
        </w:tc>
      </w:tr>
      <w:tr>
        <w:tc>
          <w:tcPr>
            <w:tcW w:type="dxa" w:w="3600"/>
            <w:tcMar>
              <w:top w:type="dxa" w:w="60"/>
              <w:left w:type="dxa" w:w="100"/>
              <w:bottom w:type="dxa" w:w="60"/>
              <w:right w:type="dxa" w:w="100"/>
            </w:tcMar>
          </w:tcPr>
          <w:p>
            <w:pPr>
              <w:spacing w:after="40" w:before="40"/>
            </w:pPr>
            <w:r>
              <w:t xml:space="preserve">Avancement</w:t>
            </w:r>
          </w:p>
        </w:tc>
        <w:tc>
          <w:tcPr>
            <w:tcW w:type="dxa" w:w="6038"/>
            <w:tcMar>
              <w:top w:type="dxa" w:w="60"/>
              <w:left w:type="dxa" w:w="100"/>
              <w:bottom w:type="dxa" w:w="60"/>
              <w:right w:type="dxa" w:w="100"/>
            </w:tcMar>
          </w:tcPr>
          <w:p>
            <w:pPr>
              <w:spacing w:after="40" w:before="40"/>
            </w:pPr>
            <w:r>
              <w:t xml:space="preserve">Choix : Non débutée, En cours, A clore, Clos, Sans suite.</w:t>
            </w:r>
          </w:p>
        </w:tc>
      </w:tr>
      <w:tr>
        <w:tc>
          <w:tcPr>
            <w:tcW w:type="dxa" w:w="3600"/>
            <w:shd w:fill="F7F7F7" w:color="auto" w:val="clear"/>
            <w:tcMar>
              <w:top w:type="dxa" w:w="60"/>
              <w:left w:type="dxa" w:w="100"/>
              <w:bottom w:type="dxa" w:w="60"/>
              <w:right w:type="dxa" w:w="100"/>
            </w:tcMar>
          </w:tcPr>
          <w:p>
            <w:pPr>
              <w:spacing w:after="40" w:before="40"/>
            </w:pPr>
            <w:r>
              <w:t xml:space="preserve">Description / Avancement du plan d’action</w:t>
            </w:r>
          </w:p>
        </w:tc>
        <w:tc>
          <w:tcPr>
            <w:tcW w:type="dxa" w:w="6038"/>
            <w:shd w:fill="F7F7F7" w:color="auto" w:val="clear"/>
            <w:tcMar>
              <w:top w:type="dxa" w:w="60"/>
              <w:left w:type="dxa" w:w="100"/>
              <w:bottom w:type="dxa" w:w="60"/>
              <w:right w:type="dxa" w:w="100"/>
            </w:tcMar>
          </w:tcPr>
          <w:p>
            <w:pPr>
              <w:spacing w:after="40" w:before="40"/>
            </w:pPr>
            <w:r>
              <w:t xml:space="preserve">Texte multiligne : description puis lignes d’avancement (voir 3.4).</w:t>
            </w:r>
          </w:p>
        </w:tc>
      </w:tr>
      <w:tr>
        <w:tc>
          <w:tcPr>
            <w:tcW w:type="dxa" w:w="3600"/>
            <w:tcMar>
              <w:top w:type="dxa" w:w="60"/>
              <w:left w:type="dxa" w:w="100"/>
              <w:bottom w:type="dxa" w:w="60"/>
              <w:right w:type="dxa" w:w="100"/>
            </w:tcMar>
          </w:tcPr>
          <w:p>
            <w:pPr>
              <w:spacing w:after="40" w:before="40"/>
            </w:pPr>
            <w:r>
              <w:t xml:space="preserve">Date de clôture</w:t>
            </w:r>
          </w:p>
        </w:tc>
        <w:tc>
          <w:tcPr>
            <w:tcW w:type="dxa" w:w="6038"/>
            <w:tcMar>
              <w:top w:type="dxa" w:w="60"/>
              <w:left w:type="dxa" w:w="100"/>
              <w:bottom w:type="dxa" w:w="60"/>
              <w:right w:type="dxa" w:w="100"/>
            </w:tcMar>
          </w:tcPr>
          <w:p>
            <w:pPr>
              <w:spacing w:after="40" w:before="40"/>
            </w:pPr>
            <w:r>
              <w:t xml:space="preserve">Remplie automatiquement selon l’avancement (voir 3.5).</w:t>
            </w:r>
          </w:p>
        </w:tc>
      </w:tr>
      <w:tr>
        <w:tc>
          <w:tcPr>
            <w:tcW w:type="dxa" w:w="3600"/>
            <w:shd w:fill="F7F7F7" w:color="auto" w:val="clear"/>
            <w:tcMar>
              <w:top w:type="dxa" w:w="60"/>
              <w:left w:type="dxa" w:w="100"/>
              <w:bottom w:type="dxa" w:w="60"/>
              <w:right w:type="dxa" w:w="100"/>
            </w:tcMar>
          </w:tcPr>
          <w:p>
            <w:pPr>
              <w:spacing w:after="40" w:before="40"/>
            </w:pPr>
            <w:r>
              <w:t xml:space="preserve">Archivé</w:t>
            </w:r>
          </w:p>
        </w:tc>
        <w:tc>
          <w:tcPr>
            <w:tcW w:type="dxa" w:w="6038"/>
            <w:shd w:fill="F7F7F7" w:color="auto" w:val="clear"/>
            <w:tcMar>
              <w:top w:type="dxa" w:w="60"/>
              <w:left w:type="dxa" w:w="100"/>
              <w:bottom w:type="dxa" w:w="60"/>
              <w:right w:type="dxa" w:w="100"/>
            </w:tcMar>
          </w:tcPr>
          <w:p>
            <w:pPr>
              <w:spacing w:after="40" w:before="40"/>
            </w:pPr>
            <w:r>
              <w:t xml:space="preserve">Oui/Non. Les actions archivées sont exclues de toutes les listes.</w:t>
            </w:r>
          </w:p>
        </w:tc>
      </w:tr>
      <w:tr>
        <w:tc>
          <w:tcPr>
            <w:tcW w:type="dxa" w:w="3600"/>
            <w:tcMar>
              <w:top w:type="dxa" w:w="60"/>
              <w:left w:type="dxa" w:w="100"/>
              <w:bottom w:type="dxa" w:w="60"/>
              <w:right w:type="dxa" w:w="100"/>
            </w:tcMar>
          </w:tcPr>
          <w:p>
            <w:pPr>
              <w:spacing w:after="40" w:before="40"/>
            </w:pPr>
            <w:r>
              <w:t xml:space="preserve">N°</w:t>
            </w:r>
          </w:p>
        </w:tc>
        <w:tc>
          <w:tcPr>
            <w:tcW w:type="dxa" w:w="6038"/>
            <w:tcMar>
              <w:top w:type="dxa" w:w="60"/>
              <w:left w:type="dxa" w:w="100"/>
              <w:bottom w:type="dxa" w:w="60"/>
              <w:right w:type="dxa" w:w="100"/>
            </w:tcMar>
          </w:tcPr>
          <w:p>
            <w:pPr>
              <w:spacing w:after="40" w:before="40"/>
            </w:pPr>
            <w:r>
              <w:t xml:space="preserve">Numéro AAAA-NNNN généré par le flux (voir 2.4).</w:t>
            </w:r>
          </w:p>
        </w:tc>
      </w:tr>
    </w:tbl>
    <w:p>
      <w:pPr>
        <w:pStyle w:val="Heading2"/>
      </w:pPr>
      <w:r>
        <w:t xml:space="preserve">2.4 Flux Power Automate</w:t>
      </w:r>
    </w:p>
    <w:p>
      <w:pPr>
        <w:spacing w:after="120"/>
      </w:pPr>
      <w:r>
        <w:t xml:space="preserve">Le flux </w:t>
      </w:r>
      <w:r>
        <w:rPr>
          <w:b/>
          <w:bCs/>
        </w:rPr>
        <w:t xml:space="preserve">« Création Numéro Action DPI »</w:t>
      </w:r>
      <w:r>
        <w:t xml:space="preserve"> se déclenche à la création d’une ligne dans la liste et calcule le </w:t>
      </w:r>
      <w:r>
        <w:rPr>
          <w:b/>
          <w:bCs/>
        </w:rPr>
        <w:t xml:space="preserve">N° d’action</w:t>
      </w:r>
      <w:r>
        <w:t xml:space="preserve"> au format </w:t>
      </w:r>
      <w:r>
        <w:rPr>
          <w:rFonts w:ascii="Consolas" w:cs="Consolas" w:eastAsia="Consolas" w:hAnsi="Consolas"/>
          <w:color w:val="00695C"/>
          <w:sz w:val="19"/>
          <w:szCs w:val="19"/>
        </w:rPr>
        <w:t xml:space="preserve">AAAA-NNNN</w:t>
      </w:r>
      <w:r>
        <w:t xml:space="preserve"> : année de création + compteur sur 4 chiffres issu de l’identifiant SharePoint. Le numéro n’est donc visible qu’après quelques secondes. Si les numéros n’apparaissent plus, vérifier en premier l’historique d’exécution du flux.</w:t>
      </w:r>
    </w:p>
    <w:p>
      <w:pPr>
        <w:spacing w:after="120"/>
      </w:pPr>
      <w:r>
        <w:t xml:space="preserve">Construit à partir de l’ID SharePoint (unique, jamais réutilisé), ce numéro ne peut pas être en double. Des doublons ont existé pendant une période de mise au point du flux ; ils ont été corrigés à la main en octobre 2026. Si un doublon réapparaît, vérifier que le flux utilise bien l’ID et qu’il ne se déclenche qu’à la création.</w:t>
      </w:r>
    </w:p>
    <w:p>
      <w:pPr>
        <w:pStyle w:val="Heading2"/>
      </w:pPr>
      <w:r>
        <w:t xml:space="preserve">2.5 Variables et collections importantes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1300"/>
        <w:gridCol w:w="5038"/>
      </w:tblGrid>
      <w:tr>
        <w:trPr>
          <w:tblHeader/>
        </w:trPr>
        <w:tc>
          <w:tcPr>
            <w:tcW w:type="dxa" w:w="3300"/>
            <w:shd w:fill="00AA91" w:color="auto" w:val="clear"/>
            <w:tcMar>
              <w:top w:type="dxa" w:w="60"/>
              <w:left w:type="dxa" w:w="100"/>
              <w:bottom w:type="dxa" w:w="60"/>
              <w:right w:type="dxa" w:w="100"/>
            </w:tcMar>
          </w:tcPr>
          <w:p>
            <w:pPr>
              <w:spacing w:after="40" w:before="40"/>
            </w:pPr>
            <w:r>
              <w:rPr>
                <w:b/>
                <w:bCs/>
                <w:color w:val="FFFFFF"/>
              </w:rPr>
              <w:t xml:space="preserve">Nom</w:t>
            </w:r>
          </w:p>
        </w:tc>
        <w:tc>
          <w:tcPr>
            <w:tcW w:type="dxa" w:w="1300"/>
            <w:shd w:fill="00AA91" w:color="auto" w:val="clear"/>
            <w:tcMar>
              <w:top w:type="dxa" w:w="60"/>
              <w:left w:type="dxa" w:w="100"/>
              <w:bottom w:type="dxa" w:w="60"/>
              <w:right w:type="dxa" w:w="100"/>
            </w:tcMar>
          </w:tcPr>
          <w:p>
            <w:pPr>
              <w:spacing w:after="40" w:before="40"/>
            </w:pPr>
            <w:r>
              <w:rPr>
                <w:b/>
                <w:bCs/>
                <w:color w:val="FFFFFF"/>
              </w:rPr>
              <w:t xml:space="preserve">Portée</w:t>
            </w:r>
          </w:p>
        </w:tc>
        <w:tc>
          <w:tcPr>
            <w:tcW w:type="dxa" w:w="5038"/>
            <w:shd w:fill="00AA91" w:color="auto" w:val="clear"/>
            <w:tcMar>
              <w:top w:type="dxa" w:w="60"/>
              <w:left w:type="dxa" w:w="100"/>
              <w:bottom w:type="dxa" w:w="60"/>
              <w:right w:type="dxa" w:w="100"/>
            </w:tcMar>
          </w:tcPr>
          <w:p>
            <w:pPr>
              <w:spacing w:after="40" w:before="40"/>
            </w:pPr>
            <w:r>
              <w:rPr>
                <w:b/>
                <w:bCs/>
                <w:color w:val="FFFFFF"/>
              </w:rPr>
              <w:t xml:space="preserve">Rôle</w:t>
            </w:r>
          </w:p>
        </w:tc>
      </w:tr>
      <w:tr>
        <w:tc>
          <w:tcPr>
            <w:tcW w:type="dxa" w:w="3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varChoix</w:t>
            </w:r>
          </w:p>
        </w:tc>
        <w:tc>
          <w:tcPr>
            <w:tcW w:type="dxa" w:w="1300"/>
            <w:tcMar>
              <w:top w:type="dxa" w:w="60"/>
              <w:left w:type="dxa" w:w="100"/>
              <w:bottom w:type="dxa" w:w="60"/>
              <w:right w:type="dxa" w:w="100"/>
            </w:tcMar>
          </w:tcPr>
          <w:p>
            <w:pPr>
              <w:spacing w:after="40" w:before="40"/>
            </w:pPr>
            <w:r>
              <w:t xml:space="preserve">Application</w:t>
            </w:r>
          </w:p>
        </w:tc>
        <w:tc>
          <w:tcPr>
            <w:tcW w:type="dxa" w:w="5038"/>
            <w:tcMar>
              <w:top w:type="dxa" w:w="60"/>
              <w:left w:type="dxa" w:w="100"/>
              <w:bottom w:type="dxa" w:w="60"/>
              <w:right w:type="dxa" w:w="100"/>
            </w:tcMar>
          </w:tcPr>
          <w:p>
            <w:pPr>
              <w:spacing w:after="40" w:before="40"/>
            </w:pPr>
            <w:r>
              <w:t xml:space="preserve">État des cases « ouvertes » (« A ») / « à clore » (« B ») / aucune (vide). </w:t>
            </w:r>
            <w:r>
              <w:rPr>
                <w:b/>
                <w:bCs/>
              </w:rPr>
              <w:t xml:space="preserve">Partagée par toutes les cases de tous les écrans.</w:t>
            </w:r>
          </w:p>
        </w:tc>
      </w:tr>
      <w:tr>
        <w:tc>
          <w:tcPr>
            <w:tcW w:type="dxa" w:w="3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varActionSelectionnee</w:t>
            </w:r>
          </w:p>
        </w:tc>
        <w:tc>
          <w:tcPr>
            <w:tcW w:type="dxa" w:w="1300"/>
            <w:shd w:fill="F7F7F7" w:color="auto" w:val="clear"/>
            <w:tcMar>
              <w:top w:type="dxa" w:w="60"/>
              <w:left w:type="dxa" w:w="100"/>
              <w:bottom w:type="dxa" w:w="60"/>
              <w:right w:type="dxa" w:w="100"/>
            </w:tcMar>
          </w:tcPr>
          <w:p>
            <w:pPr>
              <w:spacing w:after="40" w:before="40"/>
            </w:pPr>
            <w:r>
              <w:t xml:space="preserve">Application</w:t>
            </w:r>
          </w:p>
        </w:tc>
        <w:tc>
          <w:tcPr>
            <w:tcW w:type="dxa" w:w="5038"/>
            <w:shd w:fill="F7F7F7" w:color="auto" w:val="clear"/>
            <w:tcMar>
              <w:top w:type="dxa" w:w="60"/>
              <w:left w:type="dxa" w:w="100"/>
              <w:bottom w:type="dxa" w:w="60"/>
              <w:right w:type="dxa" w:w="100"/>
            </w:tcMar>
          </w:tcPr>
          <w:p>
            <w:pPr>
              <w:spacing w:after="40" w:before="40"/>
            </w:pPr>
            <w:r>
              <w:t xml:space="preserve">Action cliquée dans la Liste des actions ; sert à l’aperçu et à ouvrir </w:t>
            </w:r>
            <w:r>
              <w:rPr>
                <w:rFonts w:ascii="Consolas" w:cs="Consolas" w:eastAsia="Consolas" w:hAnsi="Consolas"/>
                <w:color w:val="00695C"/>
                <w:sz w:val="19"/>
                <w:szCs w:val="19"/>
              </w:rPr>
              <w:t xml:space="preserve">ModListeAction</w:t>
            </w:r>
            <w:r>
              <w:t xml:space="preserve">.</w:t>
            </w:r>
          </w:p>
        </w:tc>
      </w:tr>
      <w:tr>
        <w:tc>
          <w:tcPr>
            <w:tcW w:type="dxa" w:w="3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varActionSelectionneeAss</w:t>
            </w:r>
            <w:r>
              <w:t xml:space="preserve"> / </w:t>
            </w:r>
            <w:r>
              <w:rPr>
                <w:rFonts w:ascii="Consolas" w:cs="Consolas" w:eastAsia="Consolas" w:hAnsi="Consolas"/>
                <w:color w:val="00695C"/>
                <w:sz w:val="19"/>
                <w:szCs w:val="19"/>
              </w:rPr>
              <w:t xml:space="preserve">…Cree</w:t>
            </w:r>
          </w:p>
        </w:tc>
        <w:tc>
          <w:tcPr>
            <w:tcW w:type="dxa" w:w="1300"/>
            <w:tcMar>
              <w:top w:type="dxa" w:w="60"/>
              <w:left w:type="dxa" w:w="100"/>
              <w:bottom w:type="dxa" w:w="60"/>
              <w:right w:type="dxa" w:w="100"/>
            </w:tcMar>
          </w:tcPr>
          <w:p>
            <w:pPr>
              <w:spacing w:after="40" w:before="40"/>
            </w:pPr>
            <w:r>
              <w:t xml:space="preserve">Application</w:t>
            </w:r>
          </w:p>
        </w:tc>
        <w:tc>
          <w:tcPr>
            <w:tcW w:type="dxa" w:w="5038"/>
            <w:tcMar>
              <w:top w:type="dxa" w:w="60"/>
              <w:left w:type="dxa" w:w="100"/>
              <w:bottom w:type="dxa" w:w="60"/>
              <w:right w:type="dxa" w:w="100"/>
            </w:tcMar>
          </w:tcPr>
          <w:p>
            <w:pPr>
              <w:spacing w:after="40" w:before="40"/>
            </w:pPr>
            <w:r>
              <w:t xml:space="preserve">Action cliquée dans l’onglet Assignées / Créées de </w:t>
            </w:r>
            <w:r>
              <w:rPr>
                <w:rFonts w:ascii="Consolas" w:cs="Consolas" w:eastAsia="Consolas" w:hAnsi="Consolas"/>
                <w:color w:val="00695C"/>
                <w:sz w:val="19"/>
                <w:szCs w:val="19"/>
              </w:rPr>
              <w:t xml:space="preserve">MesActions</w:t>
            </w:r>
            <w:r>
              <w:t xml:space="preserve"> (aperçu).</w:t>
            </w:r>
          </w:p>
        </w:tc>
      </w:tr>
      <w:tr>
        <w:tc>
          <w:tcPr>
            <w:tcW w:type="dxa" w:w="3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varActionSelectionneeAssForm</w:t>
            </w:r>
            <w:r>
              <w:t xml:space="preserve"> / </w:t>
            </w:r>
            <w:r>
              <w:rPr>
                <w:rFonts w:ascii="Consolas" w:cs="Consolas" w:eastAsia="Consolas" w:hAnsi="Consolas"/>
                <w:color w:val="00695C"/>
                <w:sz w:val="19"/>
                <w:szCs w:val="19"/>
              </w:rPr>
              <w:t xml:space="preserve">…CreeForm</w:t>
            </w:r>
          </w:p>
        </w:tc>
        <w:tc>
          <w:tcPr>
            <w:tcW w:type="dxa" w:w="1300"/>
            <w:shd w:fill="F7F7F7" w:color="auto" w:val="clear"/>
            <w:tcMar>
              <w:top w:type="dxa" w:w="60"/>
              <w:left w:type="dxa" w:w="100"/>
              <w:bottom w:type="dxa" w:w="60"/>
              <w:right w:type="dxa" w:w="100"/>
            </w:tcMar>
          </w:tcPr>
          <w:p>
            <w:pPr>
              <w:spacing w:after="40" w:before="40"/>
            </w:pPr>
            <w:r>
              <w:t xml:space="preserve">Application</w:t>
            </w:r>
          </w:p>
        </w:tc>
        <w:tc>
          <w:tcPr>
            <w:tcW w:type="dxa" w:w="5038"/>
            <w:shd w:fill="F7F7F7" w:color="auto" w:val="clear"/>
            <w:tcMar>
              <w:top w:type="dxa" w:w="60"/>
              <w:left w:type="dxa" w:w="100"/>
              <w:bottom w:type="dxa" w:w="60"/>
              <w:right w:type="dxa" w:w="100"/>
            </w:tcMar>
          </w:tcPr>
          <w:p>
            <w:pPr>
              <w:spacing w:after="40" w:before="40"/>
            </w:pPr>
            <w:r>
              <w:t xml:space="preserve">Action relue dans SharePoint au clic sur « Tout voir », affichée par les écrans de modification.</w:t>
            </w:r>
          </w:p>
        </w:tc>
      </w:tr>
      <w:tr>
        <w:tc>
          <w:tcPr>
            <w:tcW w:type="dxa" w:w="3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varOnglet</w:t>
            </w:r>
          </w:p>
        </w:tc>
        <w:tc>
          <w:tcPr>
            <w:tcW w:type="dxa" w:w="1300"/>
            <w:tcMar>
              <w:top w:type="dxa" w:w="60"/>
              <w:left w:type="dxa" w:w="100"/>
              <w:bottom w:type="dxa" w:w="60"/>
              <w:right w:type="dxa" w:w="100"/>
            </w:tcMar>
          </w:tcPr>
          <w:p>
            <w:pPr>
              <w:spacing w:after="40" w:before="40"/>
            </w:pPr>
            <w:r>
              <w:t xml:space="preserve">Application</w:t>
            </w:r>
          </w:p>
        </w:tc>
        <w:tc>
          <w:tcPr>
            <w:tcW w:type="dxa" w:w="5038"/>
            <w:tcMar>
              <w:top w:type="dxa" w:w="60"/>
              <w:left w:type="dxa" w:w="100"/>
              <w:bottom w:type="dxa" w:w="60"/>
              <w:right w:type="dxa" w:w="100"/>
            </w:tcMar>
          </w:tcPr>
          <w:p>
            <w:pPr>
              <w:spacing w:after="40" w:before="40"/>
            </w:pPr>
            <w:r>
              <w:t xml:space="preserve">Onglet actif de </w:t>
            </w:r>
            <w:r>
              <w:rPr>
                <w:rFonts w:ascii="Consolas" w:cs="Consolas" w:eastAsia="Consolas" w:hAnsi="Consolas"/>
                <w:color w:val="00695C"/>
                <w:sz w:val="19"/>
                <w:szCs w:val="19"/>
              </w:rPr>
              <w:t xml:space="preserve">MesActions</w:t>
            </w:r>
            <w:r>
              <w:t xml:space="preserve"> (« onglet_a » / « onglet_c »).</w:t>
            </w:r>
          </w:p>
        </w:tc>
      </w:tr>
      <w:tr>
        <w:tc>
          <w:tcPr>
            <w:tcW w:type="dxa" w:w="3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colAvancement</w:t>
            </w:r>
          </w:p>
        </w:tc>
        <w:tc>
          <w:tcPr>
            <w:tcW w:type="dxa" w:w="1300"/>
            <w:shd w:fill="F7F7F7" w:color="auto" w:val="clear"/>
            <w:tcMar>
              <w:top w:type="dxa" w:w="60"/>
              <w:left w:type="dxa" w:w="100"/>
              <w:bottom w:type="dxa" w:w="60"/>
              <w:right w:type="dxa" w:w="100"/>
            </w:tcMar>
          </w:tcPr>
          <w:p>
            <w:pPr>
              <w:spacing w:after="40" w:before="40"/>
            </w:pPr>
            <w:r>
              <w:t xml:space="preserve">Collection</w:t>
            </w:r>
          </w:p>
        </w:tc>
        <w:tc>
          <w:tcPr>
            <w:tcW w:type="dxa" w:w="5038"/>
            <w:shd w:fill="F7F7F7" w:color="auto" w:val="clear"/>
            <w:tcMar>
              <w:top w:type="dxa" w:w="60"/>
              <w:left w:type="dxa" w:w="100"/>
              <w:bottom w:type="dxa" w:w="60"/>
              <w:right w:type="dxa" w:w="100"/>
            </w:tcMar>
          </w:tcPr>
          <w:p>
            <w:pPr>
              <w:spacing w:after="40" w:before="40"/>
            </w:pPr>
            <w:r>
              <w:t xml:space="preserve">Lignes Description/Avancement en cours de saisie (voir 3.4).</w:t>
            </w:r>
          </w:p>
        </w:tc>
      </w:tr>
      <w:tr>
        <w:tc>
          <w:tcPr>
            <w:tcW w:type="dxa" w:w="3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ModifForm</w:t>
            </w:r>
          </w:p>
        </w:tc>
        <w:tc>
          <w:tcPr>
            <w:tcW w:type="dxa" w:w="1300"/>
            <w:tcMar>
              <w:top w:type="dxa" w:w="60"/>
              <w:left w:type="dxa" w:w="100"/>
              <w:bottom w:type="dxa" w:w="60"/>
              <w:right w:type="dxa" w:w="100"/>
            </w:tcMar>
          </w:tcPr>
          <w:p>
            <w:pPr>
              <w:spacing w:after="40" w:before="40"/>
            </w:pPr>
            <w:r>
              <w:t xml:space="preserve">Écran</w:t>
            </w:r>
          </w:p>
        </w:tc>
        <w:tc>
          <w:tcPr>
            <w:tcW w:type="dxa" w:w="5038"/>
            <w:tcMar>
              <w:top w:type="dxa" w:w="60"/>
              <w:left w:type="dxa" w:w="100"/>
              <w:bottom w:type="dxa" w:w="60"/>
              <w:right w:type="dxa" w:w="100"/>
            </w:tcMar>
          </w:tcPr>
          <w:p>
            <w:pPr>
              <w:spacing w:after="40" w:before="40"/>
            </w:pPr>
            <w:r>
              <w:t xml:space="preserve">Vrai quand le formulaire est en modification (affiche Enregistrer/Annuler).</w:t>
            </w:r>
          </w:p>
        </w:tc>
      </w:tr>
      <w:tr>
        <w:tc>
          <w:tcPr>
            <w:tcW w:type="dxa" w:w="3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showContributeur1</w:t>
            </w:r>
            <w:r>
              <w:t xml:space="preserve"> / </w:t>
            </w:r>
            <w:r>
              <w:rPr>
                <w:rFonts w:ascii="Consolas" w:cs="Consolas" w:eastAsia="Consolas" w:hAnsi="Consolas"/>
                <w:color w:val="00695C"/>
                <w:sz w:val="19"/>
                <w:szCs w:val="19"/>
              </w:rPr>
              <w:t xml:space="preserve">showContributeur2</w:t>
            </w:r>
          </w:p>
        </w:tc>
        <w:tc>
          <w:tcPr>
            <w:tcW w:type="dxa" w:w="1300"/>
            <w:shd w:fill="F7F7F7" w:color="auto" w:val="clear"/>
            <w:tcMar>
              <w:top w:type="dxa" w:w="60"/>
              <w:left w:type="dxa" w:w="100"/>
              <w:bottom w:type="dxa" w:w="60"/>
              <w:right w:type="dxa" w:w="100"/>
            </w:tcMar>
          </w:tcPr>
          <w:p>
            <w:pPr>
              <w:spacing w:after="40" w:before="40"/>
            </w:pPr>
            <w:r>
              <w:t xml:space="preserve">Écran</w:t>
            </w:r>
          </w:p>
        </w:tc>
        <w:tc>
          <w:tcPr>
            <w:tcW w:type="dxa" w:w="5038"/>
            <w:shd w:fill="F7F7F7" w:color="auto" w:val="clear"/>
            <w:tcMar>
              <w:top w:type="dxa" w:w="60"/>
              <w:left w:type="dxa" w:w="100"/>
              <w:bottom w:type="dxa" w:w="60"/>
              <w:right w:type="dxa" w:w="100"/>
            </w:tcMar>
          </w:tcPr>
          <w:p>
            <w:pPr>
              <w:spacing w:after="40" w:before="40"/>
            </w:pPr>
            <w:r>
              <w:t xml:space="preserve">Affichage des blocs contributeurs (dans </w:t>
            </w:r>
            <w:r>
              <w:rPr>
                <w:rFonts w:ascii="Consolas" w:cs="Consolas" w:eastAsia="Consolas" w:hAnsi="Consolas"/>
                <w:color w:val="00695C"/>
                <w:sz w:val="19"/>
                <w:szCs w:val="19"/>
              </w:rPr>
              <w:t xml:space="preserve">AjoutActions</w:t>
            </w:r>
            <w:r>
              <w:t xml:space="preserve"> : </w:t>
            </w:r>
            <w:r>
              <w:rPr>
                <w:rFonts w:ascii="Consolas" w:cs="Consolas" w:eastAsia="Consolas" w:hAnsi="Consolas"/>
                <w:color w:val="00695C"/>
                <w:sz w:val="19"/>
                <w:szCs w:val="19"/>
              </w:rPr>
              <w:t xml:space="preserve">VueContributeur1</w:t>
            </w:r>
            <w:r>
              <w:t xml:space="preserve"> / </w:t>
            </w:r>
            <w:r>
              <w:rPr>
                <w:rFonts w:ascii="Consolas" w:cs="Consolas" w:eastAsia="Consolas" w:hAnsi="Consolas"/>
                <w:color w:val="00695C"/>
                <w:sz w:val="19"/>
                <w:szCs w:val="19"/>
              </w:rPr>
              <w:t xml:space="preserve">2</w:t>
            </w:r>
            <w:r>
              <w:t xml:space="preserve">).</w:t>
            </w:r>
          </w:p>
        </w:tc>
      </w:tr>
      <w:tr>
        <w:tc>
          <w:tcPr>
            <w:tcW w:type="dxa" w:w="3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gbl_Results</w:t>
            </w:r>
          </w:p>
        </w:tc>
        <w:tc>
          <w:tcPr>
            <w:tcW w:type="dxa" w:w="1300"/>
            <w:tcMar>
              <w:top w:type="dxa" w:w="60"/>
              <w:left w:type="dxa" w:w="100"/>
              <w:bottom w:type="dxa" w:w="60"/>
              <w:right w:type="dxa" w:w="100"/>
            </w:tcMar>
          </w:tcPr>
          <w:p>
            <w:pPr>
              <w:spacing w:after="40" w:before="40"/>
            </w:pPr>
            <w:r>
              <w:t xml:space="preserve">Application</w:t>
            </w:r>
          </w:p>
        </w:tc>
        <w:tc>
          <w:tcPr>
            <w:tcW w:type="dxa" w:w="5038"/>
            <w:tcMar>
              <w:top w:type="dxa" w:w="60"/>
              <w:left w:type="dxa" w:w="100"/>
              <w:bottom w:type="dxa" w:w="60"/>
              <w:right w:type="dxa" w:w="100"/>
            </w:tcMar>
          </w:tcPr>
          <w:p>
            <w:pPr>
              <w:spacing w:after="40" w:before="40"/>
            </w:pPr>
            <w:r>
              <w:t xml:space="preserve">Résultat des filtres du relevé de plan d’actions.</w:t>
            </w:r>
          </w:p>
        </w:tc>
      </w:tr>
      <w:tr>
        <w:tc>
          <w:tcPr>
            <w:tcW w:type="dxa" w:w="3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hide_menu_detail</w:t>
            </w:r>
          </w:p>
        </w:tc>
        <w:tc>
          <w:tcPr>
            <w:tcW w:type="dxa" w:w="1300"/>
            <w:shd w:fill="F7F7F7" w:color="auto" w:val="clear"/>
            <w:tcMar>
              <w:top w:type="dxa" w:w="60"/>
              <w:left w:type="dxa" w:w="100"/>
              <w:bottom w:type="dxa" w:w="60"/>
              <w:right w:type="dxa" w:w="100"/>
            </w:tcMar>
          </w:tcPr>
          <w:p>
            <w:pPr>
              <w:spacing w:after="40" w:before="40"/>
            </w:pPr>
            <w:r>
              <w:t xml:space="preserve">Application</w:t>
            </w:r>
          </w:p>
        </w:tc>
        <w:tc>
          <w:tcPr>
            <w:tcW w:type="dxa" w:w="5038"/>
            <w:shd w:fill="F7F7F7" w:color="auto" w:val="clear"/>
            <w:tcMar>
              <w:top w:type="dxa" w:w="60"/>
              <w:left w:type="dxa" w:w="100"/>
              <w:bottom w:type="dxa" w:w="60"/>
              <w:right w:type="dxa" w:w="100"/>
            </w:tcMar>
          </w:tcPr>
          <w:p>
            <w:pPr>
              <w:spacing w:after="40" w:before="40"/>
            </w:pPr>
            <w:r>
              <w:t xml:space="preserve">Menu replié ou déplié.</w:t>
            </w:r>
          </w:p>
        </w:tc>
      </w:tr>
    </w:tbl>
    <w:p>
      <w:pPr>
        <w:pStyle w:val="Heading1"/>
        <w:pageBreakBefore/>
      </w:pPr>
      <w:r>
        <w:t xml:space="preserve">3. Règles de gestion transverses</w:t>
      </w:r>
    </w:p>
    <w:p>
      <w:pPr>
        <w:spacing w:after="120"/>
      </w:pPr>
      <w:r>
        <w:t xml:space="preserve">Ces règles sont reprises sur plusieurs écrans. </w:t>
      </w:r>
      <w:r>
        <w:rPr>
          <w:b/>
          <w:bCs/>
        </w:rPr>
        <w:t xml:space="preserve">Toute modification doit être reportée sur chacun d’eux.</w:t>
      </w:r>
    </w:p>
    <w:p>
      <w:pPr>
        <w:pStyle w:val="Heading2"/>
      </w:pPr>
      <w:r>
        <w:t xml:space="preserve">3.1 Projet ou Thème obligatoire</w:t>
      </w:r>
    </w:p>
    <w:p>
      <w:pPr>
        <w:spacing w:after="120"/>
      </w:pPr>
      <w:r>
        <w:t xml:space="preserve">Une action doit avoir au moins un Projet ou un Thème. Sans l’un des deux, l’enregistrement est bloqué et le message « Veuillez renseigner au moins le Projet ou le Thème, ainsi que tous les champs obligatoires (*) » s’affiche. Les autres champs obligatoires sont signalés par un astérisque.</w:t>
      </w:r>
    </w:p>
    <w:p>
      <w:pPr>
        <w:pStyle w:val="Heading2"/>
      </w:pPr>
      <w:r>
        <w:t xml:space="preserve">3.2 Unité et entité automatiques</w:t>
      </w:r>
    </w:p>
    <w:p>
      <w:pPr>
        <w:spacing w:after="120"/>
      </w:pPr>
      <w:r>
        <w:t xml:space="preserve">Quand on choisit le pilote ou un contributeur, son </w:t>
      </w:r>
      <w:r>
        <w:rPr>
          <w:b/>
          <w:bCs/>
        </w:rPr>
        <w:t xml:space="preserve">unité</w:t>
      </w:r>
      <w:r>
        <w:t xml:space="preserve"> et son </w:t>
      </w:r>
      <w:r>
        <w:rPr>
          <w:b/>
          <w:bCs/>
        </w:rPr>
        <w:t xml:space="preserve">entité</w:t>
      </w:r>
      <w:r>
        <w:t xml:space="preserve"> sont retrouvées dans le référentiel des personnes et affichées dans des champs grisés non modifiables. Ce sont ces valeurs qui sont enregistrées. Si une unité est fausse, corriger la fiche de la personne dans </w:t>
      </w:r>
      <w:r>
        <w:rPr>
          <w:b/>
          <w:bCs/>
        </w:rPr>
        <w:t xml:space="preserve">BDD_Personnels</w:t>
      </w:r>
      <w:r>
        <w:t xml:space="preserve">, pas l’application.</w:t>
      </w:r>
    </w:p>
    <w:p>
      <w:pPr>
        <w:pStyle w:val="Heading2"/>
      </w:pPr>
      <w:r>
        <w:t xml:space="preserve">3.3 Contributeurs 1 et 2</w:t>
      </w:r>
    </w:p>
    <w:p>
      <w:pPr>
        <w:spacing w:after="120"/>
      </w:pPr>
      <w:r>
        <w:t xml:space="preserve">Les blocs contributeurs sont masqués par défaut. Le bouton « + » affiche le contributeur 1, puis le contributeur 2 ; le bouton « – » masque le dernier affiché. Quand tout est masqué, un message l’indique. Masquer un bloc ne vide pas le champ déjà enregistré.</w:t>
      </w:r>
    </w:p>
    <w:p>
      <w:pPr>
        <w:pStyle w:val="Heading2"/>
      </w:pPr>
      <w:r>
        <w:t xml:space="preserve">3.4 Description / Avancement (logique la plus sensible)</w:t>
      </w:r>
    </w:p>
    <w:p>
      <w:pPr>
        <w:spacing w:after="120"/>
      </w:pPr>
      <w:r>
        <w:t xml:space="preserve">Le champ </w:t>
      </w:r>
      <w:r>
        <w:rPr>
          <w:b/>
          <w:bCs/>
        </w:rPr>
        <w:t xml:space="preserve">Description / Avancement du plan d’action</w:t>
      </w:r>
      <w:r>
        <w:t xml:space="preserve"> est un seul texte dans SharePoint, mais il est saisi ligne par ligne dans l’application :</w:t>
      </w:r>
    </w:p>
    <w:p>
      <w:pPr>
        <w:pStyle w:val="ListParagraph"/>
        <w:numPr>
          <w:ilvl w:val="0"/>
          <w:numId w:val="2"/>
        </w:numPr>
        <w:spacing w:after="60"/>
      </w:pPr>
      <w:r>
        <w:t xml:space="preserve">à l’ouverture ou au passage en modification, le texte est </w:t>
      </w:r>
      <w:r>
        <w:rPr>
          <w:b/>
          <w:bCs/>
        </w:rPr>
        <w:t xml:space="preserve">découpé</w:t>
      </w:r>
      <w:r>
        <w:t xml:space="preserve"> en lignes et chargé dans la collection </w:t>
      </w:r>
      <w:r>
        <w:rPr>
          <w:rFonts w:ascii="Consolas" w:cs="Consolas" w:eastAsia="Consolas" w:hAnsi="Consolas"/>
          <w:color w:val="00695C"/>
          <w:sz w:val="19"/>
          <w:szCs w:val="19"/>
        </w:rPr>
        <w:t xml:space="preserve">colAvancement</w:t>
      </w:r>
      <w:r>
        <w:t xml:space="preserve"> ; la </w:t>
      </w:r>
      <w:r>
        <w:rPr>
          <w:b/>
          <w:bCs/>
        </w:rPr>
        <w:t xml:space="preserve">première ligne est la description</w:t>
      </w:r>
      <w:r>
        <w:t xml:space="preserve">, les suivantes sont les points d’avancement ;</w:t>
      </w:r>
    </w:p>
    <w:p>
      <w:pPr>
        <w:pStyle w:val="ListParagraph"/>
        <w:numPr>
          <w:ilvl w:val="0"/>
          <w:numId w:val="2"/>
        </w:numPr>
        <w:spacing w:after="60"/>
      </w:pPr>
      <w:r>
        <w:t xml:space="preserve">le bouton « Ajouter une ligne » ajoute un point d’avancement ; la corbeille supprime une ligne (il en reste toujours au moins une) ;</w:t>
      </w:r>
    </w:p>
    <w:p>
      <w:pPr>
        <w:pStyle w:val="ListParagraph"/>
        <w:numPr>
          <w:ilvl w:val="0"/>
          <w:numId w:val="2"/>
        </w:numPr>
        <w:spacing w:after="60"/>
      </w:pPr>
      <w:r>
        <w:t xml:space="preserve">à l’enregistrement, les lignes non vides sont </w:t>
      </w:r>
      <w:r>
        <w:rPr>
          <w:b/>
          <w:bCs/>
        </w:rPr>
        <w:t xml:space="preserve">recollées</w:t>
      </w:r>
      <w:r>
        <w:t xml:space="preserve"> en un seul texte, séparées par une ligne vide.</w:t>
      </w:r>
    </w:p>
    <w:tbl>
      <w:tblPr>
        <w:tblW w:type="dxa" w:w="9638"/>
        <w:tblBorders>
          <w:top w:val="none" w:color="FFFFFF" w:sz="0"/>
          <w:left w:val="single" w:color="B26A00" w:sz="12"/>
          <w:bottom w:val="none" w:color="FFFFFF" w:sz="0"/>
          <w:right w:val="none" w:color="FFFFFF" w:sz="0"/>
          <w:insideH w:val="none" w:color="FFFFFF" w:sz="0"/>
          <w:insideV w:val="none" w:color="FFFFFF" w:sz="0"/>
        </w:tblBorders>
      </w:tblPr>
      <w:tblGrid>
        <w:gridCol w:w="9638"/>
      </w:tblGrid>
      <w:tr>
        <w:tc>
          <w:tcPr>
            <w:tcW w:type="dxa" w:w="9638"/>
            <w:shd w:fill="FFF4E5" w:color="auto" w:val="clear"/>
            <w:tcMar>
              <w:top w:type="dxa" w:w="100"/>
              <w:left w:type="dxa" w:w="200"/>
              <w:bottom w:type="dxa" w:w="100"/>
              <w:right w:type="dxa" w:w="160"/>
            </w:tcMar>
          </w:tcPr>
          <w:p>
            <w:pPr>
              <w:spacing w:after="60"/>
            </w:pPr>
            <w:r>
              <w:rPr>
                <w:b/>
                <w:bCs/>
                <w:color w:val="B26A00"/>
              </w:rPr>
              <w:t xml:space="preserve">Attention</w:t>
            </w:r>
          </w:p>
          <w:p>
            <w:pPr>
              <w:spacing w:after="40"/>
            </w:pPr>
            <w:r>
              <w:t xml:space="preserve">Cette logique est dupliquée sur 5 écrans : </w:t>
            </w:r>
            <w:r>
              <w:rPr>
                <w:rFonts w:ascii="Consolas" w:cs="Consolas" w:eastAsia="Consolas" w:hAnsi="Consolas"/>
                <w:color w:val="00695C"/>
                <w:sz w:val="19"/>
                <w:szCs w:val="19"/>
              </w:rPr>
              <w:t xml:space="preserve">CreationAction</w:t>
            </w:r>
            <w:r>
              <w:t xml:space="preserve">, </w:t>
            </w:r>
            <w:r>
              <w:rPr>
                <w:rFonts w:ascii="Consolas" w:cs="Consolas" w:eastAsia="Consolas" w:hAnsi="Consolas"/>
                <w:color w:val="00695C"/>
                <w:sz w:val="19"/>
                <w:szCs w:val="19"/>
              </w:rPr>
              <w:t xml:space="preserve">AjoutActions</w:t>
            </w:r>
            <w:r>
              <w:t xml:space="preserve">, </w:t>
            </w:r>
            <w:r>
              <w:rPr>
                <w:rFonts w:ascii="Consolas" w:cs="Consolas" w:eastAsia="Consolas" w:hAnsi="Consolas"/>
                <w:color w:val="00695C"/>
                <w:sz w:val="19"/>
                <w:szCs w:val="19"/>
              </w:rPr>
              <w:t xml:space="preserve">ModListeAction</w:t>
            </w:r>
            <w:r>
              <w:t xml:space="preserve">, </w:t>
            </w:r>
            <w:r>
              <w:rPr>
                <w:rFonts w:ascii="Consolas" w:cs="Consolas" w:eastAsia="Consolas" w:hAnsi="Consolas"/>
                <w:color w:val="00695C"/>
                <w:sz w:val="19"/>
                <w:szCs w:val="19"/>
              </w:rPr>
              <w:t xml:space="preserve">ModifActionsAssig</w:t>
            </w:r>
            <w:r>
              <w:t xml:space="preserve">, </w:t>
            </w:r>
            <w:r>
              <w:rPr>
                <w:rFonts w:ascii="Consolas" w:cs="Consolas" w:eastAsia="Consolas" w:hAnsi="Consolas"/>
                <w:color w:val="00695C"/>
                <w:sz w:val="19"/>
                <w:szCs w:val="19"/>
              </w:rPr>
              <w:t xml:space="preserve">ModifActionsCreee</w:t>
            </w:r>
            <w:r>
              <w:t xml:space="preserve">. Une modification faite sur un seul écran crée des incohérences.</w:t>
            </w:r>
          </w:p>
          <w:p>
            <w:pPr>
              <w:spacing w:after="40"/>
            </w:pPr>
            <w:r>
              <w:t xml:space="preserve">Voir aussi le point 5.2 sur le séparateur utilisé au passage en modification.</w:t>
            </w:r>
          </w:p>
        </w:tc>
      </w:tr>
    </w:tbl>
    <w:p>
      <w:pPr>
        <w:pStyle w:val="Heading2"/>
      </w:pPr>
      <w:r>
        <w:t xml:space="preserve">3.5 Date de clôture automatique</w:t>
      </w:r>
    </w:p>
    <w:p>
      <w:pPr>
        <w:spacing w:after="120"/>
      </w:pPr>
      <w:r>
        <w:t xml:space="preserve">Quand l’avancement passe à </w:t>
      </w:r>
      <w:r>
        <w:rPr>
          <w:b/>
          <w:bCs/>
        </w:rPr>
        <w:t xml:space="preserve">Clos</w:t>
      </w:r>
      <w:r>
        <w:t xml:space="preserve"> ou </w:t>
      </w:r>
      <w:r>
        <w:rPr>
          <w:b/>
          <w:bCs/>
        </w:rPr>
        <w:t xml:space="preserve">Sans suite</w:t>
      </w:r>
      <w:r>
        <w:t xml:space="preserve">, la date de clôture prend la date du jour ; pour tout autre avancement, elle est vidée. Le champ date est ensuite réinitialisé pour afficher la nouvelle valeur. La règle est portée par le champ Avancement de chaque écran de modification et doit toujours référencer </w:t>
      </w:r>
      <w:r>
        <w:rPr>
          <w:b/>
          <w:bCs/>
        </w:rPr>
        <w:t xml:space="preserve">le champ date du même écran</w:t>
      </w:r>
      <w:r>
        <w:t xml:space="preserve">.</w:t>
      </w:r>
    </w:p>
    <w:p>
      <w:pPr>
        <w:pStyle w:val="Heading2"/>
      </w:pPr>
      <w:r>
        <w:t xml:space="preserve">3.6 Thème « Autres : » et Précision</w:t>
      </w:r>
    </w:p>
    <w:p>
      <w:pPr>
        <w:spacing w:after="120"/>
      </w:pPr>
      <w:r>
        <w:t xml:space="preserve">Si le thème vaut « Autres : », le champ </w:t>
      </w:r>
      <w:r>
        <w:rPr>
          <w:b/>
          <w:bCs/>
        </w:rPr>
        <w:t xml:space="preserve">Précision</w:t>
      </w:r>
      <w:r>
        <w:t xml:space="preserve"> apparaît. Dans les galeries et les en-têtes de fiche, la précision est affichée à côté du thème.</w:t>
      </w:r>
    </w:p>
    <w:p>
      <w:pPr>
        <w:pStyle w:val="Heading2"/>
      </w:pPr>
      <w:r>
        <w:t xml:space="preserve">3.7 Cases « Actions ouvertes uniquement » / « Actions à clore »</w:t>
      </w:r>
    </w:p>
    <w:p>
      <w:pPr>
        <w:pStyle w:val="ListParagraph"/>
        <w:numPr>
          <w:ilvl w:val="0"/>
          <w:numId w:val="2"/>
        </w:numPr>
        <w:spacing w:after="60"/>
      </w:pPr>
      <w:r>
        <w:rPr>
          <w:b/>
          <w:bCs/>
        </w:rPr>
        <w:t xml:space="preserve">Ouvertes</w:t>
      </w:r>
      <w:r>
        <w:t xml:space="preserve"> : garde les actions Non débutée, En cours, A clore. </w:t>
      </w:r>
      <w:r>
        <w:rPr>
          <w:b/>
          <w:bCs/>
        </w:rPr>
        <w:t xml:space="preserve">À clore</w:t>
      </w:r>
      <w:r>
        <w:t xml:space="preserve"> : garde les actions A clore. Aucune case : toutes les actions non archivées.</w:t>
      </w:r>
    </w:p>
    <w:p>
      <w:pPr>
        <w:pStyle w:val="ListParagraph"/>
        <w:numPr>
          <w:ilvl w:val="0"/>
          <w:numId w:val="2"/>
        </w:numPr>
        <w:spacing w:after="60"/>
      </w:pPr>
      <w:r>
        <w:t xml:space="preserve">Les cases ne filtrent rien elles-mêmes : elles changent la variable </w:t>
      </w:r>
      <w:r>
        <w:rPr>
          <w:rFonts w:ascii="Consolas" w:cs="Consolas" w:eastAsia="Consolas" w:hAnsi="Consolas"/>
          <w:color w:val="00695C"/>
          <w:sz w:val="19"/>
          <w:szCs w:val="19"/>
        </w:rPr>
        <w:t xml:space="preserve">varChoix</w:t>
      </w:r>
      <w:r>
        <w:t xml:space="preserve"> (« A », « B » ou vide). Le filtre est fait dans la propriété </w:t>
      </w:r>
      <w:r>
        <w:rPr>
          <w:b/>
          <w:bCs/>
        </w:rPr>
        <w:t xml:space="preserve">Items</w:t>
      </w:r>
      <w:r>
        <w:t xml:space="preserve"> de chaque galerie et dans chaque compteur, qui lisent l’état des cases </w:t>
      </w:r>
      <w:r>
        <w:rPr>
          <w:b/>
          <w:bCs/>
        </w:rPr>
        <w:t xml:space="preserve">du même écran / du même onglet</w:t>
      </w:r>
      <w:r>
        <w:t xml:space="preserve">.</w:t>
      </w:r>
    </w:p>
    <w:p>
      <w:pPr>
        <w:pStyle w:val="ListParagraph"/>
        <w:numPr>
          <w:ilvl w:val="0"/>
          <w:numId w:val="2"/>
        </w:numPr>
        <w:spacing w:after="60"/>
      </w:pPr>
      <w:r>
        <w:t xml:space="preserve">Cocher une case met </w:t>
      </w:r>
      <w:r>
        <w:rPr>
          <w:rFonts w:ascii="Consolas" w:cs="Consolas" w:eastAsia="Consolas" w:hAnsi="Consolas"/>
          <w:color w:val="00695C"/>
          <w:sz w:val="19"/>
          <w:szCs w:val="19"/>
        </w:rPr>
        <w:t xml:space="preserve">varChoix</w:t>
      </w:r>
      <w:r>
        <w:t xml:space="preserve"> à sa valeur ; la décocher remet </w:t>
      </w:r>
      <w:r>
        <w:rPr>
          <w:rFonts w:ascii="Consolas" w:cs="Consolas" w:eastAsia="Consolas" w:hAnsi="Consolas"/>
          <w:color w:val="00695C"/>
          <w:sz w:val="19"/>
          <w:szCs w:val="19"/>
        </w:rPr>
        <w:t xml:space="preserve">varChoix</w:t>
      </w:r>
      <w:r>
        <w:t xml:space="preserve"> à vide uniquement si c’est elle qui était active. Les deux cases sont donc exclusives.</w:t>
      </w:r>
    </w:p>
    <w:p>
      <w:pPr>
        <w:pStyle w:val="ListParagraph"/>
        <w:numPr>
          <w:ilvl w:val="0"/>
          <w:numId w:val="2"/>
        </w:numPr>
        <w:spacing w:after="60"/>
      </w:pPr>
      <w:r>
        <w:rPr>
          <w:rFonts w:ascii="Consolas" w:cs="Consolas" w:eastAsia="Consolas" w:hAnsi="Consolas"/>
          <w:color w:val="00695C"/>
          <w:sz w:val="19"/>
          <w:szCs w:val="19"/>
        </w:rPr>
        <w:t xml:space="preserve">varChoix</w:t>
      </w:r>
      <w:r>
        <w:t xml:space="preserve"> étant partagée, l’état des cases est le même sur la Liste des actions et sur les deux onglets de Mes actions. À l’affichage de la Liste des actions, la case « ouvertes » est recochée.</w:t>
      </w:r>
    </w:p>
    <w:p>
      <w:pPr>
        <w:pStyle w:val="Heading2"/>
      </w:pPr>
      <w:r>
        <w:t xml:space="preserve">3.8 Recherche Projet/Thème et filtre Instance</w:t>
      </w:r>
    </w:p>
    <w:p>
      <w:pPr>
        <w:spacing w:after="120"/>
      </w:pPr>
      <w:r>
        <w:t xml:space="preserve">Sur la Liste des actions et sur chaque onglet de Mes actions, la colonne de gauche propose deux listes de recherche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300"/>
        <w:gridCol w:w="3538"/>
      </w:tblGrid>
      <w:tr>
        <w:trPr>
          <w:tblHeader/>
        </w:trPr>
        <w:tc>
          <w:tcPr>
            <w:tcW w:type="dxa" w:w="1800"/>
            <w:shd w:fill="00AA91" w:color="auto" w:val="clear"/>
            <w:tcMar>
              <w:top w:type="dxa" w:w="60"/>
              <w:left w:type="dxa" w:w="100"/>
              <w:bottom w:type="dxa" w:w="60"/>
              <w:right w:type="dxa" w:w="100"/>
            </w:tcMar>
          </w:tcPr>
          <w:p>
            <w:pPr>
              <w:spacing w:after="40" w:before="40"/>
            </w:pPr>
            <w:r>
              <w:rPr>
                <w:b/>
                <w:bCs/>
                <w:color w:val="FFFFFF"/>
              </w:rPr>
              <w:t xml:space="preserve">Liste</w:t>
            </w:r>
          </w:p>
        </w:tc>
        <w:tc>
          <w:tcPr>
            <w:tcW w:type="dxa" w:w="4300"/>
            <w:shd w:fill="00AA91" w:color="auto" w:val="clear"/>
            <w:tcMar>
              <w:top w:type="dxa" w:w="60"/>
              <w:left w:type="dxa" w:w="100"/>
              <w:bottom w:type="dxa" w:w="60"/>
              <w:right w:type="dxa" w:w="100"/>
            </w:tcMar>
          </w:tcPr>
          <w:p>
            <w:pPr>
              <w:spacing w:after="40" w:before="40"/>
            </w:pPr>
            <w:r>
              <w:rPr>
                <w:b/>
                <w:bCs/>
                <w:color w:val="FFFFFF"/>
              </w:rPr>
              <w:t xml:space="preserve">Contenu</w:t>
            </w:r>
          </w:p>
        </w:tc>
        <w:tc>
          <w:tcPr>
            <w:tcW w:type="dxa" w:w="3538"/>
            <w:shd w:fill="00AA91" w:color="auto" w:val="clear"/>
            <w:tcMar>
              <w:top w:type="dxa" w:w="60"/>
              <w:left w:type="dxa" w:w="100"/>
              <w:bottom w:type="dxa" w:w="60"/>
              <w:right w:type="dxa" w:w="100"/>
            </w:tcMar>
          </w:tcPr>
          <w:p>
            <w:pPr>
              <w:spacing w:after="40" w:before="40"/>
            </w:pPr>
            <w:r>
              <w:rPr>
                <w:b/>
                <w:bCs/>
                <w:color w:val="FFFFFF"/>
              </w:rPr>
              <w:t xml:space="preserve">Effet sur la galerie</w:t>
            </w:r>
          </w:p>
        </w:tc>
      </w:tr>
      <w:tr>
        <w:tc>
          <w:tcPr>
            <w:tcW w:type="dxa" w:w="1800"/>
            <w:tcMar>
              <w:top w:type="dxa" w:w="60"/>
              <w:left w:type="dxa" w:w="100"/>
              <w:bottom w:type="dxa" w:w="60"/>
              <w:right w:type="dxa" w:w="100"/>
            </w:tcMar>
          </w:tcPr>
          <w:p>
            <w:pPr>
              <w:spacing w:after="40" w:before="40"/>
            </w:pPr>
            <w:r>
              <w:rPr>
                <w:b/>
                <w:bCs/>
              </w:rPr>
              <w:t xml:space="preserve">Instance</w:t>
            </w:r>
          </w:p>
        </w:tc>
        <w:tc>
          <w:tcPr>
            <w:tcW w:type="dxa" w:w="4300"/>
            <w:tcMar>
              <w:top w:type="dxa" w:w="60"/>
              <w:left w:type="dxa" w:w="100"/>
              <w:bottom w:type="dxa" w:w="60"/>
              <w:right w:type="dxa" w:w="100"/>
            </w:tcMar>
          </w:tcPr>
          <w:p>
            <w:pPr>
              <w:spacing w:after="40" w:before="40"/>
            </w:pPr>
            <w:r>
              <w:t xml:space="preserve">Toutes les valeurs des deux colonnes Instance de captation et Instance de revoyure, sans doublon, triées.</w:t>
            </w:r>
          </w:p>
        </w:tc>
        <w:tc>
          <w:tcPr>
            <w:tcW w:type="dxa" w:w="3538"/>
            <w:tcMar>
              <w:top w:type="dxa" w:w="60"/>
              <w:left w:type="dxa" w:w="100"/>
              <w:bottom w:type="dxa" w:w="60"/>
              <w:right w:type="dxa" w:w="100"/>
            </w:tcMar>
          </w:tcPr>
          <w:p>
            <w:pPr>
              <w:spacing w:after="40" w:before="40"/>
            </w:pPr>
            <w:r>
              <w:t xml:space="preserve">Garde les actions dont l’instance de captation </w:t>
            </w:r>
            <w:r>
              <w:rPr>
                <w:b/>
                <w:bCs/>
              </w:rPr>
              <w:t xml:space="preserve">ou</w:t>
            </w:r>
            <w:r>
              <w:t xml:space="preserve"> l’instance de revoyure correspond.</w:t>
            </w:r>
          </w:p>
        </w:tc>
      </w:tr>
      <w:tr>
        <w:tc>
          <w:tcPr>
            <w:tcW w:type="dxa" w:w="1800"/>
            <w:shd w:fill="F7F7F7" w:color="auto" w:val="clear"/>
            <w:tcMar>
              <w:top w:type="dxa" w:w="60"/>
              <w:left w:type="dxa" w:w="100"/>
              <w:bottom w:type="dxa" w:w="60"/>
              <w:right w:type="dxa" w:w="100"/>
            </w:tcMar>
          </w:tcPr>
          <w:p>
            <w:pPr>
              <w:spacing w:after="40" w:before="40"/>
            </w:pPr>
            <w:r>
              <w:rPr>
                <w:b/>
                <w:bCs/>
              </w:rPr>
              <w:t xml:space="preserve">Projet / Thème</w:t>
            </w:r>
          </w:p>
        </w:tc>
        <w:tc>
          <w:tcPr>
            <w:tcW w:type="dxa" w:w="4300"/>
            <w:shd w:fill="F7F7F7" w:color="auto" w:val="clear"/>
            <w:tcMar>
              <w:top w:type="dxa" w:w="60"/>
              <w:left w:type="dxa" w:w="100"/>
              <w:bottom w:type="dxa" w:w="60"/>
              <w:right w:type="dxa" w:w="100"/>
            </w:tcMar>
          </w:tcPr>
          <w:p>
            <w:pPr>
              <w:spacing w:after="40" w:before="40"/>
            </w:pPr>
            <w:r>
              <w:t xml:space="preserve">Libellés « Projet / Thème », « Projet » ou « Thème » des actions visibles, en tenant compte de l’instance choisie (et des cases sur Mes actions).</w:t>
            </w:r>
          </w:p>
        </w:tc>
        <w:tc>
          <w:tcPr>
            <w:tcW w:type="dxa" w:w="3538"/>
            <w:shd w:fill="F7F7F7" w:color="auto" w:val="clear"/>
            <w:tcMar>
              <w:top w:type="dxa" w:w="60"/>
              <w:left w:type="dxa" w:w="100"/>
              <w:bottom w:type="dxa" w:w="60"/>
              <w:right w:type="dxa" w:w="100"/>
            </w:tcMar>
          </w:tcPr>
          <w:p>
            <w:pPr>
              <w:spacing w:after="40" w:before="40"/>
            </w:pPr>
            <w:r>
              <w:t xml:space="preserve">Garde les actions dont le libellé correspond exactement.</w:t>
            </w:r>
          </w:p>
        </w:tc>
      </w:tr>
    </w:tbl>
    <w:p>
      <w:pPr>
        <w:spacing w:after="120"/>
      </w:pPr>
    </w:p>
    <w:p>
      <w:pPr>
        <w:pStyle w:val="ListParagraph"/>
        <w:numPr>
          <w:ilvl w:val="0"/>
          <w:numId w:val="2"/>
        </w:numPr>
        <w:spacing w:after="60"/>
      </w:pPr>
      <w:r>
        <w:t xml:space="preserve">Ordre de dépendance : </w:t>
      </w:r>
      <w:r>
        <w:rPr>
          <w:b/>
          <w:bCs/>
        </w:rPr>
        <w:t xml:space="preserve">Instance → Projet/Thème → galerie</w:t>
      </w:r>
      <w:r>
        <w:t xml:space="preserve">. Changer d’instance vide la recherche Projet/Thème. Ne jamais faire dépendre la liste Instance de la liste Projet/Thème (référence circulaire).</w:t>
      </w:r>
    </w:p>
    <w:p>
      <w:pPr>
        <w:pStyle w:val="ListParagraph"/>
        <w:numPr>
          <w:ilvl w:val="0"/>
          <w:numId w:val="2"/>
        </w:numPr>
        <w:spacing w:after="60"/>
      </w:pPr>
      <w:r>
        <w:t xml:space="preserve">Le libellé Projet/Thème est construit </w:t>
      </w:r>
      <w:r>
        <w:rPr>
          <w:b/>
          <w:bCs/>
        </w:rPr>
        <w:t xml:space="preserve">deux fois</w:t>
      </w:r>
      <w:r>
        <w:t xml:space="preserve"> (dans la liste et dans la galerie) : les deux constructions doivent rester strictement identiques.</w:t>
      </w:r>
    </w:p>
    <w:p>
      <w:pPr>
        <w:pStyle w:val="ListParagraph"/>
        <w:numPr>
          <w:ilvl w:val="0"/>
          <w:numId w:val="2"/>
        </w:numPr>
        <w:spacing w:after="60"/>
      </w:pPr>
      <w:r>
        <w:t xml:space="preserve">Les gommes vident la liste correspondante (la gomme Instance vide aussi Projet/Thème).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450"/>
        <w:gridCol w:w="2950"/>
        <w:gridCol w:w="2238"/>
      </w:tblGrid>
      <w:tr>
        <w:trPr>
          <w:tblHeader/>
        </w:trPr>
        <w:tc>
          <w:tcPr>
            <w:tcW w:type="dxa" w:w="2000"/>
            <w:shd w:fill="00AA91" w:color="auto" w:val="clear"/>
            <w:tcMar>
              <w:top w:type="dxa" w:w="60"/>
              <w:left w:type="dxa" w:w="100"/>
              <w:bottom w:type="dxa" w:w="60"/>
              <w:right w:type="dxa" w:w="100"/>
            </w:tcMar>
          </w:tcPr>
          <w:p>
            <w:pPr>
              <w:spacing w:after="40" w:before="40"/>
            </w:pPr>
            <w:r>
              <w:rPr>
                <w:b/>
                <w:bCs/>
                <w:color w:val="FFFFFF"/>
              </w:rPr>
              <w:t xml:space="preserve">Écran</w:t>
            </w:r>
          </w:p>
        </w:tc>
        <w:tc>
          <w:tcPr>
            <w:tcW w:type="dxa" w:w="2450"/>
            <w:shd w:fill="00AA91" w:color="auto" w:val="clear"/>
            <w:tcMar>
              <w:top w:type="dxa" w:w="60"/>
              <w:left w:type="dxa" w:w="100"/>
              <w:bottom w:type="dxa" w:w="60"/>
              <w:right w:type="dxa" w:w="100"/>
            </w:tcMar>
          </w:tcPr>
          <w:p>
            <w:pPr>
              <w:spacing w:after="40" w:before="40"/>
            </w:pPr>
            <w:r>
              <w:rPr>
                <w:b/>
                <w:bCs/>
                <w:color w:val="FFFFFF"/>
              </w:rPr>
              <w:t xml:space="preserve">Liste Instance</w:t>
            </w:r>
          </w:p>
        </w:tc>
        <w:tc>
          <w:tcPr>
            <w:tcW w:type="dxa" w:w="2950"/>
            <w:shd w:fill="00AA91" w:color="auto" w:val="clear"/>
            <w:tcMar>
              <w:top w:type="dxa" w:w="60"/>
              <w:left w:type="dxa" w:w="100"/>
              <w:bottom w:type="dxa" w:w="60"/>
              <w:right w:type="dxa" w:w="100"/>
            </w:tcMar>
          </w:tcPr>
          <w:p>
            <w:pPr>
              <w:spacing w:after="40" w:before="40"/>
            </w:pPr>
            <w:r>
              <w:rPr>
                <w:b/>
                <w:bCs/>
                <w:color w:val="FFFFFF"/>
              </w:rPr>
              <w:t xml:space="preserve">Liste Projet/Thème</w:t>
            </w:r>
          </w:p>
        </w:tc>
        <w:tc>
          <w:tcPr>
            <w:tcW w:type="dxa" w:w="2238"/>
            <w:shd w:fill="00AA91" w:color="auto" w:val="clear"/>
            <w:tcMar>
              <w:top w:type="dxa" w:w="60"/>
              <w:left w:type="dxa" w:w="100"/>
              <w:bottom w:type="dxa" w:w="60"/>
              <w:right w:type="dxa" w:w="100"/>
            </w:tcMar>
          </w:tcPr>
          <w:p>
            <w:pPr>
              <w:spacing w:after="40" w:before="40"/>
            </w:pPr>
            <w:r>
              <w:rPr>
                <w:b/>
                <w:bCs/>
                <w:color w:val="FFFFFF"/>
              </w:rPr>
              <w:t xml:space="preserve">Galerie</w:t>
            </w:r>
          </w:p>
        </w:tc>
      </w:tr>
      <w:tr>
        <w:tc>
          <w:tcPr>
            <w:tcW w:type="dxa" w:w="2000"/>
            <w:tcMar>
              <w:top w:type="dxa" w:w="60"/>
              <w:left w:type="dxa" w:w="100"/>
              <w:bottom w:type="dxa" w:w="60"/>
              <w:right w:type="dxa" w:w="100"/>
            </w:tcMar>
          </w:tcPr>
          <w:p>
            <w:pPr>
              <w:spacing w:after="40" w:before="40"/>
            </w:pPr>
            <w:r>
              <w:t xml:space="preserve">Liste des actions</w:t>
            </w:r>
          </w:p>
        </w:tc>
        <w:tc>
          <w:tcPr>
            <w:tcW w:type="dxa" w:w="245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cbxInstance_MDA</w:t>
            </w:r>
          </w:p>
        </w:tc>
        <w:tc>
          <w:tcPr>
            <w:tcW w:type="dxa" w:w="295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cbxRechercheProjetTheme_MDA</w:t>
            </w:r>
          </w:p>
        </w:tc>
        <w:tc>
          <w:tcPr>
            <w:tcW w:type="dxa" w:w="2238"/>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galProjetTheme_MDA</w:t>
            </w:r>
          </w:p>
        </w:tc>
      </w:tr>
      <w:tr>
        <w:tc>
          <w:tcPr>
            <w:tcW w:type="dxa" w:w="2000"/>
            <w:shd w:fill="F7F7F7" w:color="auto" w:val="clear"/>
            <w:tcMar>
              <w:top w:type="dxa" w:w="60"/>
              <w:left w:type="dxa" w:w="100"/>
              <w:bottom w:type="dxa" w:w="60"/>
              <w:right w:type="dxa" w:w="100"/>
            </w:tcMar>
          </w:tcPr>
          <w:p>
            <w:pPr>
              <w:spacing w:after="40" w:before="40"/>
            </w:pPr>
            <w:r>
              <w:t xml:space="preserve">Mes actions – Assignées</w:t>
            </w:r>
          </w:p>
        </w:tc>
        <w:tc>
          <w:tcPr>
            <w:tcW w:type="dxa" w:w="245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cbxInstanceA_MesActionsA</w:t>
            </w:r>
          </w:p>
        </w:tc>
        <w:tc>
          <w:tcPr>
            <w:tcW w:type="dxa" w:w="295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cbxRechercheProjetTheme_MesActionsA</w:t>
            </w:r>
          </w:p>
        </w:tc>
        <w:tc>
          <w:tcPr>
            <w:tcW w:type="dxa" w:w="2238"/>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galProjetTheme_MesActionsA</w:t>
            </w:r>
          </w:p>
        </w:tc>
      </w:tr>
      <w:tr>
        <w:tc>
          <w:tcPr>
            <w:tcW w:type="dxa" w:w="2000"/>
            <w:tcMar>
              <w:top w:type="dxa" w:w="60"/>
              <w:left w:type="dxa" w:w="100"/>
              <w:bottom w:type="dxa" w:w="60"/>
              <w:right w:type="dxa" w:w="100"/>
            </w:tcMar>
          </w:tcPr>
          <w:p>
            <w:pPr>
              <w:spacing w:after="40" w:before="40"/>
            </w:pPr>
            <w:r>
              <w:t xml:space="preserve">Mes actions – Créées</w:t>
            </w:r>
          </w:p>
        </w:tc>
        <w:tc>
          <w:tcPr>
            <w:tcW w:type="dxa" w:w="245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cbxInstanceC_MesActionsA</w:t>
            </w:r>
          </w:p>
        </w:tc>
        <w:tc>
          <w:tcPr>
            <w:tcW w:type="dxa" w:w="295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cbxRechercheProjetTheme_MesActionsC</w:t>
            </w:r>
          </w:p>
        </w:tc>
        <w:tc>
          <w:tcPr>
            <w:tcW w:type="dxa" w:w="2238"/>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galProjetTheme_MesActionsC</w:t>
            </w:r>
          </w:p>
        </w:tc>
      </w:tr>
    </w:tbl>
    <w:p>
      <w:pPr>
        <w:spacing w:after="120"/>
      </w:pPr>
      <w:r>
        <w:rPr>
          <w:sz w:val="19"/>
          <w:szCs w:val="19"/>
        </w:rPr>
        <w:t xml:space="preserve">Sur la Liste des actions, la liste Projet/Thème renomme sa colonne en </w:t>
      </w:r>
      <w:r>
        <w:rPr>
          <w:b/>
          <w:bCs/>
          <w:sz w:val="19"/>
          <w:szCs w:val="19"/>
        </w:rPr>
        <w:t xml:space="preserve">Value1</w:t>
      </w:r>
      <w:r>
        <w:rPr>
          <w:sz w:val="19"/>
          <w:szCs w:val="19"/>
        </w:rPr>
        <w:t xml:space="preserve"> : son affichage et la galerie utilisent </w:t>
      </w:r>
      <w:r>
        <w:rPr>
          <w:rFonts w:ascii="Consolas" w:cs="Consolas" w:eastAsia="Consolas" w:hAnsi="Consolas"/>
          <w:color w:val="00695C"/>
          <w:sz w:val="19"/>
          <w:szCs w:val="19"/>
        </w:rPr>
        <w:t xml:space="preserve">Value1</w:t>
      </w:r>
      <w:r>
        <w:rPr>
          <w:sz w:val="19"/>
          <w:szCs w:val="19"/>
        </w:rPr>
        <w:t xml:space="preserve">. Sur Mes actions, la colonne s’appelle </w:t>
      </w:r>
      <w:r>
        <w:rPr>
          <w:b/>
          <w:bCs/>
          <w:sz w:val="19"/>
          <w:szCs w:val="19"/>
        </w:rPr>
        <w:t xml:space="preserve">Value</w:t>
      </w:r>
      <w:r>
        <w:rPr>
          <w:sz w:val="19"/>
          <w:szCs w:val="19"/>
        </w:rPr>
        <w:t xml:space="preserve">. Ne pas mélanger les deux.</w:t>
      </w:r>
    </w:p>
    <w:p>
      <w:pPr>
        <w:pStyle w:val="Heading2"/>
      </w:pPr>
      <w:r>
        <w:t xml:space="preserve">3.9 Actions archivées</w:t>
      </w:r>
    </w:p>
    <w:p>
      <w:pPr>
        <w:spacing w:after="120"/>
      </w:pPr>
      <w:r>
        <w:t xml:space="preserve">Une action dont la case </w:t>
      </w:r>
      <w:r>
        <w:rPr>
          <w:b/>
          <w:bCs/>
        </w:rPr>
        <w:t xml:space="preserve">Archivé</w:t>
      </w:r>
      <w:r>
        <w:t xml:space="preserve"> est cochée dans SharePoint disparaît de toutes les galeries, listes de recherche et compteurs. Pour la faire réapparaître, décocher Archivé dans la liste SharePoint.</w:t>
      </w:r>
    </w:p>
    <w:p>
      <w:pPr>
        <w:pStyle w:val="Heading1"/>
        <w:pageBreakBefore/>
      </w:pPr>
      <w:r>
        <w:t xml:space="preserve">4. Écrans</w:t>
      </w:r>
    </w:p>
    <w:p>
      <w:pPr>
        <w:pStyle w:val="Heading2"/>
      </w:pPr>
      <w:r>
        <w:t xml:space="preserve">4.1 Accueil (PageAccueil)</w:t>
      </w:r>
    </w:p>
    <w:p>
      <w:pPr>
        <w:spacing w:after="120"/>
      </w:pPr>
      <w:r>
        <w:rPr>
          <w:b/>
          <w:bCs/>
        </w:rPr>
        <w:t xml:space="preserve">Parcours</w:t>
      </w:r>
      <w:r>
        <w:t xml:space="preserve"> : l’utilisateur choisit « Action » (affiche les boutons de création) ou « Relevé de décision » (zone en construction).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00AA91" w:color="auto" w:val="clear"/>
            <w:tcMar>
              <w:top w:type="dxa" w:w="60"/>
              <w:left w:type="dxa" w:w="100"/>
              <w:bottom w:type="dxa" w:w="60"/>
              <w:right w:type="dxa" w:w="100"/>
            </w:tcMar>
          </w:tcPr>
          <w:p>
            <w:pPr>
              <w:spacing w:after="40" w:before="40"/>
            </w:pPr>
            <w:r>
              <w:rPr>
                <w:b/>
                <w:bCs/>
                <w:color w:val="FFFFFF"/>
              </w:rPr>
              <w:t xml:space="preserve">Bouton</w:t>
            </w:r>
          </w:p>
        </w:tc>
        <w:tc>
          <w:tcPr>
            <w:tcW w:type="dxa" w:w="66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000"/>
            <w:tcMar>
              <w:top w:type="dxa" w:w="60"/>
              <w:left w:type="dxa" w:w="100"/>
              <w:bottom w:type="dxa" w:w="60"/>
              <w:right w:type="dxa" w:w="100"/>
            </w:tcMar>
          </w:tcPr>
          <w:p>
            <w:pPr>
              <w:spacing w:after="40" w:before="40"/>
            </w:pPr>
            <w:r>
              <w:t xml:space="preserve">Action / Relevé de décision</w:t>
            </w:r>
          </w:p>
        </w:tc>
        <w:tc>
          <w:tcPr>
            <w:tcW w:type="dxa" w:w="6638"/>
            <w:tcMar>
              <w:top w:type="dxa" w:w="60"/>
              <w:left w:type="dxa" w:w="100"/>
              <w:bottom w:type="dxa" w:w="60"/>
              <w:right w:type="dxa" w:w="100"/>
            </w:tcMar>
          </w:tcPr>
          <w:p>
            <w:pPr>
              <w:spacing w:after="40" w:before="40"/>
            </w:pPr>
            <w:r>
              <w:t xml:space="preserve">Affiche le bloc de choix correspondant sur la page (variable d’écran </w:t>
            </w:r>
            <w:r>
              <w:rPr>
                <w:rFonts w:ascii="Consolas" w:cs="Consolas" w:eastAsia="Consolas" w:hAnsi="Consolas"/>
                <w:color w:val="00695C"/>
                <w:sz w:val="19"/>
                <w:szCs w:val="19"/>
              </w:rPr>
              <w:t xml:space="preserve">locChoixAccueil</w:t>
            </w:r>
            <w:r>
              <w:t xml:space="preserve">).</w:t>
            </w:r>
          </w:p>
        </w:tc>
      </w:tr>
      <w:tr>
        <w:tc>
          <w:tcPr>
            <w:tcW w:type="dxa" w:w="3000"/>
            <w:shd w:fill="F7F7F7" w:color="auto" w:val="clear"/>
            <w:tcMar>
              <w:top w:type="dxa" w:w="60"/>
              <w:left w:type="dxa" w:w="100"/>
              <w:bottom w:type="dxa" w:w="60"/>
              <w:right w:type="dxa" w:w="100"/>
            </w:tcMar>
          </w:tcPr>
          <w:p>
            <w:pPr>
              <w:spacing w:after="40" w:before="40"/>
            </w:pPr>
            <w:r>
              <w:t xml:space="preserve">Création complète</w:t>
            </w:r>
          </w:p>
        </w:tc>
        <w:tc>
          <w:tcPr>
            <w:tcW w:type="dxa" w:w="6638"/>
            <w:shd w:fill="F7F7F7" w:color="auto" w:val="clear"/>
            <w:tcMar>
              <w:top w:type="dxa" w:w="60"/>
              <w:left w:type="dxa" w:w="100"/>
              <w:bottom w:type="dxa" w:w="60"/>
              <w:right w:type="dxa" w:w="100"/>
            </w:tcMar>
          </w:tcPr>
          <w:p>
            <w:pPr>
              <w:spacing w:after="40" w:before="40"/>
            </w:pPr>
            <w:r>
              <w:t xml:space="preserve">Ouvre </w:t>
            </w:r>
            <w:r>
              <w:rPr>
                <w:rFonts w:ascii="Consolas" w:cs="Consolas" w:eastAsia="Consolas" w:hAnsi="Consolas"/>
                <w:color w:val="00695C"/>
                <w:sz w:val="19"/>
                <w:szCs w:val="19"/>
              </w:rPr>
              <w:t xml:space="preserve">CreationAction</w:t>
            </w:r>
            <w:r>
              <w:t xml:space="preserve">.</w:t>
            </w:r>
          </w:p>
        </w:tc>
      </w:tr>
      <w:tr>
        <w:tc>
          <w:tcPr>
            <w:tcW w:type="dxa" w:w="3000"/>
            <w:tcMar>
              <w:top w:type="dxa" w:w="60"/>
              <w:left w:type="dxa" w:w="100"/>
              <w:bottom w:type="dxa" w:w="60"/>
              <w:right w:type="dxa" w:w="100"/>
            </w:tcMar>
          </w:tcPr>
          <w:p>
            <w:pPr>
              <w:spacing w:after="40" w:before="40"/>
            </w:pPr>
            <w:r>
              <w:t xml:space="preserve">Création simplifiée</w:t>
            </w:r>
          </w:p>
        </w:tc>
        <w:tc>
          <w:tcPr>
            <w:tcW w:type="dxa" w:w="6638"/>
            <w:tcMar>
              <w:top w:type="dxa" w:w="60"/>
              <w:left w:type="dxa" w:w="100"/>
              <w:bottom w:type="dxa" w:w="60"/>
              <w:right w:type="dxa" w:w="100"/>
            </w:tcMar>
          </w:tcPr>
          <w:p>
            <w:pPr>
              <w:spacing w:after="40" w:before="40"/>
            </w:pPr>
            <w:r>
              <w:t xml:space="preserve">Ouvre </w:t>
            </w:r>
            <w:r>
              <w:rPr>
                <w:rFonts w:ascii="Consolas" w:cs="Consolas" w:eastAsia="Consolas" w:hAnsi="Consolas"/>
                <w:color w:val="00695C"/>
                <w:sz w:val="19"/>
                <w:szCs w:val="19"/>
              </w:rPr>
              <w:t xml:space="preserve">AjoutActions</w:t>
            </w:r>
            <w:r>
              <w:t xml:space="preserve">.</w:t>
            </w:r>
          </w:p>
        </w:tc>
      </w:tr>
      <w:tr>
        <w:tc>
          <w:tcPr>
            <w:tcW w:type="dxa" w:w="3000"/>
            <w:shd w:fill="F7F7F7" w:color="auto" w:val="clear"/>
            <w:tcMar>
              <w:top w:type="dxa" w:w="60"/>
              <w:left w:type="dxa" w:w="100"/>
              <w:bottom w:type="dxa" w:w="60"/>
              <w:right w:type="dxa" w:w="100"/>
            </w:tcMar>
          </w:tcPr>
          <w:p>
            <w:pPr>
              <w:spacing w:after="40" w:before="40"/>
            </w:pPr>
            <w:r>
              <w:t xml:space="preserve">QSE</w:t>
            </w:r>
          </w:p>
        </w:tc>
        <w:tc>
          <w:tcPr>
            <w:tcW w:type="dxa" w:w="6638"/>
            <w:shd w:fill="F7F7F7" w:color="auto" w:val="clear"/>
            <w:tcMar>
              <w:top w:type="dxa" w:w="60"/>
              <w:left w:type="dxa" w:w="100"/>
              <w:bottom w:type="dxa" w:w="60"/>
              <w:right w:type="dxa" w:w="100"/>
            </w:tcMar>
          </w:tcPr>
          <w:p>
            <w:pPr>
              <w:spacing w:after="40" w:before="40"/>
            </w:pPr>
            <w:r>
              <w:t xml:space="preserve">Ouvre la page « en construction ».</w:t>
            </w:r>
          </w:p>
        </w:tc>
      </w:tr>
      <w:tr>
        <w:tc>
          <w:tcPr>
            <w:tcW w:type="dxa" w:w="3000"/>
            <w:tcMar>
              <w:top w:type="dxa" w:w="60"/>
              <w:left w:type="dxa" w:w="100"/>
              <w:bottom w:type="dxa" w:w="60"/>
              <w:right w:type="dxa" w:w="100"/>
            </w:tcMar>
          </w:tcPr>
          <w:p>
            <w:pPr>
              <w:spacing w:after="40" w:before="40"/>
            </w:pPr>
            <w:r>
              <w:t xml:space="preserve">Voir mes actions</w:t>
            </w:r>
          </w:p>
        </w:tc>
        <w:tc>
          <w:tcPr>
            <w:tcW w:type="dxa" w:w="6638"/>
            <w:tcMar>
              <w:top w:type="dxa" w:w="60"/>
              <w:left w:type="dxa" w:w="100"/>
              <w:bottom w:type="dxa" w:w="60"/>
              <w:right w:type="dxa" w:w="100"/>
            </w:tcMar>
          </w:tcPr>
          <w:p>
            <w:pPr>
              <w:spacing w:after="40" w:before="40"/>
            </w:pPr>
            <w:r>
              <w:t xml:space="preserve">Ouvre </w:t>
            </w:r>
            <w:r>
              <w:rPr>
                <w:rFonts w:ascii="Consolas" w:cs="Consolas" w:eastAsia="Consolas" w:hAnsi="Consolas"/>
                <w:color w:val="00695C"/>
                <w:sz w:val="19"/>
                <w:szCs w:val="19"/>
              </w:rPr>
              <w:t xml:space="preserve">MesActions</w:t>
            </w:r>
            <w:r>
              <w:t xml:space="preserve">.</w:t>
            </w:r>
          </w:p>
        </w:tc>
      </w:tr>
      <w:tr>
        <w:tc>
          <w:tcPr>
            <w:tcW w:type="dxa" w:w="3000"/>
            <w:shd w:fill="F7F7F7" w:color="auto" w:val="clear"/>
            <w:tcMar>
              <w:top w:type="dxa" w:w="60"/>
              <w:left w:type="dxa" w:w="100"/>
              <w:bottom w:type="dxa" w:w="60"/>
              <w:right w:type="dxa" w:w="100"/>
            </w:tcMar>
          </w:tcPr>
          <w:p>
            <w:pPr>
              <w:spacing w:after="40" w:before="40"/>
            </w:pPr>
            <w:r>
              <w:t xml:space="preserve">Manuel utilisateur (icône et image)</w:t>
            </w:r>
          </w:p>
        </w:tc>
        <w:tc>
          <w:tcPr>
            <w:tcW w:type="dxa" w:w="6638"/>
            <w:shd w:fill="F7F7F7" w:color="auto" w:val="clear"/>
            <w:tcMar>
              <w:top w:type="dxa" w:w="60"/>
              <w:left w:type="dxa" w:w="100"/>
              <w:bottom w:type="dxa" w:w="60"/>
              <w:right w:type="dxa" w:w="100"/>
            </w:tcMar>
          </w:tcPr>
          <w:p>
            <w:pPr>
              <w:spacing w:after="40" w:before="40"/>
            </w:pPr>
            <w:r>
              <w:t xml:space="preserve">Ouvre le manuel utilisateur sur SharePoint (adresse écrite dans le bouton).</w:t>
            </w:r>
          </w:p>
        </w:tc>
      </w:tr>
      <w:tr>
        <w:tc>
          <w:tcPr>
            <w:tcW w:type="dxa" w:w="3000"/>
            <w:tcMar>
              <w:top w:type="dxa" w:w="60"/>
              <w:left w:type="dxa" w:w="100"/>
              <w:bottom w:type="dxa" w:w="60"/>
              <w:right w:type="dxa" w:w="100"/>
            </w:tcMar>
          </w:tcPr>
          <w:p>
            <w:pPr>
              <w:spacing w:after="40" w:before="40"/>
            </w:pPr>
            <w:r>
              <w:t xml:space="preserve">Assistance</w:t>
            </w:r>
          </w:p>
        </w:tc>
        <w:tc>
          <w:tcPr>
            <w:tcW w:type="dxa" w:w="6638"/>
            <w:tcMar>
              <w:top w:type="dxa" w:w="60"/>
              <w:left w:type="dxa" w:w="100"/>
              <w:bottom w:type="dxa" w:w="60"/>
              <w:right w:type="dxa" w:w="100"/>
            </w:tcMar>
          </w:tcPr>
          <w:p>
            <w:pPr>
              <w:spacing w:after="40" w:before="40"/>
            </w:pPr>
            <w:r>
              <w:t xml:space="preserve">Prépare un e-mail de demande d’aide (destinataires et texte écrits dans </w:t>
            </w:r>
            <w:r>
              <w:rPr>
                <w:rFonts w:ascii="Consolas" w:cs="Consolas" w:eastAsia="Consolas" w:hAnsi="Consolas"/>
                <w:color w:val="00695C"/>
                <w:sz w:val="19"/>
                <w:szCs w:val="19"/>
              </w:rPr>
              <w:t xml:space="preserve">icoAssistance_PA</w:t>
            </w:r>
            <w:r>
              <w:t xml:space="preserve">).</w:t>
            </w:r>
          </w:p>
        </w:tc>
      </w:tr>
    </w:tbl>
    <w:p>
      <w:pPr>
        <w:spacing w:after="120"/>
      </w:pPr>
    </w:p>
    <w:tbl>
      <w:tblPr>
        <w:tblW w:type="dxa" w:w="9638"/>
        <w:tblBorders>
          <w:top w:val="none" w:color="FFFFFF" w:sz="0"/>
          <w:left w:val="single" w:color="00695C" w:sz="12"/>
          <w:bottom w:val="none" w:color="FFFFFF" w:sz="0"/>
          <w:right w:val="none" w:color="FFFFFF" w:sz="0"/>
          <w:insideH w:val="none" w:color="FFFFFF" w:sz="0"/>
          <w:insideV w:val="none" w:color="FFFFFF" w:sz="0"/>
        </w:tblBorders>
      </w:tblPr>
      <w:tblGrid>
        <w:gridCol w:w="9638"/>
      </w:tblGrid>
      <w:tr>
        <w:tc>
          <w:tcPr>
            <w:tcW w:type="dxa" w:w="9638"/>
            <w:shd w:fill="E0F5F2" w:color="auto" w:val="clear"/>
            <w:tcMar>
              <w:top w:type="dxa" w:w="100"/>
              <w:left w:type="dxa" w:w="200"/>
              <w:bottom w:type="dxa" w:w="100"/>
              <w:right w:type="dxa" w:w="160"/>
            </w:tcMar>
          </w:tcPr>
          <w:p>
            <w:pPr>
              <w:spacing w:after="60"/>
            </w:pPr>
            <w:r>
              <w:rPr>
                <w:b/>
                <w:bCs/>
                <w:color w:val="00695C"/>
              </w:rPr>
              <w:t xml:space="preserve">Valeurs écrites en dur</w:t>
            </w:r>
          </w:p>
          <w:p>
            <w:pPr>
              <w:spacing w:after="40"/>
            </w:pPr>
            <w:r>
              <w:t xml:space="preserve">Les liens du manuel utilisateur et les adresses de l’assistance sont dans les formules des boutons : à mettre à jour en cas de changement de document ou d’interlocuteur.</w:t>
            </w:r>
          </w:p>
        </w:tc>
      </w:tr>
    </w:tbl>
    <w:p>
      <w:pPr>
        <w:pStyle w:val="Heading2"/>
      </w:pPr>
      <w:r>
        <w:t xml:space="preserve">4.2 Liste des actions (VueMiniDetailActions)</w:t>
      </w:r>
    </w:p>
    <w:p>
      <w:pPr>
        <w:spacing w:after="120"/>
      </w:pPr>
      <w:r>
        <w:rPr>
          <w:b/>
          <w:bCs/>
        </w:rPr>
        <w:t xml:space="preserve">Rôle</w:t>
      </w:r>
      <w:r>
        <w:t xml:space="preserve"> : consulter toutes les actions non archivées. À gauche, la recherche et la galerie ; à droite, l’aperçu de l’action sélectionnée ; en haut, les cases et le nombre d’actions.</w:t>
      </w:r>
    </w:p>
    <w:p>
      <w:pPr>
        <w:spacing w:after="120"/>
      </w:pPr>
      <w:r>
        <w:rPr>
          <w:b/>
          <w:bCs/>
        </w:rPr>
        <w:t xml:space="preserve">Parcours</w:t>
      </w:r>
      <w:r>
        <w:t xml:space="preserve"> : choisir éventuellement une instance puis un projet/thème, cocher « ouvertes » ou « à clore », cliquer sur une action pour l’aperçu, puis « Ouvrir l’action » pour la fiche complète.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rPr>
          <w:tblHeader/>
        </w:trPr>
        <w:tc>
          <w:tcPr>
            <w:tcW w:type="dxa" w:w="3300"/>
            <w:shd w:fill="00AA91" w:color="auto" w:val="clear"/>
            <w:tcMar>
              <w:top w:type="dxa" w:w="60"/>
              <w:left w:type="dxa" w:w="100"/>
              <w:bottom w:type="dxa" w:w="60"/>
              <w:right w:type="dxa" w:w="100"/>
            </w:tcMar>
          </w:tcPr>
          <w:p>
            <w:pPr>
              <w:spacing w:after="40" w:before="40"/>
            </w:pPr>
            <w:r>
              <w:rPr>
                <w:b/>
                <w:bCs/>
                <w:color w:val="FFFFFF"/>
              </w:rPr>
              <w:t xml:space="preserve">Élément</w:t>
            </w:r>
          </w:p>
        </w:tc>
        <w:tc>
          <w:tcPr>
            <w:tcW w:type="dxa" w:w="63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300"/>
            <w:tcMar>
              <w:top w:type="dxa" w:w="60"/>
              <w:left w:type="dxa" w:w="100"/>
              <w:bottom w:type="dxa" w:w="60"/>
              <w:right w:type="dxa" w:w="100"/>
            </w:tcMar>
          </w:tcPr>
          <w:p>
            <w:pPr>
              <w:spacing w:after="40" w:before="40"/>
            </w:pPr>
            <w:r>
              <w:t xml:space="preserve">Cases « ouvertes » / « à clore »</w:t>
            </w:r>
          </w:p>
        </w:tc>
        <w:tc>
          <w:tcPr>
            <w:tcW w:type="dxa" w:w="6338"/>
            <w:tcMar>
              <w:top w:type="dxa" w:w="60"/>
              <w:left w:type="dxa" w:w="100"/>
              <w:bottom w:type="dxa" w:w="60"/>
              <w:right w:type="dxa" w:w="100"/>
            </w:tcMar>
          </w:tcPr>
          <w:p>
            <w:pPr>
              <w:spacing w:after="40" w:before="40"/>
            </w:pPr>
            <w:r>
              <w:t xml:space="preserve">Filtrent la galerie et le compteur (voir 3.7).</w:t>
            </w:r>
          </w:p>
        </w:tc>
      </w:tr>
      <w:tr>
        <w:tc>
          <w:tcPr>
            <w:tcW w:type="dxa" w:w="3300"/>
            <w:shd w:fill="F7F7F7" w:color="auto" w:val="clear"/>
            <w:tcMar>
              <w:top w:type="dxa" w:w="60"/>
              <w:left w:type="dxa" w:w="100"/>
              <w:bottom w:type="dxa" w:w="60"/>
              <w:right w:type="dxa" w:w="100"/>
            </w:tcMar>
          </w:tcPr>
          <w:p>
            <w:pPr>
              <w:spacing w:after="40" w:before="40"/>
            </w:pPr>
            <w:r>
              <w:t xml:space="preserve">Listes Instance et Projet/Thème + gommes</w:t>
            </w:r>
          </w:p>
        </w:tc>
        <w:tc>
          <w:tcPr>
            <w:tcW w:type="dxa" w:w="6338"/>
            <w:shd w:fill="F7F7F7" w:color="auto" w:val="clear"/>
            <w:tcMar>
              <w:top w:type="dxa" w:w="60"/>
              <w:left w:type="dxa" w:w="100"/>
              <w:bottom w:type="dxa" w:w="60"/>
              <w:right w:type="dxa" w:w="100"/>
            </w:tcMar>
          </w:tcPr>
          <w:p>
            <w:pPr>
              <w:spacing w:after="40" w:before="40"/>
            </w:pPr>
            <w:r>
              <w:t xml:space="preserve">Voir 3.8.</w:t>
            </w:r>
          </w:p>
        </w:tc>
      </w:tr>
      <w:tr>
        <w:tc>
          <w:tcPr>
            <w:tcW w:type="dxa" w:w="3300"/>
            <w:tcMar>
              <w:top w:type="dxa" w:w="60"/>
              <w:left w:type="dxa" w:w="100"/>
              <w:bottom w:type="dxa" w:w="60"/>
              <w:right w:type="dxa" w:w="100"/>
            </w:tcMar>
          </w:tcPr>
          <w:p>
            <w:pPr>
              <w:spacing w:after="40" w:before="40"/>
            </w:pPr>
            <w:r>
              <w:t xml:space="preserve">Clic sur une action</w:t>
            </w:r>
          </w:p>
        </w:tc>
        <w:tc>
          <w:tcPr>
            <w:tcW w:type="dxa" w:w="6338"/>
            <w:tcMar>
              <w:top w:type="dxa" w:w="60"/>
              <w:left w:type="dxa" w:w="100"/>
              <w:bottom w:type="dxa" w:w="60"/>
              <w:right w:type="dxa" w:w="100"/>
            </w:tcMar>
          </w:tcPr>
          <w:p>
            <w:pPr>
              <w:spacing w:after="40" w:before="40"/>
            </w:pPr>
            <w:r>
              <w:t xml:space="preserve">Mémorise l’action dans </w:t>
            </w:r>
            <w:r>
              <w:rPr>
                <w:rFonts w:ascii="Consolas" w:cs="Consolas" w:eastAsia="Consolas" w:hAnsi="Consolas"/>
                <w:color w:val="00695C"/>
                <w:sz w:val="19"/>
                <w:szCs w:val="19"/>
              </w:rPr>
              <w:t xml:space="preserve">varActionSelectionnee</w:t>
            </w:r>
            <w:r>
              <w:t xml:space="preserve"> et met à jour l’aperçu.</w:t>
            </w:r>
          </w:p>
        </w:tc>
      </w:tr>
      <w:tr>
        <w:tc>
          <w:tcPr>
            <w:tcW w:type="dxa" w:w="3300"/>
            <w:shd w:fill="F7F7F7" w:color="auto" w:val="clear"/>
            <w:tcMar>
              <w:top w:type="dxa" w:w="60"/>
              <w:left w:type="dxa" w:w="100"/>
              <w:bottom w:type="dxa" w:w="60"/>
              <w:right w:type="dxa" w:w="100"/>
            </w:tcMar>
          </w:tcPr>
          <w:p>
            <w:pPr>
              <w:spacing w:after="40" w:before="40"/>
            </w:pPr>
            <w:r>
              <w:t xml:space="preserve">Trombone</w:t>
            </w:r>
          </w:p>
        </w:tc>
        <w:tc>
          <w:tcPr>
            <w:tcW w:type="dxa" w:w="6338"/>
            <w:shd w:fill="F7F7F7" w:color="auto" w:val="clear"/>
            <w:tcMar>
              <w:top w:type="dxa" w:w="60"/>
              <w:left w:type="dxa" w:w="100"/>
              <w:bottom w:type="dxa" w:w="60"/>
              <w:right w:type="dxa" w:w="100"/>
            </w:tcMar>
          </w:tcPr>
          <w:p>
            <w:pPr>
              <w:spacing w:after="40" w:before="40"/>
            </w:pPr>
            <w:r>
              <w:t xml:space="preserve">Ouvre la première pièce jointe ; affiché seulement s’il y en a.</w:t>
            </w:r>
          </w:p>
        </w:tc>
      </w:tr>
      <w:tr>
        <w:tc>
          <w:tcPr>
            <w:tcW w:type="dxa" w:w="3300"/>
            <w:tcMar>
              <w:top w:type="dxa" w:w="60"/>
              <w:left w:type="dxa" w:w="100"/>
              <w:bottom w:type="dxa" w:w="60"/>
              <w:right w:type="dxa" w:w="100"/>
            </w:tcMar>
          </w:tcPr>
          <w:p>
            <w:pPr>
              <w:spacing w:after="40" w:before="40"/>
            </w:pPr>
            <w:r>
              <w:t xml:space="preserve">Ouvrir l’action</w:t>
            </w:r>
          </w:p>
        </w:tc>
        <w:tc>
          <w:tcPr>
            <w:tcW w:type="dxa" w:w="6338"/>
            <w:tcMar>
              <w:top w:type="dxa" w:w="60"/>
              <w:left w:type="dxa" w:w="100"/>
              <w:bottom w:type="dxa" w:w="60"/>
              <w:right w:type="dxa" w:w="100"/>
            </w:tcMar>
          </w:tcPr>
          <w:p>
            <w:pPr>
              <w:spacing w:after="40" w:before="40"/>
            </w:pPr>
            <w:r>
              <w:t xml:space="preserve">Mémorise l’action sélectionnée puis ouvre </w:t>
            </w:r>
            <w:r>
              <w:rPr>
                <w:rFonts w:ascii="Consolas" w:cs="Consolas" w:eastAsia="Consolas" w:hAnsi="Consolas"/>
                <w:color w:val="00695C"/>
                <w:sz w:val="19"/>
                <w:szCs w:val="19"/>
              </w:rPr>
              <w:t xml:space="preserve">ModListeAction</w:t>
            </w:r>
            <w:r>
              <w:t xml:space="preserve">.</w:t>
            </w:r>
          </w:p>
        </w:tc>
      </w:tr>
      <w:tr>
        <w:tc>
          <w:tcPr>
            <w:tcW w:type="dxa" w:w="3300"/>
            <w:shd w:fill="F7F7F7" w:color="auto" w:val="clear"/>
            <w:tcMar>
              <w:top w:type="dxa" w:w="60"/>
              <w:left w:type="dxa" w:w="100"/>
              <w:bottom w:type="dxa" w:w="60"/>
              <w:right w:type="dxa" w:w="100"/>
            </w:tcMar>
          </w:tcPr>
          <w:p>
            <w:pPr>
              <w:spacing w:after="40" w:before="40"/>
            </w:pPr>
            <w:r>
              <w:t xml:space="preserve">Nombre d’actions (</w:t>
            </w:r>
            <w:r>
              <w:rPr>
                <w:rFonts w:ascii="Consolas" w:cs="Consolas" w:eastAsia="Consolas" w:hAnsi="Consolas"/>
                <w:color w:val="00695C"/>
                <w:sz w:val="19"/>
                <w:szCs w:val="19"/>
              </w:rPr>
              <w:t xml:space="preserve">lblNbActions_MDA</w:t>
            </w:r>
            <w:r>
              <w:t xml:space="preserve">)</w:t>
            </w:r>
          </w:p>
        </w:tc>
        <w:tc>
          <w:tcPr>
            <w:tcW w:type="dxa" w:w="6338"/>
            <w:shd w:fill="F7F7F7" w:color="auto" w:val="clear"/>
            <w:tcMar>
              <w:top w:type="dxa" w:w="60"/>
              <w:left w:type="dxa" w:w="100"/>
              <w:bottom w:type="dxa" w:w="60"/>
              <w:right w:type="dxa" w:w="100"/>
            </w:tcMar>
          </w:tcPr>
          <w:p>
            <w:pPr>
              <w:spacing w:after="40" w:before="40"/>
            </w:pPr>
            <w:r>
              <w:t xml:space="preserve">Compte les actions selon les mêmes filtres que la galerie (cases, instance).</w:t>
            </w:r>
          </w:p>
        </w:tc>
      </w:tr>
    </w:tbl>
    <w:p>
      <w:pPr>
        <w:pStyle w:val="Heading2"/>
      </w:pPr>
      <w:r>
        <w:t xml:space="preserve">4.3 Fiche action depuis la liste (ModListeAction)</w:t>
      </w:r>
    </w:p>
    <w:p>
      <w:pPr>
        <w:spacing w:after="120"/>
      </w:pPr>
      <w:r>
        <w:rPr>
          <w:b/>
          <w:bCs/>
        </w:rPr>
        <w:t xml:space="preserve">Rôle</w:t>
      </w:r>
      <w:r>
        <w:t xml:space="preserve"> : afficher la fiche complète, en lecture, et la modifier. Le formulaire </w:t>
      </w:r>
      <w:r>
        <w:rPr>
          <w:rFonts w:ascii="Consolas" w:cs="Consolas" w:eastAsia="Consolas" w:hAnsi="Consolas"/>
          <w:color w:val="00695C"/>
          <w:sz w:val="19"/>
          <w:szCs w:val="19"/>
        </w:rPr>
        <w:t xml:space="preserve">frmDétailsAction_MLA</w:t>
      </w:r>
      <w:r>
        <w:t xml:space="preserve"> relit l’action dans SharePoint à partir de l’identifiant de </w:t>
      </w:r>
      <w:r>
        <w:rPr>
          <w:rFonts w:ascii="Consolas" w:cs="Consolas" w:eastAsia="Consolas" w:hAnsi="Consolas"/>
          <w:color w:val="00695C"/>
          <w:sz w:val="19"/>
          <w:szCs w:val="19"/>
        </w:rPr>
        <w:t xml:space="preserve">varActionSelectionnee</w:t>
      </w:r>
      <w:r>
        <w:t xml:space="preserv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00AA91" w:color="auto" w:val="clear"/>
            <w:tcMar>
              <w:top w:type="dxa" w:w="60"/>
              <w:left w:type="dxa" w:w="100"/>
              <w:bottom w:type="dxa" w:w="60"/>
              <w:right w:type="dxa" w:w="100"/>
            </w:tcMar>
          </w:tcPr>
          <w:p>
            <w:pPr>
              <w:spacing w:after="40" w:before="40"/>
            </w:pPr>
            <w:r>
              <w:rPr>
                <w:b/>
                <w:bCs/>
                <w:color w:val="FFFFFF"/>
              </w:rPr>
              <w:t xml:space="preserve">Bouton</w:t>
            </w:r>
          </w:p>
        </w:tc>
        <w:tc>
          <w:tcPr>
            <w:tcW w:type="dxa" w:w="66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000"/>
            <w:tcMar>
              <w:top w:type="dxa" w:w="60"/>
              <w:left w:type="dxa" w:w="100"/>
              <w:bottom w:type="dxa" w:w="60"/>
              <w:right w:type="dxa" w:w="100"/>
            </w:tcMar>
          </w:tcPr>
          <w:p>
            <w:pPr>
              <w:spacing w:after="40" w:before="40"/>
            </w:pPr>
            <w:r>
              <w:t xml:space="preserve">Modifier</w:t>
            </w:r>
          </w:p>
        </w:tc>
        <w:tc>
          <w:tcPr>
            <w:tcW w:type="dxa" w:w="6638"/>
            <w:tcMar>
              <w:top w:type="dxa" w:w="60"/>
              <w:left w:type="dxa" w:w="100"/>
              <w:bottom w:type="dxa" w:w="60"/>
              <w:right w:type="dxa" w:w="100"/>
            </w:tcMar>
          </w:tcPr>
          <w:p>
            <w:pPr>
              <w:spacing w:after="40" w:before="40"/>
            </w:pPr>
            <w:r>
              <w:t xml:space="preserve">Passe en modification, recharge les lignes Description/Avancement.</w:t>
            </w:r>
          </w:p>
        </w:tc>
      </w:tr>
      <w:tr>
        <w:tc>
          <w:tcPr>
            <w:tcW w:type="dxa" w:w="3000"/>
            <w:shd w:fill="F7F7F7" w:color="auto" w:val="clear"/>
            <w:tcMar>
              <w:top w:type="dxa" w:w="60"/>
              <w:left w:type="dxa" w:w="100"/>
              <w:bottom w:type="dxa" w:w="60"/>
              <w:right w:type="dxa" w:w="100"/>
            </w:tcMar>
          </w:tcPr>
          <w:p>
            <w:pPr>
              <w:spacing w:after="40" w:before="40"/>
            </w:pPr>
            <w:r>
              <w:t xml:space="preserve">Ajouter une ligne / corbeille</w:t>
            </w:r>
          </w:p>
        </w:tc>
        <w:tc>
          <w:tcPr>
            <w:tcW w:type="dxa" w:w="6638"/>
            <w:shd w:fill="F7F7F7" w:color="auto" w:val="clear"/>
            <w:tcMar>
              <w:top w:type="dxa" w:w="60"/>
              <w:left w:type="dxa" w:w="100"/>
              <w:bottom w:type="dxa" w:w="60"/>
              <w:right w:type="dxa" w:w="100"/>
            </w:tcMar>
          </w:tcPr>
          <w:p>
            <w:pPr>
              <w:spacing w:after="40" w:before="40"/>
            </w:pPr>
            <w:r>
              <w:t xml:space="preserve">Gèrent les lignes d’avancement (voir 3.4).</w:t>
            </w:r>
          </w:p>
        </w:tc>
      </w:tr>
      <w:tr>
        <w:tc>
          <w:tcPr>
            <w:tcW w:type="dxa" w:w="3000"/>
            <w:tcMar>
              <w:top w:type="dxa" w:w="60"/>
              <w:left w:type="dxa" w:w="100"/>
              <w:bottom w:type="dxa" w:w="60"/>
              <w:right w:type="dxa" w:w="100"/>
            </w:tcMar>
          </w:tcPr>
          <w:p>
            <w:pPr>
              <w:spacing w:after="40" w:before="40"/>
            </w:pPr>
            <w:r>
              <w:t xml:space="preserve">+ / – contributeurs</w:t>
            </w:r>
          </w:p>
        </w:tc>
        <w:tc>
          <w:tcPr>
            <w:tcW w:type="dxa" w:w="6638"/>
            <w:tcMar>
              <w:top w:type="dxa" w:w="60"/>
              <w:left w:type="dxa" w:w="100"/>
              <w:bottom w:type="dxa" w:w="60"/>
              <w:right w:type="dxa" w:w="100"/>
            </w:tcMar>
          </w:tcPr>
          <w:p>
            <w:pPr>
              <w:spacing w:after="40" w:before="40"/>
            </w:pPr>
            <w:r>
              <w:t xml:space="preserve">Voir 3.3.</w:t>
            </w:r>
          </w:p>
        </w:tc>
      </w:tr>
      <w:tr>
        <w:tc>
          <w:tcPr>
            <w:tcW w:type="dxa" w:w="3000"/>
            <w:shd w:fill="F7F7F7" w:color="auto" w:val="clear"/>
            <w:tcMar>
              <w:top w:type="dxa" w:w="60"/>
              <w:left w:type="dxa" w:w="100"/>
              <w:bottom w:type="dxa" w:w="60"/>
              <w:right w:type="dxa" w:w="100"/>
            </w:tcMar>
          </w:tcPr>
          <w:p>
            <w:pPr>
              <w:spacing w:after="40" w:before="40"/>
            </w:pPr>
            <w:r>
              <w:t xml:space="preserve">Enregistrer</w:t>
            </w:r>
          </w:p>
        </w:tc>
        <w:tc>
          <w:tcPr>
            <w:tcW w:type="dxa" w:w="6638"/>
            <w:shd w:fill="F7F7F7" w:color="auto" w:val="clear"/>
            <w:tcMar>
              <w:top w:type="dxa" w:w="60"/>
              <w:left w:type="dxa" w:w="100"/>
              <w:bottom w:type="dxa" w:w="60"/>
              <w:right w:type="dxa" w:w="100"/>
            </w:tcMar>
          </w:tcPr>
          <w:p>
            <w:pPr>
              <w:spacing w:after="40" w:before="40"/>
            </w:pPr>
            <w:r>
              <w:t xml:space="preserve">Envoie le formulaire. En cas de succès : message de confirmation, remise à zéro des lignes, retour en lecture. En cas d’échec : message avec la cause.</w:t>
            </w:r>
          </w:p>
        </w:tc>
      </w:tr>
      <w:tr>
        <w:tc>
          <w:tcPr>
            <w:tcW w:type="dxa" w:w="3000"/>
            <w:tcMar>
              <w:top w:type="dxa" w:w="60"/>
              <w:left w:type="dxa" w:w="100"/>
              <w:bottom w:type="dxa" w:w="60"/>
              <w:right w:type="dxa" w:w="100"/>
            </w:tcMar>
          </w:tcPr>
          <w:p>
            <w:pPr>
              <w:spacing w:after="40" w:before="40"/>
            </w:pPr>
            <w:r>
              <w:t xml:space="preserve">Annuler</w:t>
            </w:r>
          </w:p>
        </w:tc>
        <w:tc>
          <w:tcPr>
            <w:tcW w:type="dxa" w:w="6638"/>
            <w:tcMar>
              <w:top w:type="dxa" w:w="60"/>
              <w:left w:type="dxa" w:w="100"/>
              <w:bottom w:type="dxa" w:w="60"/>
              <w:right w:type="dxa" w:w="100"/>
            </w:tcMar>
          </w:tcPr>
          <w:p>
            <w:pPr>
              <w:spacing w:after="40" w:before="40"/>
            </w:pPr>
            <w:r>
              <w:t xml:space="preserve">Annule les saisies en cours.</w:t>
            </w:r>
          </w:p>
        </w:tc>
      </w:tr>
      <w:tr>
        <w:tc>
          <w:tcPr>
            <w:tcW w:type="dxa" w:w="3000"/>
            <w:shd w:fill="F7F7F7" w:color="auto" w:val="clear"/>
            <w:tcMar>
              <w:top w:type="dxa" w:w="60"/>
              <w:left w:type="dxa" w:w="100"/>
              <w:bottom w:type="dxa" w:w="60"/>
              <w:right w:type="dxa" w:w="100"/>
            </w:tcMar>
          </w:tcPr>
          <w:p>
            <w:pPr>
              <w:spacing w:after="40" w:before="40"/>
            </w:pPr>
            <w:r>
              <w:t xml:space="preserve">Retour</w:t>
            </w:r>
          </w:p>
        </w:tc>
        <w:tc>
          <w:tcPr>
            <w:tcW w:type="dxa" w:w="6638"/>
            <w:shd w:fill="F7F7F7" w:color="auto" w:val="clear"/>
            <w:tcMar>
              <w:top w:type="dxa" w:w="60"/>
              <w:left w:type="dxa" w:w="100"/>
              <w:bottom w:type="dxa" w:w="60"/>
              <w:right w:type="dxa" w:w="100"/>
            </w:tcMar>
          </w:tcPr>
          <w:p>
            <w:pPr>
              <w:spacing w:after="40" w:before="40"/>
            </w:pPr>
            <w:r>
              <w:t xml:space="preserve">En modification : annule et revient en lecture. En lecture : revient à la Liste des actions.</w:t>
            </w:r>
          </w:p>
        </w:tc>
      </w:tr>
      <w:tr>
        <w:tc>
          <w:tcPr>
            <w:tcW w:type="dxa" w:w="3000"/>
            <w:tcMar>
              <w:top w:type="dxa" w:w="60"/>
              <w:left w:type="dxa" w:w="100"/>
              <w:bottom w:type="dxa" w:w="60"/>
              <w:right w:type="dxa" w:w="100"/>
            </w:tcMar>
          </w:tcPr>
          <w:p>
            <w:pPr>
              <w:spacing w:after="40" w:before="40"/>
            </w:pPr>
            <w:r>
              <w:t xml:space="preserve">Mise à jour</w:t>
            </w:r>
          </w:p>
        </w:tc>
        <w:tc>
          <w:tcPr>
            <w:tcW w:type="dxa" w:w="6638"/>
            <w:tcMar>
              <w:top w:type="dxa" w:w="60"/>
              <w:left w:type="dxa" w:w="100"/>
              <w:bottom w:type="dxa" w:w="60"/>
              <w:right w:type="dxa" w:w="100"/>
            </w:tcMar>
          </w:tcPr>
          <w:p>
            <w:pPr>
              <w:spacing w:after="40" w:before="40"/>
            </w:pPr>
            <w:r>
              <w:t xml:space="preserve">Masqué (mène à l’écran non branché </w:t>
            </w:r>
            <w:r>
              <w:rPr>
                <w:rFonts w:ascii="Consolas" w:cs="Consolas" w:eastAsia="Consolas" w:hAnsi="Consolas"/>
                <w:color w:val="00695C"/>
                <w:sz w:val="19"/>
                <w:szCs w:val="19"/>
              </w:rPr>
              <w:t xml:space="preserve">MiseAJour</w:t>
            </w:r>
            <w:r>
              <w:t xml:space="preserve">).</w:t>
            </w:r>
          </w:p>
        </w:tc>
      </w:tr>
    </w:tbl>
    <w:p>
      <w:pPr>
        <w:pStyle w:val="Heading2"/>
      </w:pPr>
      <w:r>
        <w:t xml:space="preserve">4.4 Création complète (CreationAction)</w:t>
      </w:r>
    </w:p>
    <w:p>
      <w:pPr>
        <w:spacing w:after="120"/>
      </w:pPr>
      <w:r>
        <w:rPr>
          <w:b/>
          <w:bCs/>
        </w:rPr>
        <w:t xml:space="preserve">Rôle</w:t>
      </w:r>
      <w:r>
        <w:t xml:space="preserve"> : créer une action avec tous les champs. Applique les règles 3.1 à 3.6.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00AA91" w:color="auto" w:val="clear"/>
            <w:tcMar>
              <w:top w:type="dxa" w:w="60"/>
              <w:left w:type="dxa" w:w="100"/>
              <w:bottom w:type="dxa" w:w="60"/>
              <w:right w:type="dxa" w:w="100"/>
            </w:tcMar>
          </w:tcPr>
          <w:p>
            <w:pPr>
              <w:spacing w:after="40" w:before="40"/>
            </w:pPr>
            <w:r>
              <w:rPr>
                <w:b/>
                <w:bCs/>
                <w:color w:val="FFFFFF"/>
              </w:rPr>
              <w:t xml:space="preserve">Bouton</w:t>
            </w:r>
          </w:p>
        </w:tc>
        <w:tc>
          <w:tcPr>
            <w:tcW w:type="dxa" w:w="66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000"/>
            <w:tcMar>
              <w:top w:type="dxa" w:w="60"/>
              <w:left w:type="dxa" w:w="100"/>
              <w:bottom w:type="dxa" w:w="60"/>
              <w:right w:type="dxa" w:w="100"/>
            </w:tcMar>
          </w:tcPr>
          <w:p>
            <w:pPr>
              <w:spacing w:after="40" w:before="40"/>
            </w:pPr>
            <w:r>
              <w:t xml:space="preserve">Enregistrer</w:t>
            </w:r>
          </w:p>
        </w:tc>
        <w:tc>
          <w:tcPr>
            <w:tcW w:type="dxa" w:w="6638"/>
            <w:tcMar>
              <w:top w:type="dxa" w:w="60"/>
              <w:left w:type="dxa" w:w="100"/>
              <w:bottom w:type="dxa" w:w="60"/>
              <w:right w:type="dxa" w:w="100"/>
            </w:tcMar>
          </w:tcPr>
          <w:p>
            <w:pPr>
              <w:spacing w:after="40" w:before="40"/>
            </w:pPr>
            <w:r>
              <w:t xml:space="preserve">Crée l’action, affiche « Votre action a bien été créée » et remet un formulaire vierge. Le N° est attribué ensuite par le flux.</w:t>
            </w:r>
          </w:p>
        </w:tc>
      </w:tr>
      <w:tr>
        <w:tc>
          <w:tcPr>
            <w:tcW w:type="dxa" w:w="3000"/>
            <w:shd w:fill="F7F7F7" w:color="auto" w:val="clear"/>
            <w:tcMar>
              <w:top w:type="dxa" w:w="60"/>
              <w:left w:type="dxa" w:w="100"/>
              <w:bottom w:type="dxa" w:w="60"/>
              <w:right w:type="dxa" w:w="100"/>
            </w:tcMar>
          </w:tcPr>
          <w:p>
            <w:pPr>
              <w:spacing w:after="40" w:before="40"/>
            </w:pPr>
            <w:r>
              <w:t xml:space="preserve">Annuler</w:t>
            </w:r>
          </w:p>
        </w:tc>
        <w:tc>
          <w:tcPr>
            <w:tcW w:type="dxa" w:w="6638"/>
            <w:shd w:fill="F7F7F7" w:color="auto" w:val="clear"/>
            <w:tcMar>
              <w:top w:type="dxa" w:w="60"/>
              <w:left w:type="dxa" w:w="100"/>
              <w:bottom w:type="dxa" w:w="60"/>
              <w:right w:type="dxa" w:w="100"/>
            </w:tcMar>
          </w:tcPr>
          <w:p>
            <w:pPr>
              <w:spacing w:after="40" w:before="40"/>
            </w:pPr>
            <w:r>
              <w:t xml:space="preserve">Vide les saisies.</w:t>
            </w:r>
          </w:p>
        </w:tc>
      </w:tr>
      <w:tr>
        <w:tc>
          <w:tcPr>
            <w:tcW w:type="dxa" w:w="3000"/>
            <w:tcMar>
              <w:top w:type="dxa" w:w="60"/>
              <w:left w:type="dxa" w:w="100"/>
              <w:bottom w:type="dxa" w:w="60"/>
              <w:right w:type="dxa" w:w="100"/>
            </w:tcMar>
          </w:tcPr>
          <w:p>
            <w:pPr>
              <w:spacing w:after="40" w:before="40"/>
            </w:pPr>
            <w:r>
              <w:t xml:space="preserve">Gomme instance</w:t>
            </w:r>
          </w:p>
        </w:tc>
        <w:tc>
          <w:tcPr>
            <w:tcW w:type="dxa" w:w="6638"/>
            <w:tcMar>
              <w:top w:type="dxa" w:w="60"/>
              <w:left w:type="dxa" w:w="100"/>
              <w:bottom w:type="dxa" w:w="60"/>
              <w:right w:type="dxa" w:w="100"/>
            </w:tcMar>
          </w:tcPr>
          <w:p>
            <w:pPr>
              <w:spacing w:after="40" w:before="40"/>
            </w:pPr>
            <w:r>
              <w:t xml:space="preserve">Vide les champs d’instance.</w:t>
            </w:r>
          </w:p>
        </w:tc>
      </w:tr>
      <w:tr>
        <w:tc>
          <w:tcPr>
            <w:tcW w:type="dxa" w:w="3000"/>
            <w:shd w:fill="F7F7F7" w:color="auto" w:val="clear"/>
            <w:tcMar>
              <w:top w:type="dxa" w:w="60"/>
              <w:left w:type="dxa" w:w="100"/>
              <w:bottom w:type="dxa" w:w="60"/>
              <w:right w:type="dxa" w:w="100"/>
            </w:tcMar>
          </w:tcPr>
          <w:p>
            <w:pPr>
              <w:spacing w:after="40" w:before="40"/>
            </w:pPr>
            <w:r>
              <w:t xml:space="preserve">Retour</w:t>
            </w:r>
          </w:p>
        </w:tc>
        <w:tc>
          <w:tcPr>
            <w:tcW w:type="dxa" w:w="6638"/>
            <w:shd w:fill="F7F7F7" w:color="auto" w:val="clear"/>
            <w:tcMar>
              <w:top w:type="dxa" w:w="60"/>
              <w:left w:type="dxa" w:w="100"/>
              <w:bottom w:type="dxa" w:w="60"/>
              <w:right w:type="dxa" w:w="100"/>
            </w:tcMar>
          </w:tcPr>
          <w:p>
            <w:pPr>
              <w:spacing w:after="40" w:before="40"/>
            </w:pPr>
            <w:r>
              <w:t xml:space="preserve">Revient à l’écran précédent.</w:t>
            </w:r>
          </w:p>
        </w:tc>
      </w:tr>
    </w:tbl>
    <w:p>
      <w:pPr>
        <w:pStyle w:val="Heading2"/>
      </w:pPr>
      <w:r>
        <w:t xml:space="preserve">4.5 Création simplifiée (AjoutActions)</w:t>
      </w:r>
    </w:p>
    <w:p>
      <w:pPr>
        <w:spacing w:after="120"/>
      </w:pPr>
      <w:r>
        <w:rPr>
          <w:b/>
          <w:bCs/>
        </w:rPr>
        <w:t xml:space="preserve">Rôle</w:t>
      </w:r>
      <w:r>
        <w:t xml:space="preserve"> : saisie rapide. Une liste d’actions avec, pour chacune, des icônes d’action ; le formulaire </w:t>
      </w:r>
      <w:r>
        <w:rPr>
          <w:rFonts w:ascii="Consolas" w:cs="Consolas" w:eastAsia="Consolas" w:hAnsi="Consolas"/>
          <w:color w:val="00695C"/>
          <w:sz w:val="19"/>
          <w:szCs w:val="19"/>
        </w:rPr>
        <w:t xml:space="preserve">frmCreaModAction_AA</w:t>
      </w:r>
      <w:r>
        <w:t xml:space="preserve"> s’affiche en incrustation.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00AA91" w:color="auto" w:val="clear"/>
            <w:tcMar>
              <w:top w:type="dxa" w:w="60"/>
              <w:left w:type="dxa" w:w="100"/>
              <w:bottom w:type="dxa" w:w="60"/>
              <w:right w:type="dxa" w:w="100"/>
            </w:tcMar>
          </w:tcPr>
          <w:p>
            <w:pPr>
              <w:spacing w:after="40" w:before="40"/>
            </w:pPr>
            <w:r>
              <w:rPr>
                <w:b/>
                <w:bCs/>
                <w:color w:val="FFFFFF"/>
              </w:rPr>
              <w:t xml:space="preserve">Bouton</w:t>
            </w:r>
          </w:p>
        </w:tc>
        <w:tc>
          <w:tcPr>
            <w:tcW w:type="dxa" w:w="66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000"/>
            <w:tcMar>
              <w:top w:type="dxa" w:w="60"/>
              <w:left w:type="dxa" w:w="100"/>
              <w:bottom w:type="dxa" w:w="60"/>
              <w:right w:type="dxa" w:w="100"/>
            </w:tcMar>
          </w:tcPr>
          <w:p>
            <w:pPr>
              <w:spacing w:after="40" w:before="40"/>
            </w:pPr>
            <w:r>
              <w:t xml:space="preserve">Ajouter (+)</w:t>
            </w:r>
          </w:p>
        </w:tc>
        <w:tc>
          <w:tcPr>
            <w:tcW w:type="dxa" w:w="6638"/>
            <w:tcMar>
              <w:top w:type="dxa" w:w="60"/>
              <w:left w:type="dxa" w:w="100"/>
              <w:bottom w:type="dxa" w:w="60"/>
              <w:right w:type="dxa" w:w="100"/>
            </w:tcMar>
          </w:tcPr>
          <w:p>
            <w:pPr>
              <w:spacing w:after="40" w:before="40"/>
            </w:pPr>
            <w:r>
              <w:t xml:space="preserve">Ouvre le formulaire vierge.</w:t>
            </w:r>
          </w:p>
        </w:tc>
      </w:tr>
      <w:tr>
        <w:tc>
          <w:tcPr>
            <w:tcW w:type="dxa" w:w="3000"/>
            <w:shd w:fill="F7F7F7" w:color="auto" w:val="clear"/>
            <w:tcMar>
              <w:top w:type="dxa" w:w="60"/>
              <w:left w:type="dxa" w:w="100"/>
              <w:bottom w:type="dxa" w:w="60"/>
              <w:right w:type="dxa" w:w="100"/>
            </w:tcMar>
          </w:tcPr>
          <w:p>
            <w:pPr>
              <w:spacing w:after="40" w:before="40"/>
            </w:pPr>
            <w:r>
              <w:t xml:space="preserve">Crayon (modifier)</w:t>
            </w:r>
          </w:p>
        </w:tc>
        <w:tc>
          <w:tcPr>
            <w:tcW w:type="dxa" w:w="6638"/>
            <w:shd w:fill="F7F7F7" w:color="auto" w:val="clear"/>
            <w:tcMar>
              <w:top w:type="dxa" w:w="60"/>
              <w:left w:type="dxa" w:w="100"/>
              <w:bottom w:type="dxa" w:w="60"/>
              <w:right w:type="dxa" w:w="100"/>
            </w:tcMar>
          </w:tcPr>
          <w:p>
            <w:pPr>
              <w:spacing w:after="40" w:before="40"/>
            </w:pPr>
            <w:r>
              <w:t xml:space="preserve">Mémorise la ligne cliquée et ouvre le formulaire en modification sur cette ligne.</w:t>
            </w:r>
          </w:p>
        </w:tc>
      </w:tr>
      <w:tr>
        <w:tc>
          <w:tcPr>
            <w:tcW w:type="dxa" w:w="3000"/>
            <w:tcMar>
              <w:top w:type="dxa" w:w="60"/>
              <w:left w:type="dxa" w:w="100"/>
              <w:bottom w:type="dxa" w:w="60"/>
              <w:right w:type="dxa" w:w="100"/>
            </w:tcMar>
          </w:tcPr>
          <w:p>
            <w:pPr>
              <w:spacing w:after="40" w:before="40"/>
            </w:pPr>
            <w:r>
              <w:t xml:space="preserve">Dupliquer</w:t>
            </w:r>
          </w:p>
        </w:tc>
        <w:tc>
          <w:tcPr>
            <w:tcW w:type="dxa" w:w="6638"/>
            <w:tcMar>
              <w:top w:type="dxa" w:w="60"/>
              <w:left w:type="dxa" w:w="100"/>
              <w:bottom w:type="dxa" w:w="60"/>
              <w:right w:type="dxa" w:w="100"/>
            </w:tcMar>
          </w:tcPr>
          <w:p>
            <w:pPr>
              <w:spacing w:after="40" w:before="40"/>
            </w:pPr>
            <w:r>
              <w:t xml:space="preserve">Crée immédiatement une nouvelle action en recopiant certains champs de la ligne.</w:t>
            </w:r>
          </w:p>
        </w:tc>
      </w:tr>
      <w:tr>
        <w:tc>
          <w:tcPr>
            <w:tcW w:type="dxa" w:w="3000"/>
            <w:shd w:fill="F7F7F7" w:color="auto" w:val="clear"/>
            <w:tcMar>
              <w:top w:type="dxa" w:w="60"/>
              <w:left w:type="dxa" w:w="100"/>
              <w:bottom w:type="dxa" w:w="60"/>
              <w:right w:type="dxa" w:w="100"/>
            </w:tcMar>
          </w:tcPr>
          <w:p>
            <w:pPr>
              <w:spacing w:after="40" w:before="40"/>
            </w:pPr>
            <w:r>
              <w:t xml:space="preserve">Trombone</w:t>
            </w:r>
          </w:p>
        </w:tc>
        <w:tc>
          <w:tcPr>
            <w:tcW w:type="dxa" w:w="6638"/>
            <w:shd w:fill="F7F7F7" w:color="auto" w:val="clear"/>
            <w:tcMar>
              <w:top w:type="dxa" w:w="60"/>
              <w:left w:type="dxa" w:w="100"/>
              <w:bottom w:type="dxa" w:w="60"/>
              <w:right w:type="dxa" w:w="100"/>
            </w:tcMar>
          </w:tcPr>
          <w:p>
            <w:pPr>
              <w:spacing w:after="40" w:before="40"/>
            </w:pPr>
            <w:r>
              <w:t xml:space="preserve">Ouvre la première pièce jointe.</w:t>
            </w:r>
          </w:p>
        </w:tc>
      </w:tr>
      <w:tr>
        <w:tc>
          <w:tcPr>
            <w:tcW w:type="dxa" w:w="3000"/>
            <w:tcMar>
              <w:top w:type="dxa" w:w="60"/>
              <w:left w:type="dxa" w:w="100"/>
              <w:bottom w:type="dxa" w:w="60"/>
              <w:right w:type="dxa" w:w="100"/>
            </w:tcMar>
          </w:tcPr>
          <w:p>
            <w:pPr>
              <w:spacing w:after="40" w:before="40"/>
            </w:pPr>
            <w:r>
              <w:t xml:space="preserve">Enregistrer</w:t>
            </w:r>
          </w:p>
        </w:tc>
        <w:tc>
          <w:tcPr>
            <w:tcW w:type="dxa" w:w="6638"/>
            <w:tcMar>
              <w:top w:type="dxa" w:w="60"/>
              <w:left w:type="dxa" w:w="100"/>
              <w:bottom w:type="dxa" w:w="60"/>
              <w:right w:type="dxa" w:w="100"/>
            </w:tcMar>
          </w:tcPr>
          <w:p>
            <w:pPr>
              <w:spacing w:after="40" w:before="40"/>
            </w:pPr>
            <w:r>
              <w:t xml:space="preserve">Enregistre, rafraîchit la liste SharePoint, </w:t>
            </w:r>
            <w:r>
              <w:rPr>
                <w:b/>
                <w:bCs/>
              </w:rPr>
              <w:t xml:space="preserve">ferme le formulaire</w:t>
            </w:r>
            <w:r>
              <w:t xml:space="preserve">.</w:t>
            </w:r>
          </w:p>
        </w:tc>
      </w:tr>
      <w:tr>
        <w:tc>
          <w:tcPr>
            <w:tcW w:type="dxa" w:w="3000"/>
            <w:shd w:fill="F7F7F7" w:color="auto" w:val="clear"/>
            <w:tcMar>
              <w:top w:type="dxa" w:w="60"/>
              <w:left w:type="dxa" w:w="100"/>
              <w:bottom w:type="dxa" w:w="60"/>
              <w:right w:type="dxa" w:w="100"/>
            </w:tcMar>
          </w:tcPr>
          <w:p>
            <w:pPr>
              <w:spacing w:after="40" w:before="40"/>
            </w:pPr>
            <w:r>
              <w:t xml:space="preserve">Annuler / Retour</w:t>
            </w:r>
          </w:p>
        </w:tc>
        <w:tc>
          <w:tcPr>
            <w:tcW w:type="dxa" w:w="6638"/>
            <w:shd w:fill="F7F7F7" w:color="auto" w:val="clear"/>
            <w:tcMar>
              <w:top w:type="dxa" w:w="60"/>
              <w:left w:type="dxa" w:w="100"/>
              <w:bottom w:type="dxa" w:w="60"/>
              <w:right w:type="dxa" w:w="100"/>
            </w:tcMar>
          </w:tcPr>
          <w:p>
            <w:pPr>
              <w:spacing w:after="40" w:before="40"/>
            </w:pPr>
            <w:r>
              <w:t xml:space="preserve">Annule les saisies / ferme le formulaire.</w:t>
            </w:r>
          </w:p>
        </w:tc>
      </w:tr>
    </w:tbl>
    <w:p>
      <w:pPr>
        <w:spacing w:after="120"/>
      </w:pPr>
      <w:r>
        <w:t xml:space="preserve">C’est le seul écran qui rafraîchit la liste après enregistrement : sans risque, puisque le formulaire se ferme et ne doit pas réafficher une action précise.</w:t>
      </w:r>
    </w:p>
    <w:p>
      <w:pPr>
        <w:pStyle w:val="Heading2"/>
      </w:pPr>
      <w:r>
        <w:t xml:space="preserve">4.6 Récapitulatif de mes actions (MesActions)</w:t>
      </w:r>
    </w:p>
    <w:p>
      <w:pPr>
        <w:spacing w:after="120"/>
      </w:pPr>
      <w:r>
        <w:rPr>
          <w:b/>
          <w:bCs/>
        </w:rPr>
        <w:t xml:space="preserve">Rôle</w:t>
      </w:r>
      <w:r>
        <w:t xml:space="preserve"> : actions de l’utilisateur connecté, en deux onglets.</w:t>
      </w:r>
    </w:p>
    <w:p>
      <w:pPr>
        <w:pStyle w:val="ListParagraph"/>
        <w:numPr>
          <w:ilvl w:val="0"/>
          <w:numId w:val="2"/>
        </w:numPr>
        <w:spacing w:after="60"/>
      </w:pPr>
      <w:r>
        <w:rPr>
          <w:b/>
          <w:bCs/>
        </w:rPr>
        <w:t xml:space="preserve">Assignées</w:t>
      </w:r>
      <w:r>
        <w:t xml:space="preserve"> : actions dont l’utilisateur est pilote, contributeur 1 ou contributeur 2.</w:t>
      </w:r>
    </w:p>
    <w:p>
      <w:pPr>
        <w:pStyle w:val="ListParagraph"/>
        <w:numPr>
          <w:ilvl w:val="0"/>
          <w:numId w:val="2"/>
        </w:numPr>
        <w:spacing w:after="60"/>
      </w:pPr>
      <w:r>
        <w:rPr>
          <w:b/>
          <w:bCs/>
        </w:rPr>
        <w:t xml:space="preserve">Créées</w:t>
      </w:r>
      <w:r>
        <w:t xml:space="preserve"> : actions créées par l’utilisateur.</w:t>
      </w:r>
    </w:p>
    <w:p>
      <w:pPr>
        <w:spacing w:after="120"/>
      </w:pPr>
      <w:r>
        <w:t xml:space="preserve">Chaque onglet a sa barre de cases (</w:t>
      </w:r>
      <w:r>
        <w:rPr>
          <w:rFonts w:ascii="Consolas" w:cs="Consolas" w:eastAsia="Consolas" w:hAnsi="Consolas"/>
          <w:color w:val="00695C"/>
          <w:sz w:val="19"/>
          <w:szCs w:val="19"/>
        </w:rPr>
        <w:t xml:space="preserve">chkOuverteA_…</w:t>
      </w:r>
      <w:r>
        <w:t xml:space="preserve">/</w:t>
      </w:r>
      <w:r>
        <w:rPr>
          <w:rFonts w:ascii="Consolas" w:cs="Consolas" w:eastAsia="Consolas" w:hAnsi="Consolas"/>
          <w:color w:val="00695C"/>
          <w:sz w:val="19"/>
          <w:szCs w:val="19"/>
        </w:rPr>
        <w:t xml:space="preserve">chkACloreA_…</w:t>
      </w:r>
      <w:r>
        <w:t xml:space="preserve"> et </w:t>
      </w:r>
      <w:r>
        <w:rPr>
          <w:rFonts w:ascii="Consolas" w:cs="Consolas" w:eastAsia="Consolas" w:hAnsi="Consolas"/>
          <w:color w:val="00695C"/>
          <w:sz w:val="19"/>
          <w:szCs w:val="19"/>
        </w:rPr>
        <w:t xml:space="preserve">chkOuvertesC_…</w:t>
      </w:r>
      <w:r>
        <w:t xml:space="preserve">/</w:t>
      </w:r>
      <w:r>
        <w:rPr>
          <w:rFonts w:ascii="Consolas" w:cs="Consolas" w:eastAsia="Consolas" w:hAnsi="Consolas"/>
          <w:color w:val="00695C"/>
          <w:sz w:val="19"/>
          <w:szCs w:val="19"/>
        </w:rPr>
        <w:t xml:space="preserve">chkACloreC_…</w:t>
      </w:r>
      <w:r>
        <w:t xml:space="preserve">), son compteur, ses listes Instance et Projet/Thème, sa galerie et son aperçu. Le bouton d’onglet affiche le bon ensemble via </w:t>
      </w:r>
      <w:r>
        <w:rPr>
          <w:rFonts w:ascii="Consolas" w:cs="Consolas" w:eastAsia="Consolas" w:hAnsi="Consolas"/>
          <w:color w:val="00695C"/>
          <w:sz w:val="19"/>
          <w:szCs w:val="19"/>
        </w:rPr>
        <w:t xml:space="preserve">varOnglet</w:t>
      </w:r>
      <w:r>
        <w:t xml:space="preserv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00AA91" w:color="auto" w:val="clear"/>
            <w:tcMar>
              <w:top w:type="dxa" w:w="60"/>
              <w:left w:type="dxa" w:w="100"/>
              <w:bottom w:type="dxa" w:w="60"/>
              <w:right w:type="dxa" w:w="100"/>
            </w:tcMar>
          </w:tcPr>
          <w:p>
            <w:pPr>
              <w:spacing w:after="40" w:before="40"/>
            </w:pPr>
            <w:r>
              <w:rPr>
                <w:b/>
                <w:bCs/>
                <w:color w:val="FFFFFF"/>
              </w:rPr>
              <w:t xml:space="preserve">Bouton</w:t>
            </w:r>
          </w:p>
        </w:tc>
        <w:tc>
          <w:tcPr>
            <w:tcW w:type="dxa" w:w="66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000"/>
            <w:tcMar>
              <w:top w:type="dxa" w:w="60"/>
              <w:left w:type="dxa" w:w="100"/>
              <w:bottom w:type="dxa" w:w="60"/>
              <w:right w:type="dxa" w:w="100"/>
            </w:tcMar>
          </w:tcPr>
          <w:p>
            <w:pPr>
              <w:spacing w:after="40" w:before="40"/>
            </w:pPr>
            <w:r>
              <w:t xml:space="preserve">Assignées / Créées</w:t>
            </w:r>
          </w:p>
        </w:tc>
        <w:tc>
          <w:tcPr>
            <w:tcW w:type="dxa" w:w="6638"/>
            <w:tcMar>
              <w:top w:type="dxa" w:w="60"/>
              <w:left w:type="dxa" w:w="100"/>
              <w:bottom w:type="dxa" w:w="60"/>
              <w:right w:type="dxa" w:w="100"/>
            </w:tcMar>
          </w:tcPr>
          <w:p>
            <w:pPr>
              <w:spacing w:after="40" w:before="40"/>
            </w:pPr>
            <w:r>
              <w:t xml:space="preserve">Changent d’onglet.</w:t>
            </w:r>
          </w:p>
        </w:tc>
      </w:tr>
      <w:tr>
        <w:tc>
          <w:tcPr>
            <w:tcW w:type="dxa" w:w="3000"/>
            <w:shd w:fill="F7F7F7" w:color="auto" w:val="clear"/>
            <w:tcMar>
              <w:top w:type="dxa" w:w="60"/>
              <w:left w:type="dxa" w:w="100"/>
              <w:bottom w:type="dxa" w:w="60"/>
              <w:right w:type="dxa" w:w="100"/>
            </w:tcMar>
          </w:tcPr>
          <w:p>
            <w:pPr>
              <w:spacing w:after="40" w:before="40"/>
            </w:pPr>
            <w:r>
              <w:t xml:space="preserve">Clic sur une action</w:t>
            </w:r>
          </w:p>
        </w:tc>
        <w:tc>
          <w:tcPr>
            <w:tcW w:type="dxa" w:w="6638"/>
            <w:shd w:fill="F7F7F7" w:color="auto" w:val="clear"/>
            <w:tcMar>
              <w:top w:type="dxa" w:w="60"/>
              <w:left w:type="dxa" w:w="100"/>
              <w:bottom w:type="dxa" w:w="60"/>
              <w:right w:type="dxa" w:w="100"/>
            </w:tcMar>
          </w:tcPr>
          <w:p>
            <w:pPr>
              <w:spacing w:after="40" w:before="40"/>
            </w:pPr>
            <w:r>
              <w:t xml:space="preserve">Met à jour l’aperçu (</w:t>
            </w:r>
            <w:r>
              <w:rPr>
                <w:rFonts w:ascii="Consolas" w:cs="Consolas" w:eastAsia="Consolas" w:hAnsi="Consolas"/>
                <w:color w:val="00695C"/>
                <w:sz w:val="19"/>
                <w:szCs w:val="19"/>
              </w:rPr>
              <w:t xml:space="preserve">varActionSelectionneeAss</w:t>
            </w:r>
            <w:r>
              <w:t xml:space="preserve"> / </w:t>
            </w:r>
            <w:r>
              <w:rPr>
                <w:rFonts w:ascii="Consolas" w:cs="Consolas" w:eastAsia="Consolas" w:hAnsi="Consolas"/>
                <w:color w:val="00695C"/>
                <w:sz w:val="19"/>
                <w:szCs w:val="19"/>
              </w:rPr>
              <w:t xml:space="preserve">…Cree</w:t>
            </w:r>
            <w:r>
              <w:t xml:space="preserve">).</w:t>
            </w:r>
          </w:p>
        </w:tc>
      </w:tr>
      <w:tr>
        <w:tc>
          <w:tcPr>
            <w:tcW w:type="dxa" w:w="3000"/>
            <w:tcMar>
              <w:top w:type="dxa" w:w="60"/>
              <w:left w:type="dxa" w:w="100"/>
              <w:bottom w:type="dxa" w:w="60"/>
              <w:right w:type="dxa" w:w="100"/>
            </w:tcMar>
          </w:tcPr>
          <w:p>
            <w:pPr>
              <w:spacing w:after="40" w:before="40"/>
            </w:pPr>
            <w:r>
              <w:t xml:space="preserve">Tout voir</w:t>
            </w:r>
          </w:p>
        </w:tc>
        <w:tc>
          <w:tcPr>
            <w:tcW w:type="dxa" w:w="6638"/>
            <w:tcMar>
              <w:top w:type="dxa" w:w="60"/>
              <w:left w:type="dxa" w:w="100"/>
              <w:bottom w:type="dxa" w:w="60"/>
              <w:right w:type="dxa" w:w="100"/>
            </w:tcMar>
          </w:tcPr>
          <w:p>
            <w:pPr>
              <w:spacing w:after="40" w:before="40"/>
            </w:pPr>
            <w:r>
              <w:t xml:space="preserve">Relit l’action sélectionnée dans SharePoint et ouvre </w:t>
            </w:r>
            <w:r>
              <w:rPr>
                <w:rFonts w:ascii="Consolas" w:cs="Consolas" w:eastAsia="Consolas" w:hAnsi="Consolas"/>
                <w:color w:val="00695C"/>
                <w:sz w:val="19"/>
                <w:szCs w:val="19"/>
              </w:rPr>
              <w:t xml:space="preserve">ModifActionsAssig</w:t>
            </w:r>
            <w:r>
              <w:t xml:space="preserve"> ou </w:t>
            </w:r>
            <w:r>
              <w:rPr>
                <w:rFonts w:ascii="Consolas" w:cs="Consolas" w:eastAsia="Consolas" w:hAnsi="Consolas"/>
                <w:color w:val="00695C"/>
                <w:sz w:val="19"/>
                <w:szCs w:val="19"/>
              </w:rPr>
              <w:t xml:space="preserve">ModifActionsCreee</w:t>
            </w:r>
            <w:r>
              <w:t xml:space="preserve">.</w:t>
            </w:r>
          </w:p>
        </w:tc>
      </w:tr>
    </w:tbl>
    <w:p>
      <w:pPr>
        <w:spacing w:after="120"/>
      </w:pPr>
      <w:r>
        <w:rPr>
          <w:sz w:val="19"/>
          <w:szCs w:val="19"/>
        </w:rPr>
        <w:t xml:space="preserve">Les compteurs « Nb d’actions assignées / créées » tiennent compte des cases ; ils ne tiennent compte de la recherche que si la condition y a été ajoutée (voir 5.7).</w:t>
      </w:r>
    </w:p>
    <w:p>
      <w:pPr>
        <w:pStyle w:val="Heading2"/>
      </w:pPr>
      <w:r>
        <w:t xml:space="preserve">4.7 Fiches action depuis Mes actions (ModifActionsAssig et ModifActionsCreee)</w:t>
      </w:r>
    </w:p>
    <w:p>
      <w:pPr>
        <w:spacing w:after="120"/>
      </w:pPr>
      <w:r>
        <w:t xml:space="preserve">Deux écrans quasi identiques, avec les mêmes boutons que </w:t>
      </w:r>
      <w:r>
        <w:rPr>
          <w:rFonts w:ascii="Consolas" w:cs="Consolas" w:eastAsia="Consolas" w:hAnsi="Consolas"/>
          <w:color w:val="00695C"/>
          <w:sz w:val="19"/>
          <w:szCs w:val="19"/>
        </w:rPr>
        <w:t xml:space="preserve">ModListeAction</w:t>
      </w:r>
      <w:r>
        <w:t xml:space="preserve"> (4.3). Formulaires : </w:t>
      </w:r>
      <w:r>
        <w:rPr>
          <w:rFonts w:ascii="Consolas" w:cs="Consolas" w:eastAsia="Consolas" w:hAnsi="Consolas"/>
          <w:color w:val="00695C"/>
          <w:sz w:val="19"/>
          <w:szCs w:val="19"/>
        </w:rPr>
        <w:t xml:space="preserve">frmActionAssignee</w:t>
      </w:r>
      <w:r>
        <w:t xml:space="preserve"> et </w:t>
      </w:r>
      <w:r>
        <w:rPr>
          <w:rFonts w:ascii="Consolas" w:cs="Consolas" w:eastAsia="Consolas" w:hAnsi="Consolas"/>
          <w:color w:val="00695C"/>
          <w:sz w:val="19"/>
          <w:szCs w:val="19"/>
        </w:rPr>
        <w:t xml:space="preserve">frmActionCreee</w:t>
      </w:r>
      <w:r>
        <w:t xml:space="preserve">. Le bouton Retour ramène à </w:t>
      </w:r>
      <w:r>
        <w:rPr>
          <w:rFonts w:ascii="Consolas" w:cs="Consolas" w:eastAsia="Consolas" w:hAnsi="Consolas"/>
          <w:color w:val="00695C"/>
          <w:sz w:val="19"/>
          <w:szCs w:val="19"/>
        </w:rPr>
        <w:t xml:space="preserve">MesActions</w:t>
      </w:r>
      <w:r>
        <w:t xml:space="preserve"> (sur l’onglet Créées pour </w:t>
      </w:r>
      <w:r>
        <w:rPr>
          <w:rFonts w:ascii="Consolas" w:cs="Consolas" w:eastAsia="Consolas" w:hAnsi="Consolas"/>
          <w:color w:val="00695C"/>
          <w:sz w:val="19"/>
          <w:szCs w:val="19"/>
        </w:rPr>
        <w:t xml:space="preserve">ModifActionsCreee</w:t>
      </w:r>
      <w:r>
        <w:t xml:space="preserv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600"/>
        <w:gridCol w:w="2569"/>
        <w:gridCol w:w="2569"/>
      </w:tblGrid>
      <w:tr>
        <w:trPr>
          <w:tblHeader/>
        </w:trPr>
        <w:tc>
          <w:tcPr>
            <w:tcW w:type="dxa" w:w="1900"/>
            <w:shd w:fill="00AA91" w:color="auto" w:val="clear"/>
            <w:tcMar>
              <w:top w:type="dxa" w:w="60"/>
              <w:left w:type="dxa" w:w="100"/>
              <w:bottom w:type="dxa" w:w="60"/>
              <w:right w:type="dxa" w:w="100"/>
            </w:tcMar>
          </w:tcPr>
          <w:p>
            <w:pPr>
              <w:spacing w:after="40" w:before="40"/>
            </w:pPr>
          </w:p>
        </w:tc>
        <w:tc>
          <w:tcPr>
            <w:tcW w:type="dxa" w:w="2600"/>
            <w:shd w:fill="00AA91" w:color="auto" w:val="clear"/>
            <w:tcMar>
              <w:top w:type="dxa" w:w="60"/>
              <w:left w:type="dxa" w:w="100"/>
              <w:bottom w:type="dxa" w:w="60"/>
              <w:right w:type="dxa" w:w="100"/>
            </w:tcMar>
          </w:tcPr>
          <w:p>
            <w:pPr>
              <w:spacing w:after="40" w:before="40"/>
            </w:pPr>
            <w:r>
              <w:rPr>
                <w:b/>
                <w:bCs/>
                <w:color w:val="FFFFFF"/>
              </w:rPr>
              <w:t xml:space="preserve">ModListeAction</w:t>
            </w:r>
          </w:p>
        </w:tc>
        <w:tc>
          <w:tcPr>
            <w:tcW w:type="dxa" w:w="2569"/>
            <w:shd w:fill="00AA91" w:color="auto" w:val="clear"/>
            <w:tcMar>
              <w:top w:type="dxa" w:w="60"/>
              <w:left w:type="dxa" w:w="100"/>
              <w:bottom w:type="dxa" w:w="60"/>
              <w:right w:type="dxa" w:w="100"/>
            </w:tcMar>
          </w:tcPr>
          <w:p>
            <w:pPr>
              <w:spacing w:after="40" w:before="40"/>
            </w:pPr>
            <w:r>
              <w:rPr>
                <w:b/>
                <w:bCs/>
                <w:color w:val="FFFFFF"/>
              </w:rPr>
              <w:t xml:space="preserve">ModifActionsAssig</w:t>
            </w:r>
          </w:p>
        </w:tc>
        <w:tc>
          <w:tcPr>
            <w:tcW w:type="dxa" w:w="2569"/>
            <w:shd w:fill="00AA91" w:color="auto" w:val="clear"/>
            <w:tcMar>
              <w:top w:type="dxa" w:w="60"/>
              <w:left w:type="dxa" w:w="100"/>
              <w:bottom w:type="dxa" w:w="60"/>
              <w:right w:type="dxa" w:w="100"/>
            </w:tcMar>
          </w:tcPr>
          <w:p>
            <w:pPr>
              <w:spacing w:after="40" w:before="40"/>
            </w:pPr>
            <w:r>
              <w:rPr>
                <w:b/>
                <w:bCs/>
                <w:color w:val="FFFFFF"/>
              </w:rPr>
              <w:t xml:space="preserve">ModifActionsCreee</w:t>
            </w:r>
          </w:p>
        </w:tc>
      </w:tr>
      <w:tr>
        <w:tc>
          <w:tcPr>
            <w:tcW w:type="dxa" w:w="1900"/>
            <w:tcMar>
              <w:top w:type="dxa" w:w="60"/>
              <w:left w:type="dxa" w:w="100"/>
              <w:bottom w:type="dxa" w:w="60"/>
              <w:right w:type="dxa" w:w="100"/>
            </w:tcMar>
          </w:tcPr>
          <w:p>
            <w:pPr>
              <w:spacing w:after="40" w:before="40"/>
            </w:pPr>
            <w:r>
              <w:t xml:space="preserve">Ouvert depuis</w:t>
            </w:r>
          </w:p>
        </w:tc>
        <w:tc>
          <w:tcPr>
            <w:tcW w:type="dxa" w:w="2600"/>
            <w:tcMar>
              <w:top w:type="dxa" w:w="60"/>
              <w:left w:type="dxa" w:w="100"/>
              <w:bottom w:type="dxa" w:w="60"/>
              <w:right w:type="dxa" w:w="100"/>
            </w:tcMar>
          </w:tcPr>
          <w:p>
            <w:pPr>
              <w:spacing w:after="40" w:before="40"/>
            </w:pPr>
            <w:r>
              <w:t xml:space="preserve">Liste des actions</w:t>
            </w:r>
          </w:p>
        </w:tc>
        <w:tc>
          <w:tcPr>
            <w:tcW w:type="dxa" w:w="2569"/>
            <w:tcMar>
              <w:top w:type="dxa" w:w="60"/>
              <w:left w:type="dxa" w:w="100"/>
              <w:bottom w:type="dxa" w:w="60"/>
              <w:right w:type="dxa" w:w="100"/>
            </w:tcMar>
          </w:tcPr>
          <w:p>
            <w:pPr>
              <w:spacing w:after="40" w:before="40"/>
            </w:pPr>
            <w:r>
              <w:t xml:space="preserve">Mes actions – Assignées</w:t>
            </w:r>
          </w:p>
        </w:tc>
        <w:tc>
          <w:tcPr>
            <w:tcW w:type="dxa" w:w="2569"/>
            <w:tcMar>
              <w:top w:type="dxa" w:w="60"/>
              <w:left w:type="dxa" w:w="100"/>
              <w:bottom w:type="dxa" w:w="60"/>
              <w:right w:type="dxa" w:w="100"/>
            </w:tcMar>
          </w:tcPr>
          <w:p>
            <w:pPr>
              <w:spacing w:after="40" w:before="40"/>
            </w:pPr>
            <w:r>
              <w:t xml:space="preserve">Mes actions – Créées</w:t>
            </w:r>
          </w:p>
        </w:tc>
      </w:tr>
      <w:tr>
        <w:tc>
          <w:tcPr>
            <w:tcW w:type="dxa" w:w="1900"/>
            <w:shd w:fill="F7F7F7" w:color="auto" w:val="clear"/>
            <w:tcMar>
              <w:top w:type="dxa" w:w="60"/>
              <w:left w:type="dxa" w:w="100"/>
              <w:bottom w:type="dxa" w:w="60"/>
              <w:right w:type="dxa" w:w="100"/>
            </w:tcMar>
          </w:tcPr>
          <w:p>
            <w:pPr>
              <w:spacing w:after="40" w:before="40"/>
            </w:pPr>
            <w:r>
              <w:t xml:space="preserve">Formulaire</w:t>
            </w:r>
          </w:p>
        </w:tc>
        <w:tc>
          <w:tcPr>
            <w:tcW w:type="dxa" w:w="26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frmDétailsAction_MLA</w:t>
            </w:r>
          </w:p>
        </w:tc>
        <w:tc>
          <w:tcPr>
            <w:tcW w:type="dxa" w:w="2569"/>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frmActionAssignee</w:t>
            </w:r>
          </w:p>
        </w:tc>
        <w:tc>
          <w:tcPr>
            <w:tcW w:type="dxa" w:w="2569"/>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frmActionCreee</w:t>
            </w:r>
          </w:p>
        </w:tc>
      </w:tr>
      <w:tr>
        <w:tc>
          <w:tcPr>
            <w:tcW w:type="dxa" w:w="1900"/>
            <w:tcMar>
              <w:top w:type="dxa" w:w="60"/>
              <w:left w:type="dxa" w:w="100"/>
              <w:bottom w:type="dxa" w:w="60"/>
              <w:right w:type="dxa" w:w="100"/>
            </w:tcMar>
          </w:tcPr>
          <w:p>
            <w:pPr>
              <w:spacing w:after="40" w:before="40"/>
            </w:pPr>
            <w:r>
              <w:t xml:space="preserve">Action affichée</w:t>
            </w:r>
          </w:p>
        </w:tc>
        <w:tc>
          <w:tcPr>
            <w:tcW w:type="dxa" w:w="2600"/>
            <w:tcMar>
              <w:top w:type="dxa" w:w="60"/>
              <w:left w:type="dxa" w:w="100"/>
              <w:bottom w:type="dxa" w:w="60"/>
              <w:right w:type="dxa" w:w="100"/>
            </w:tcMar>
          </w:tcPr>
          <w:p>
            <w:pPr>
              <w:spacing w:after="40" w:before="40"/>
            </w:pPr>
            <w:r>
              <w:t xml:space="preserve">Relue par identifiant depuis </w:t>
            </w:r>
            <w:r>
              <w:rPr>
                <w:rFonts w:ascii="Consolas" w:cs="Consolas" w:eastAsia="Consolas" w:hAnsi="Consolas"/>
                <w:color w:val="00695C"/>
                <w:sz w:val="19"/>
                <w:szCs w:val="19"/>
              </w:rPr>
              <w:t xml:space="preserve">varActionSelectionnee</w:t>
            </w:r>
          </w:p>
        </w:tc>
        <w:tc>
          <w:tcPr>
            <w:tcW w:type="dxa" w:w="2569"/>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varActionSelectionneeAssForm</w:t>
            </w:r>
          </w:p>
        </w:tc>
        <w:tc>
          <w:tcPr>
            <w:tcW w:type="dxa" w:w="2569"/>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varActionSelectionneeCreeForm</w:t>
            </w:r>
          </w:p>
        </w:tc>
      </w:tr>
      <w:tr>
        <w:tc>
          <w:tcPr>
            <w:tcW w:type="dxa" w:w="1900"/>
            <w:shd w:fill="F7F7F7" w:color="auto" w:val="clear"/>
            <w:tcMar>
              <w:top w:type="dxa" w:w="60"/>
              <w:left w:type="dxa" w:w="100"/>
              <w:bottom w:type="dxa" w:w="60"/>
              <w:right w:type="dxa" w:w="100"/>
            </w:tcMar>
          </w:tcPr>
          <w:p>
            <w:pPr>
              <w:spacing w:after="40" w:before="40"/>
            </w:pPr>
            <w:r>
              <w:t xml:space="preserve">Retour</w:t>
            </w:r>
          </w:p>
        </w:tc>
        <w:tc>
          <w:tcPr>
            <w:tcW w:type="dxa" w:w="2600"/>
            <w:shd w:fill="F7F7F7" w:color="auto" w:val="clear"/>
            <w:tcMar>
              <w:top w:type="dxa" w:w="60"/>
              <w:left w:type="dxa" w:w="100"/>
              <w:bottom w:type="dxa" w:w="60"/>
              <w:right w:type="dxa" w:w="100"/>
            </w:tcMar>
          </w:tcPr>
          <w:p>
            <w:pPr>
              <w:spacing w:after="40" w:before="40"/>
            </w:pPr>
            <w:r>
              <w:t xml:space="preserve">Liste des actions</w:t>
            </w:r>
          </w:p>
        </w:tc>
        <w:tc>
          <w:tcPr>
            <w:tcW w:type="dxa" w:w="2569"/>
            <w:shd w:fill="F7F7F7" w:color="auto" w:val="clear"/>
            <w:tcMar>
              <w:top w:type="dxa" w:w="60"/>
              <w:left w:type="dxa" w:w="100"/>
              <w:bottom w:type="dxa" w:w="60"/>
              <w:right w:type="dxa" w:w="100"/>
            </w:tcMar>
          </w:tcPr>
          <w:p>
            <w:pPr>
              <w:spacing w:after="40" w:before="40"/>
            </w:pPr>
            <w:r>
              <w:t xml:space="preserve">Mes actions</w:t>
            </w:r>
          </w:p>
        </w:tc>
        <w:tc>
          <w:tcPr>
            <w:tcW w:type="dxa" w:w="2569"/>
            <w:shd w:fill="F7F7F7" w:color="auto" w:val="clear"/>
            <w:tcMar>
              <w:top w:type="dxa" w:w="60"/>
              <w:left w:type="dxa" w:w="100"/>
              <w:bottom w:type="dxa" w:w="60"/>
              <w:right w:type="dxa" w:w="100"/>
            </w:tcMar>
          </w:tcPr>
          <w:p>
            <w:pPr>
              <w:spacing w:after="40" w:before="40"/>
            </w:pPr>
            <w:r>
              <w:t xml:space="preserve">Mes actions (onglet Créées)</w:t>
            </w:r>
          </w:p>
        </w:tc>
      </w:tr>
    </w:tbl>
    <w:p>
      <w:pPr>
        <w:pStyle w:val="Heading2"/>
      </w:pPr>
      <w:r>
        <w:t xml:space="preserve">4.8 Relevé de plan d’actions (RelevePlanAction)</w:t>
      </w:r>
    </w:p>
    <w:p>
      <w:pPr>
        <w:spacing w:after="120"/>
      </w:pPr>
      <w:r>
        <w:rPr>
          <w:b/>
          <w:bCs/>
        </w:rPr>
        <w:t xml:space="preserve">Rôle</w:t>
      </w:r>
      <w:r>
        <w:t xml:space="preserve"> : sélectionner des actions par Projet, Thème, Instance et date, les afficher, puis envoyer le relevé en PDF.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rPr>
          <w:tblHeader/>
        </w:trPr>
        <w:tc>
          <w:tcPr>
            <w:tcW w:type="dxa" w:w="3300"/>
            <w:shd w:fill="00AA91" w:color="auto" w:val="clear"/>
            <w:tcMar>
              <w:top w:type="dxa" w:w="60"/>
              <w:left w:type="dxa" w:w="100"/>
              <w:bottom w:type="dxa" w:w="60"/>
              <w:right w:type="dxa" w:w="100"/>
            </w:tcMar>
          </w:tcPr>
          <w:p>
            <w:pPr>
              <w:spacing w:after="40" w:before="40"/>
            </w:pPr>
            <w:r>
              <w:rPr>
                <w:b/>
                <w:bCs/>
                <w:color w:val="FFFFFF"/>
              </w:rPr>
              <w:t xml:space="preserve">Élément</w:t>
            </w:r>
          </w:p>
        </w:tc>
        <w:tc>
          <w:tcPr>
            <w:tcW w:type="dxa" w:w="6338"/>
            <w:shd w:fill="00AA91" w:color="auto" w:val="clear"/>
            <w:tcMar>
              <w:top w:type="dxa" w:w="60"/>
              <w:left w:type="dxa" w:w="100"/>
              <w:bottom w:type="dxa" w:w="60"/>
              <w:right w:type="dxa" w:w="100"/>
            </w:tcMar>
          </w:tcPr>
          <w:p>
            <w:pPr>
              <w:spacing w:after="40" w:before="40"/>
            </w:pPr>
            <w:r>
              <w:rPr>
                <w:b/>
                <w:bCs/>
                <w:color w:val="FFFFFF"/>
              </w:rPr>
              <w:t xml:space="preserve">Effet</w:t>
            </w:r>
          </w:p>
        </w:tc>
      </w:tr>
      <w:tr>
        <w:tc>
          <w:tcPr>
            <w:tcW w:type="dxa" w:w="3300"/>
            <w:tcMar>
              <w:top w:type="dxa" w:w="60"/>
              <w:left w:type="dxa" w:w="100"/>
              <w:bottom w:type="dxa" w:w="60"/>
              <w:right w:type="dxa" w:w="100"/>
            </w:tcMar>
          </w:tcPr>
          <w:p>
            <w:pPr>
              <w:spacing w:after="40" w:before="40"/>
            </w:pPr>
            <w:r>
              <w:t xml:space="preserve">Listes Projet / Thème / Instance / Date</w:t>
            </w:r>
          </w:p>
        </w:tc>
        <w:tc>
          <w:tcPr>
            <w:tcW w:type="dxa" w:w="6338"/>
            <w:tcMar>
              <w:top w:type="dxa" w:w="60"/>
              <w:left w:type="dxa" w:w="100"/>
              <w:bottom w:type="dxa" w:w="60"/>
              <w:right w:type="dxa" w:w="100"/>
            </w:tcMar>
          </w:tcPr>
          <w:p>
            <w:pPr>
              <w:spacing w:after="40" w:before="40"/>
            </w:pPr>
            <w:r>
              <w:t xml:space="preserve">À chaque changement, recalculent la sélection dans </w:t>
            </w:r>
            <w:r>
              <w:rPr>
                <w:rFonts w:ascii="Consolas" w:cs="Consolas" w:eastAsia="Consolas" w:hAnsi="Consolas"/>
                <w:color w:val="00695C"/>
                <w:sz w:val="19"/>
                <w:szCs w:val="19"/>
              </w:rPr>
              <w:t xml:space="preserve">gbl_Results</w:t>
            </w:r>
            <w:r>
              <w:t xml:space="preserve">.</w:t>
            </w:r>
          </w:p>
        </w:tc>
      </w:tr>
      <w:tr>
        <w:tc>
          <w:tcPr>
            <w:tcW w:type="dxa" w:w="3300"/>
            <w:shd w:fill="F7F7F7" w:color="auto" w:val="clear"/>
            <w:tcMar>
              <w:top w:type="dxa" w:w="60"/>
              <w:left w:type="dxa" w:w="100"/>
              <w:bottom w:type="dxa" w:w="60"/>
              <w:right w:type="dxa" w:w="100"/>
            </w:tcMar>
          </w:tcPr>
          <w:p>
            <w:pPr>
              <w:spacing w:after="40" w:before="40"/>
            </w:pPr>
            <w:r>
              <w:t xml:space="preserve">Gomme</w:t>
            </w:r>
          </w:p>
        </w:tc>
        <w:tc>
          <w:tcPr>
            <w:tcW w:type="dxa" w:w="6338"/>
            <w:shd w:fill="F7F7F7" w:color="auto" w:val="clear"/>
            <w:tcMar>
              <w:top w:type="dxa" w:w="60"/>
              <w:left w:type="dxa" w:w="100"/>
              <w:bottom w:type="dxa" w:w="60"/>
              <w:right w:type="dxa" w:w="100"/>
            </w:tcMar>
          </w:tcPr>
          <w:p>
            <w:pPr>
              <w:spacing w:after="40" w:before="40"/>
            </w:pPr>
            <w:r>
              <w:t xml:space="preserve">Vide les filtres et la sélection.</w:t>
            </w:r>
          </w:p>
        </w:tc>
      </w:tr>
      <w:tr>
        <w:tc>
          <w:tcPr>
            <w:tcW w:type="dxa" w:w="3300"/>
            <w:tcMar>
              <w:top w:type="dxa" w:w="60"/>
              <w:left w:type="dxa" w:w="100"/>
              <w:bottom w:type="dxa" w:w="60"/>
              <w:right w:type="dxa" w:w="100"/>
            </w:tcMar>
          </w:tcPr>
          <w:p>
            <w:pPr>
              <w:spacing w:after="40" w:before="40"/>
            </w:pPr>
            <w:r>
              <w:t xml:space="preserve">Imprimer</w:t>
            </w:r>
          </w:p>
        </w:tc>
        <w:tc>
          <w:tcPr>
            <w:tcW w:type="dxa" w:w="6338"/>
            <w:tcMar>
              <w:top w:type="dxa" w:w="60"/>
              <w:left w:type="dxa" w:w="100"/>
              <w:bottom w:type="dxa" w:w="60"/>
              <w:right w:type="dxa" w:w="100"/>
            </w:tcMar>
          </w:tcPr>
          <w:p>
            <w:pPr>
              <w:spacing w:after="40" w:before="40"/>
            </w:pPr>
            <w:r>
              <w:t xml:space="preserve">Génère un PDF du conteneur de relevé et l’envoie par e-mail </w:t>
            </w:r>
            <w:r>
              <w:rPr>
                <w:b/>
                <w:bCs/>
              </w:rPr>
              <w:t xml:space="preserve">à l’utilisateur connecté</w:t>
            </w:r>
            <w:r>
              <w:t xml:space="preserve"> (objet « Relevé de décision ») ; un message confirme l’envoi.</w:t>
            </w:r>
          </w:p>
        </w:tc>
      </w:tr>
      <w:tr>
        <w:tc>
          <w:tcPr>
            <w:tcW w:type="dxa" w:w="3300"/>
            <w:shd w:fill="F7F7F7" w:color="auto" w:val="clear"/>
            <w:tcMar>
              <w:top w:type="dxa" w:w="60"/>
              <w:left w:type="dxa" w:w="100"/>
              <w:bottom w:type="dxa" w:w="60"/>
              <w:right w:type="dxa" w:w="100"/>
            </w:tcMar>
          </w:tcPr>
          <w:p>
            <w:pPr>
              <w:spacing w:after="40" w:before="40"/>
            </w:pPr>
            <w:r>
              <w:t xml:space="preserve">Accueil</w:t>
            </w:r>
          </w:p>
        </w:tc>
        <w:tc>
          <w:tcPr>
            <w:tcW w:type="dxa" w:w="6338"/>
            <w:shd w:fill="F7F7F7" w:color="auto" w:val="clear"/>
            <w:tcMar>
              <w:top w:type="dxa" w:w="60"/>
              <w:left w:type="dxa" w:w="100"/>
              <w:bottom w:type="dxa" w:w="60"/>
              <w:right w:type="dxa" w:w="100"/>
            </w:tcMar>
          </w:tcPr>
          <w:p>
            <w:pPr>
              <w:spacing w:after="40" w:before="40"/>
            </w:pPr>
            <w:r>
              <w:t xml:space="preserve">Retour à la page d’accueil.</w:t>
            </w:r>
          </w:p>
        </w:tc>
      </w:tr>
    </w:tbl>
    <w:p>
      <w:pPr>
        <w:pStyle w:val="Heading1"/>
        <w:pageBreakBefore/>
      </w:pPr>
      <w:r>
        <w:t xml:space="preserve">5. Points de vigilance et anomalies connues</w:t>
      </w:r>
    </w:p>
    <w:p>
      <w:pPr>
        <w:pStyle w:val="Heading2"/>
      </w:pPr>
      <w:r>
        <w:t xml:space="preserve">5.1 Références vers un autre écran (cause n°1 des bugs)</w:t>
      </w:r>
    </w:p>
    <w:p>
      <w:pPr>
        <w:spacing w:after="120"/>
      </w:pPr>
      <w:r>
        <w:t xml:space="preserve">La plupart des bugs corrigés venaient d’une formule qui lisait un contrôle </w:t>
      </w:r>
      <w:r>
        <w:rPr>
          <w:b/>
          <w:bCs/>
        </w:rPr>
        <w:t xml:space="preserve">d’un autre écran ou d’un autre onglet</w:t>
      </w:r>
      <w:r>
        <w:t xml:space="preserve">, souvent après un copier-coller (champ date, liste Thème, cases à cocher, galerie). Après toute duplication, relire les noms de contrôles des formules.</w:t>
      </w:r>
    </w:p>
    <w:p>
      <w:pPr>
        <w:spacing w:after="120"/>
      </w:pPr>
      <w:r>
        <w:t xml:space="preserve">Exemple corrigé en octobre 2026 : le bouton Retour de </w:t>
      </w:r>
      <w:r>
        <w:rPr>
          <w:rFonts w:ascii="Consolas" w:cs="Consolas" w:eastAsia="Consolas" w:hAnsi="Consolas"/>
          <w:color w:val="00695C"/>
          <w:sz w:val="19"/>
          <w:szCs w:val="19"/>
        </w:rPr>
        <w:t xml:space="preserve">ModifActionsAssig</w:t>
      </w:r>
      <w:r>
        <w:t xml:space="preserve"> remettait à zéro le formulaire de l’écran Créées au lieu du sien (correction n°8).</w:t>
      </w:r>
    </w:p>
    <w:p>
      <w:pPr>
        <w:pStyle w:val="Heading2"/>
      </w:pPr>
      <w:r>
        <w:t xml:space="preserve">5.2 Description / Avancement</w:t>
      </w:r>
    </w:p>
    <w:p>
      <w:pPr>
        <w:pStyle w:val="ListParagraph"/>
        <w:numPr>
          <w:ilvl w:val="0"/>
          <w:numId w:val="2"/>
        </w:numPr>
        <w:spacing w:after="60"/>
      </w:pPr>
      <w:r>
        <w:t xml:space="preserve">Logique dupliquée sur 5 écrans (voir 3.4) : c’est le </w:t>
      </w:r>
      <w:r>
        <w:rPr>
          <w:b/>
          <w:bCs/>
        </w:rPr>
        <w:t xml:space="preserve">risque de maintenance le plus élevé</w:t>
      </w:r>
      <w:r>
        <w:t xml:space="preserve">.</w:t>
      </w:r>
    </w:p>
    <w:p>
      <w:pPr>
        <w:pStyle w:val="ListParagraph"/>
        <w:numPr>
          <w:ilvl w:val="0"/>
          <w:numId w:val="2"/>
        </w:numPr>
        <w:spacing w:after="60"/>
      </w:pPr>
      <w:r>
        <w:t xml:space="preserve">À l’affichage, le texte est découpé sur une </w:t>
      </w:r>
      <w:r>
        <w:rPr>
          <w:b/>
          <w:bCs/>
        </w:rPr>
        <w:t xml:space="preserve">ligne vide</w:t>
      </w:r>
      <w:r>
        <w:t xml:space="preserve"> (deux retours à la ligne), comme à l’enregistrement. Mais le bouton </w:t>
      </w:r>
      <w:r>
        <w:rPr>
          <w:b/>
          <w:bCs/>
        </w:rPr>
        <w:t xml:space="preserve">Modifier</w:t>
      </w:r>
      <w:r>
        <w:t xml:space="preserve"> de </w:t>
      </w:r>
      <w:r>
        <w:rPr>
          <w:rFonts w:ascii="Consolas" w:cs="Consolas" w:eastAsia="Consolas" w:hAnsi="Consolas"/>
          <w:color w:val="00695C"/>
          <w:sz w:val="19"/>
          <w:szCs w:val="19"/>
        </w:rPr>
        <w:t xml:space="preserve">ModListeAction</w:t>
      </w:r>
      <w:r>
        <w:t xml:space="preserve"> et de </w:t>
      </w:r>
      <w:r>
        <w:rPr>
          <w:rFonts w:ascii="Consolas" w:cs="Consolas" w:eastAsia="Consolas" w:hAnsi="Consolas"/>
          <w:color w:val="00695C"/>
          <w:sz w:val="19"/>
          <w:szCs w:val="19"/>
        </w:rPr>
        <w:t xml:space="preserve">ModifActionsAssig</w:t>
      </w:r>
      <w:r>
        <w:t xml:space="preserve"> découpe sur </w:t>
      </w:r>
      <w:r>
        <w:rPr>
          <w:b/>
          <w:bCs/>
        </w:rPr>
        <w:t xml:space="preserve">un seul</w:t>
      </w:r>
      <w:r>
        <w:t xml:space="preserve"> retour à la ligne. À surveiller si des lignes vides ou des lignes coupées apparaissent en modification ; harmoniser alors sur la ligne vide.</w:t>
      </w:r>
    </w:p>
    <w:p>
      <w:pPr>
        <w:pStyle w:val="Heading2"/>
      </w:pPr>
      <w:r>
        <w:t xml:space="preserve">5.3 Dépendance à l’ancien écran Accueil</w:t>
      </w:r>
    </w:p>
    <w:p>
      <w:pPr>
        <w:spacing w:after="120"/>
      </w:pPr>
      <w:r>
        <w:t xml:space="preserve">La galerie et le compteur de la Liste des actions contiennent encore des filtres basés sur les listes de l’ancien écran </w:t>
      </w:r>
      <w:r>
        <w:rPr>
          <w:rFonts w:ascii="Consolas" w:cs="Consolas" w:eastAsia="Consolas" w:hAnsi="Consolas"/>
          <w:color w:val="00695C"/>
          <w:sz w:val="19"/>
          <w:szCs w:val="19"/>
        </w:rPr>
        <w:t xml:space="preserve">Accueil</w:t>
      </w:r>
      <w:r>
        <w:t xml:space="preserve"> (projet, pilote, thème, niveau de suivi, unité, échéance). Ces listes étant toujours vides, les filtres laissent tout passer. </w:t>
      </w:r>
      <w:r>
        <w:rPr>
          <w:b/>
          <w:bCs/>
        </w:rPr>
        <w:t xml:space="preserve">Ne pas supprimer l’écran `Accueil`</w:t>
      </w:r>
      <w:r>
        <w:t xml:space="preserve"> sans retirer d’abord ces conditions.</w:t>
      </w:r>
    </w:p>
    <w:p>
      <w:pPr>
        <w:pStyle w:val="Heading2"/>
      </w:pPr>
      <w:r>
        <w:t xml:space="preserve">5.4 Rafraîchissement après modification</w:t>
      </w:r>
    </w:p>
    <w:p>
      <w:pPr>
        <w:spacing w:after="120"/>
      </w:pPr>
      <w:r>
        <w:t xml:space="preserve">Les écrans de modification n’appellent pas de rafraîchissement de la liste : cela avait provoqué l’affichage d’une autre action après l’enregistrement. Ne pas en rajouter sans tester ce scénario. Les galeries lisant SharePoint en direct, les données restent à jour.</w:t>
      </w:r>
    </w:p>
    <w:p>
      <w:pPr>
        <w:pStyle w:val="Heading2"/>
      </w:pPr>
      <w:r>
        <w:t xml:space="preserve">5.5 Volume de données (délégation)</w:t>
      </w:r>
    </w:p>
    <w:p>
      <w:pPr>
        <w:spacing w:after="120"/>
      </w:pPr>
      <w:r>
        <w:t xml:space="preserve">Le vérificateur d’application signale que certains filtres (notamment « Archivé vide ») ne peuvent pas être exécutés par SharePoint. Power Apps ne traite alors que les premières lignes de la liste (500 par défaut, 2 000 au maximum dans les paramètres). Tant que la liste reste sous ce seuil, aucun effet ; au-delà, des actions pourraient manquer dans les galeries et les compteurs.</w:t>
      </w:r>
    </w:p>
    <w:p>
      <w:pPr>
        <w:pStyle w:val="Heading2"/>
      </w:pPr>
      <w:r>
        <w:t xml:space="preserve">5.6 Code inutilisé</w:t>
      </w:r>
    </w:p>
    <w:p>
      <w:pPr>
        <w:pStyle w:val="ListParagraph"/>
        <w:numPr>
          <w:ilvl w:val="0"/>
          <w:numId w:val="2"/>
        </w:numPr>
        <w:spacing w:after="60"/>
      </w:pPr>
      <w:r>
        <w:rPr>
          <w:rFonts w:ascii="Consolas" w:cs="Consolas" w:eastAsia="Consolas" w:hAnsi="Consolas"/>
          <w:color w:val="00695C"/>
          <w:sz w:val="19"/>
          <w:szCs w:val="19"/>
        </w:rPr>
        <w:t xml:space="preserve">BaseAction_coll</w:t>
      </w:r>
      <w:r>
        <w:t xml:space="preserve"> est chargée au démarrage mais n’est utilisée nulle part : elle ralentit le lancement et peut être retirée.</w:t>
      </w:r>
    </w:p>
    <w:p>
      <w:pPr>
        <w:pStyle w:val="ListParagraph"/>
        <w:numPr>
          <w:ilvl w:val="0"/>
          <w:numId w:val="2"/>
        </w:numPr>
        <w:spacing w:after="60"/>
      </w:pPr>
      <w:r>
        <w:t xml:space="preserve">Les écrans listés en 1.2 sont conservés ; les états « non branché » de </w:t>
      </w:r>
      <w:r>
        <w:rPr>
          <w:rFonts w:ascii="Consolas" w:cs="Consolas" w:eastAsia="Consolas" w:hAnsi="Consolas"/>
          <w:color w:val="00695C"/>
          <w:sz w:val="19"/>
          <w:szCs w:val="19"/>
        </w:rPr>
        <w:t xml:space="preserve">MiseAJour</w:t>
      </w:r>
      <w:r>
        <w:t xml:space="preserve"> et </w:t>
      </w:r>
      <w:r>
        <w:rPr>
          <w:rFonts w:ascii="Consolas" w:cs="Consolas" w:eastAsia="Consolas" w:hAnsi="Consolas"/>
          <w:color w:val="00695C"/>
          <w:sz w:val="19"/>
          <w:szCs w:val="19"/>
        </w:rPr>
        <w:t xml:space="preserve">QSE</w:t>
      </w:r>
      <w:r>
        <w:t xml:space="preserve"> sont </w:t>
      </w:r>
      <w:r>
        <w:rPr>
          <w:b/>
          <w:bCs/>
        </w:rPr>
        <w:t xml:space="preserve">volontaires</w:t>
      </w:r>
      <w:r>
        <w:t xml:space="preserve">.</w:t>
      </w:r>
    </w:p>
    <w:p>
      <w:pPr>
        <w:pStyle w:val="Heading2"/>
      </w:pPr>
      <w:r>
        <w:t xml:space="preserve">5.7 Compteurs de Mes actions</w:t>
      </w:r>
    </w:p>
    <w:p>
      <w:pPr>
        <w:spacing w:after="120"/>
      </w:pPr>
      <w:r>
        <w:t xml:space="preserve">Les compteurs de Mes actions suivent les cases, mais pas la recherche Projet/Thème. S’ils doivent suivre les recherches, y ajouter les mêmes conditions que dans la galerie.</w:t>
      </w:r>
    </w:p>
    <w:p>
      <w:pPr>
        <w:pStyle w:val="Heading2"/>
      </w:pPr>
      <w:r>
        <w:t xml:space="preserve">5.8 Instances de captation et de revoyure</w:t>
      </w:r>
    </w:p>
    <w:p>
      <w:pPr>
        <w:spacing w:after="120"/>
      </w:pPr>
      <w:r>
        <w:t xml:space="preserve">Sur les écrans de modification, changer la captation propose la même valeur pour la revoyure, via la variable globale </w:t>
      </w:r>
      <w:r>
        <w:rPr>
          <w:rFonts w:ascii="Consolas" w:cs="Consolas" w:eastAsia="Consolas" w:hAnsi="Consolas"/>
          <w:color w:val="00695C"/>
          <w:sz w:val="19"/>
          <w:szCs w:val="19"/>
        </w:rPr>
        <w:t xml:space="preserve">varInstanceCaptation</w:t>
      </w:r>
      <w:r>
        <w:t xml:space="preserve">. Cette variable est vidée à l’arrivée sur l’écran. Si l’on change la captation puis qu’on annule, la revoyure affichée peut rester sur la valeur annulée jusqu’à la prochaine ouverture de l’écran. Renforcement possible : vider aussi la variable dans les boutons Annuler et Retour et dans OnSuccess, et ne réagir à la captation qu’en mode modification.</w:t>
      </w:r>
    </w:p>
    <w:p>
      <w:pPr>
        <w:pStyle w:val="Heading2"/>
      </w:pPr>
      <w:r>
        <w:t xml:space="preserve">5.9 Valeurs écrites en dur</w:t>
      </w:r>
    </w:p>
    <w:p>
      <w:pPr>
        <w:spacing w:after="120"/>
      </w:pPr>
      <w:r>
        <w:t xml:space="preserve">Liens du manuel utilisateur, adresses de l’assistance (accueil) et lien du rapport Power BI (table </w:t>
      </w:r>
      <w:r>
        <w:rPr>
          <w:rFonts w:ascii="Consolas" w:cs="Consolas" w:eastAsia="Consolas" w:hAnsi="Consolas"/>
          <w:color w:val="00695C"/>
          <w:sz w:val="19"/>
          <w:szCs w:val="19"/>
        </w:rPr>
        <w:t xml:space="preserve">MenuPrincipal</w:t>
      </w:r>
      <w:r>
        <w:t xml:space="preserve">).</w:t>
      </w:r>
    </w:p>
    <w:p>
      <w:pPr>
        <w:pStyle w:val="Heading1"/>
        <w:pageBreakBefore/>
      </w:pPr>
      <w:r>
        <w:t xml:space="preserve">6. Corrections et évolutions</w:t>
      </w:r>
    </w:p>
    <w:p>
      <w:pPr>
        <w:pStyle w:val="Heading2"/>
      </w:pPr>
      <w:r>
        <w:t xml:space="preserve">6.1 Corrections apportées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300"/>
        <w:gridCol w:w="3700"/>
        <w:gridCol w:w="3138"/>
      </w:tblGrid>
      <w:tr>
        <w:trPr>
          <w:tblHeader/>
        </w:trPr>
        <w:tc>
          <w:tcPr>
            <w:tcW w:type="dxa" w:w="500"/>
            <w:shd w:fill="00AA91" w:color="auto" w:val="clear"/>
            <w:tcMar>
              <w:top w:type="dxa" w:w="60"/>
              <w:left w:type="dxa" w:w="100"/>
              <w:bottom w:type="dxa" w:w="60"/>
              <w:right w:type="dxa" w:w="100"/>
            </w:tcMar>
          </w:tcPr>
          <w:p>
            <w:pPr>
              <w:spacing w:after="40" w:before="40"/>
            </w:pPr>
            <w:r>
              <w:rPr>
                <w:b/>
                <w:bCs/>
                <w:color w:val="FFFFFF"/>
              </w:rPr>
              <w:t xml:space="preserve">N°</w:t>
            </w:r>
          </w:p>
        </w:tc>
        <w:tc>
          <w:tcPr>
            <w:tcW w:type="dxa" w:w="2300"/>
            <w:shd w:fill="00AA91" w:color="auto" w:val="clear"/>
            <w:tcMar>
              <w:top w:type="dxa" w:w="60"/>
              <w:left w:type="dxa" w:w="100"/>
              <w:bottom w:type="dxa" w:w="60"/>
              <w:right w:type="dxa" w:w="100"/>
            </w:tcMar>
          </w:tcPr>
          <w:p>
            <w:pPr>
              <w:spacing w:after="40" w:before="40"/>
            </w:pPr>
            <w:r>
              <w:rPr>
                <w:b/>
                <w:bCs/>
                <w:color w:val="FFFFFF"/>
              </w:rPr>
              <w:t xml:space="preserve">Écran(s)</w:t>
            </w:r>
          </w:p>
        </w:tc>
        <w:tc>
          <w:tcPr>
            <w:tcW w:type="dxa" w:w="3700"/>
            <w:shd w:fill="00AA91" w:color="auto" w:val="clear"/>
            <w:tcMar>
              <w:top w:type="dxa" w:w="60"/>
              <w:left w:type="dxa" w:w="100"/>
              <w:bottom w:type="dxa" w:w="60"/>
              <w:right w:type="dxa" w:w="100"/>
            </w:tcMar>
          </w:tcPr>
          <w:p>
            <w:pPr>
              <w:spacing w:after="40" w:before="40"/>
            </w:pPr>
            <w:r>
              <w:rPr>
                <w:b/>
                <w:bCs/>
                <w:color w:val="FFFFFF"/>
              </w:rPr>
              <w:t xml:space="preserve">Problème</w:t>
            </w:r>
          </w:p>
        </w:tc>
        <w:tc>
          <w:tcPr>
            <w:tcW w:type="dxa" w:w="3138"/>
            <w:shd w:fill="00AA91" w:color="auto" w:val="clear"/>
            <w:tcMar>
              <w:top w:type="dxa" w:w="60"/>
              <w:left w:type="dxa" w:w="100"/>
              <w:bottom w:type="dxa" w:w="60"/>
              <w:right w:type="dxa" w:w="100"/>
            </w:tcMar>
          </w:tcPr>
          <w:p>
            <w:pPr>
              <w:spacing w:after="40" w:before="40"/>
            </w:pPr>
            <w:r>
              <w:rPr>
                <w:b/>
                <w:bCs/>
                <w:color w:val="FFFFFF"/>
              </w:rPr>
              <w:t xml:space="preserve">Correction</w:t>
            </w:r>
          </w:p>
        </w:tc>
      </w:tr>
      <w:tr>
        <w:tc>
          <w:tcPr>
            <w:tcW w:type="dxa" w:w="500"/>
            <w:tcMar>
              <w:top w:type="dxa" w:w="60"/>
              <w:left w:type="dxa" w:w="100"/>
              <w:bottom w:type="dxa" w:w="60"/>
              <w:right w:type="dxa" w:w="100"/>
            </w:tcMar>
          </w:tcPr>
          <w:p>
            <w:pPr>
              <w:spacing w:after="40" w:before="40"/>
            </w:pPr>
            <w:r>
              <w:t xml:space="preserve">1</w:t>
            </w:r>
          </w:p>
        </w:tc>
        <w:tc>
          <w:tcPr>
            <w:tcW w:type="dxa" w:w="2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ModifActionsAssig</w:t>
            </w:r>
            <w:r>
              <w:t xml:space="preserve">, </w:t>
            </w:r>
            <w:r>
              <w:rPr>
                <w:rFonts w:ascii="Consolas" w:cs="Consolas" w:eastAsia="Consolas" w:hAnsi="Consolas"/>
                <w:color w:val="00695C"/>
                <w:sz w:val="19"/>
                <w:szCs w:val="19"/>
              </w:rPr>
              <w:t xml:space="preserve">ModifActionsCreee</w:t>
            </w:r>
            <w:r>
              <w:t xml:space="preserve">, </w:t>
            </w:r>
            <w:r>
              <w:rPr>
                <w:rFonts w:ascii="Consolas" w:cs="Consolas" w:eastAsia="Consolas" w:hAnsi="Consolas"/>
                <w:color w:val="00695C"/>
                <w:sz w:val="19"/>
                <w:szCs w:val="19"/>
              </w:rPr>
              <w:t xml:space="preserve">ModListeAction</w:t>
            </w:r>
          </w:p>
        </w:tc>
        <w:tc>
          <w:tcPr>
            <w:tcW w:type="dxa" w:w="3700"/>
            <w:tcMar>
              <w:top w:type="dxa" w:w="60"/>
              <w:left w:type="dxa" w:w="100"/>
              <w:bottom w:type="dxa" w:w="60"/>
              <w:right w:type="dxa" w:w="100"/>
            </w:tcMar>
          </w:tcPr>
          <w:p>
            <w:pPr>
              <w:spacing w:after="40" w:before="40"/>
            </w:pPr>
            <w:r>
              <w:t xml:space="preserve">La date de clôture ne se mettait pas à jour : le champ Avancement lisait le champ date d’un autre écran. Sur </w:t>
            </w:r>
            <w:r>
              <w:rPr>
                <w:rFonts w:ascii="Consolas" w:cs="Consolas" w:eastAsia="Consolas" w:hAnsi="Consolas"/>
                <w:color w:val="00695C"/>
                <w:sz w:val="19"/>
                <w:szCs w:val="19"/>
              </w:rPr>
              <w:t xml:space="preserve">ModListeAction</w:t>
            </w:r>
            <w:r>
              <w:t xml:space="preserve">, la règle n’existait pas.</w:t>
            </w:r>
          </w:p>
        </w:tc>
        <w:tc>
          <w:tcPr>
            <w:tcW w:type="dxa" w:w="3138"/>
            <w:tcMar>
              <w:top w:type="dxa" w:w="60"/>
              <w:left w:type="dxa" w:w="100"/>
              <w:bottom w:type="dxa" w:w="60"/>
              <w:right w:type="dxa" w:w="100"/>
            </w:tcMar>
          </w:tcPr>
          <w:p>
            <w:pPr>
              <w:spacing w:after="40" w:before="40"/>
            </w:pPr>
            <w:r>
              <w:t xml:space="preserve">Référence au champ date de l’écran lui-même ; règle ajoutée sur </w:t>
            </w:r>
            <w:r>
              <w:rPr>
                <w:rFonts w:ascii="Consolas" w:cs="Consolas" w:eastAsia="Consolas" w:hAnsi="Consolas"/>
                <w:color w:val="00695C"/>
                <w:sz w:val="19"/>
                <w:szCs w:val="19"/>
              </w:rPr>
              <w:t xml:space="preserve">ModListeAction</w:t>
            </w:r>
            <w:r>
              <w:t xml:space="preserve">.</w:t>
            </w:r>
          </w:p>
        </w:tc>
      </w:tr>
      <w:tr>
        <w:tc>
          <w:tcPr>
            <w:tcW w:type="dxa" w:w="500"/>
            <w:shd w:fill="F7F7F7" w:color="auto" w:val="clear"/>
            <w:tcMar>
              <w:top w:type="dxa" w:w="60"/>
              <w:left w:type="dxa" w:w="100"/>
              <w:bottom w:type="dxa" w:w="60"/>
              <w:right w:type="dxa" w:w="100"/>
            </w:tcMar>
          </w:tcPr>
          <w:p>
            <w:pPr>
              <w:spacing w:after="40" w:before="40"/>
            </w:pPr>
            <w:r>
              <w:t xml:space="preserve">2</w:t>
            </w:r>
          </w:p>
        </w:tc>
        <w:tc>
          <w:tcPr>
            <w:tcW w:type="dxa" w:w="2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ModListeAction</w:t>
            </w:r>
            <w:r>
              <w:t xml:space="preserve">, </w:t>
            </w:r>
            <w:r>
              <w:rPr>
                <w:rFonts w:ascii="Consolas" w:cs="Consolas" w:eastAsia="Consolas" w:hAnsi="Consolas"/>
                <w:color w:val="00695C"/>
                <w:sz w:val="19"/>
                <w:szCs w:val="19"/>
              </w:rPr>
              <w:t xml:space="preserve">ModifActionsAssig</w:t>
            </w:r>
            <w:r>
              <w:t xml:space="preserve">, </w:t>
            </w:r>
            <w:r>
              <w:rPr>
                <w:rFonts w:ascii="Consolas" w:cs="Consolas" w:eastAsia="Consolas" w:hAnsi="Consolas"/>
                <w:color w:val="00695C"/>
                <w:sz w:val="19"/>
                <w:szCs w:val="19"/>
              </w:rPr>
              <w:t xml:space="preserve">ModifActionsCreee</w:t>
            </w:r>
          </w:p>
        </w:tc>
        <w:tc>
          <w:tcPr>
            <w:tcW w:type="dxa" w:w="3700"/>
            <w:shd w:fill="F7F7F7" w:color="auto" w:val="clear"/>
            <w:tcMar>
              <w:top w:type="dxa" w:w="60"/>
              <w:left w:type="dxa" w:w="100"/>
              <w:bottom w:type="dxa" w:w="60"/>
              <w:right w:type="dxa" w:w="100"/>
            </w:tcMar>
          </w:tcPr>
          <w:p>
            <w:pPr>
              <w:spacing w:after="40" w:before="40"/>
            </w:pPr>
            <w:r>
              <w:t xml:space="preserve">Le Thème saisi n’était jamais enregistré : la carte Thème enregistrait une liste invisible.</w:t>
            </w:r>
          </w:p>
        </w:tc>
        <w:tc>
          <w:tcPr>
            <w:tcW w:type="dxa" w:w="3138"/>
            <w:shd w:fill="F7F7F7" w:color="auto" w:val="clear"/>
            <w:tcMar>
              <w:top w:type="dxa" w:w="60"/>
              <w:left w:type="dxa" w:w="100"/>
              <w:bottom w:type="dxa" w:w="60"/>
              <w:right w:type="dxa" w:w="100"/>
            </w:tcMar>
          </w:tcPr>
          <w:p>
            <w:pPr>
              <w:spacing w:after="40" w:before="40"/>
            </w:pPr>
            <w:r>
              <w:t xml:space="preserve">La carte enregistre la liste visible (</w:t>
            </w:r>
            <w:r>
              <w:rPr>
                <w:rFonts w:ascii="Consolas" w:cs="Consolas" w:eastAsia="Consolas" w:hAnsi="Consolas"/>
                <w:color w:val="00695C"/>
                <w:sz w:val="19"/>
                <w:szCs w:val="19"/>
              </w:rPr>
              <w:t xml:space="preserve">cbxTheme_MLA</w:t>
            </w:r>
            <w:r>
              <w:t xml:space="preserve">, </w:t>
            </w:r>
            <w:r>
              <w:rPr>
                <w:rFonts w:ascii="Consolas" w:cs="Consolas" w:eastAsia="Consolas" w:hAnsi="Consolas"/>
                <w:color w:val="00695C"/>
                <w:sz w:val="19"/>
                <w:szCs w:val="19"/>
              </w:rPr>
              <w:t xml:space="preserve">cbxTheme_MAA</w:t>
            </w:r>
            <w:r>
              <w:t xml:space="preserve">, </w:t>
            </w:r>
            <w:r>
              <w:rPr>
                <w:rFonts w:ascii="Consolas" w:cs="Consolas" w:eastAsia="Consolas" w:hAnsi="Consolas"/>
                <w:color w:val="00695C"/>
                <w:sz w:val="19"/>
                <w:szCs w:val="19"/>
              </w:rPr>
              <w:t xml:space="preserve">cbxTheme_MAC</w:t>
            </w:r>
            <w:r>
              <w:t xml:space="preserve">). Sur </w:t>
            </w:r>
            <w:r>
              <w:rPr>
                <w:rFonts w:ascii="Consolas" w:cs="Consolas" w:eastAsia="Consolas" w:hAnsi="Consolas"/>
                <w:color w:val="00695C"/>
                <w:sz w:val="19"/>
                <w:szCs w:val="19"/>
              </w:rPr>
              <w:t xml:space="preserve">ModListeAction</w:t>
            </w:r>
            <w:r>
              <w:t xml:space="preserve">, la correction manquait dans la v1.1 (le thème était effacé à chaque enregistrement) : complétée en octobre 2026.</w:t>
            </w:r>
          </w:p>
        </w:tc>
      </w:tr>
      <w:tr>
        <w:tc>
          <w:tcPr>
            <w:tcW w:type="dxa" w:w="500"/>
            <w:tcMar>
              <w:top w:type="dxa" w:w="60"/>
              <w:left w:type="dxa" w:w="100"/>
              <w:bottom w:type="dxa" w:w="60"/>
              <w:right w:type="dxa" w:w="100"/>
            </w:tcMar>
          </w:tcPr>
          <w:p>
            <w:pPr>
              <w:spacing w:after="40" w:before="40"/>
            </w:pPr>
            <w:r>
              <w:t xml:space="preserve">3</w:t>
            </w:r>
          </w:p>
        </w:tc>
        <w:tc>
          <w:tcPr>
            <w:tcW w:type="dxa" w:w="2300"/>
            <w:tcMar>
              <w:top w:type="dxa" w:w="60"/>
              <w:left w:type="dxa" w:w="100"/>
              <w:bottom w:type="dxa" w:w="60"/>
              <w:right w:type="dxa" w:w="100"/>
            </w:tcMar>
          </w:tcPr>
          <w:p>
            <w:pPr>
              <w:spacing w:after="40" w:before="40"/>
            </w:pPr>
            <w:r>
              <w:t xml:space="preserve">Écrans de modification</w:t>
            </w:r>
          </w:p>
        </w:tc>
        <w:tc>
          <w:tcPr>
            <w:tcW w:type="dxa" w:w="3700"/>
            <w:tcMar>
              <w:top w:type="dxa" w:w="60"/>
              <w:left w:type="dxa" w:w="100"/>
              <w:bottom w:type="dxa" w:w="60"/>
              <w:right w:type="dxa" w:w="100"/>
            </w:tcMar>
          </w:tcPr>
          <w:p>
            <w:pPr>
              <w:spacing w:after="40" w:before="40"/>
            </w:pPr>
            <w:r>
              <w:t xml:space="preserve">Le rafraîchissement ajouté après enregistrement provoquait l’affichage d’une autre action.</w:t>
            </w:r>
          </w:p>
        </w:tc>
        <w:tc>
          <w:tcPr>
            <w:tcW w:type="dxa" w:w="3138"/>
            <w:tcMar>
              <w:top w:type="dxa" w:w="60"/>
              <w:left w:type="dxa" w:w="100"/>
              <w:bottom w:type="dxa" w:w="60"/>
              <w:right w:type="dxa" w:w="100"/>
            </w:tcMar>
          </w:tcPr>
          <w:p>
            <w:pPr>
              <w:spacing w:after="40" w:before="40"/>
            </w:pPr>
            <w:r>
              <w:t xml:space="preserve">Rafraîchissement retiré (voir 5.4).</w:t>
            </w:r>
          </w:p>
        </w:tc>
      </w:tr>
      <w:tr>
        <w:tc>
          <w:tcPr>
            <w:tcW w:type="dxa" w:w="500"/>
            <w:shd w:fill="F7F7F7" w:color="auto" w:val="clear"/>
            <w:tcMar>
              <w:top w:type="dxa" w:w="60"/>
              <w:left w:type="dxa" w:w="100"/>
              <w:bottom w:type="dxa" w:w="60"/>
              <w:right w:type="dxa" w:w="100"/>
            </w:tcMar>
          </w:tcPr>
          <w:p>
            <w:pPr>
              <w:spacing w:after="40" w:before="40"/>
            </w:pPr>
            <w:r>
              <w:t xml:space="preserve">4</w:t>
            </w:r>
          </w:p>
        </w:tc>
        <w:tc>
          <w:tcPr>
            <w:tcW w:type="dxa" w:w="2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ModListeAction</w:t>
            </w:r>
          </w:p>
        </w:tc>
        <w:tc>
          <w:tcPr>
            <w:tcW w:type="dxa" w:w="3700"/>
            <w:shd w:fill="F7F7F7" w:color="auto" w:val="clear"/>
            <w:tcMar>
              <w:top w:type="dxa" w:w="60"/>
              <w:left w:type="dxa" w:w="100"/>
              <w:bottom w:type="dxa" w:w="60"/>
              <w:right w:type="dxa" w:w="100"/>
            </w:tcMar>
          </w:tcPr>
          <w:p>
            <w:pPr>
              <w:spacing w:after="40" w:before="40"/>
            </w:pPr>
            <w:r>
              <w:t xml:space="preserve">Après enregistrement, la fiche basculait sur une autre action : elle dépendait de la sélection de la galerie d’un autre écran.</w:t>
            </w:r>
          </w:p>
        </w:tc>
        <w:tc>
          <w:tcPr>
            <w:tcW w:type="dxa" w:w="3138"/>
            <w:shd w:fill="F7F7F7" w:color="auto" w:val="clear"/>
            <w:tcMar>
              <w:top w:type="dxa" w:w="60"/>
              <w:left w:type="dxa" w:w="100"/>
              <w:bottom w:type="dxa" w:w="60"/>
              <w:right w:type="dxa" w:w="100"/>
            </w:tcMar>
          </w:tcPr>
          <w:p>
            <w:pPr>
              <w:spacing w:after="40" w:before="40"/>
            </w:pPr>
            <w:r>
              <w:t xml:space="preserve">Le formulaire relit l’action dans SharePoint par son identifiant, mémorisé au clic sur « Ouvrir l’action ». Validé sur la version publiée (octobre 2026).</w:t>
            </w:r>
          </w:p>
        </w:tc>
      </w:tr>
      <w:tr>
        <w:tc>
          <w:tcPr>
            <w:tcW w:type="dxa" w:w="500"/>
            <w:tcMar>
              <w:top w:type="dxa" w:w="60"/>
              <w:left w:type="dxa" w:w="100"/>
              <w:bottom w:type="dxa" w:w="60"/>
              <w:right w:type="dxa" w:w="100"/>
            </w:tcMar>
          </w:tcPr>
          <w:p>
            <w:pPr>
              <w:spacing w:after="40" w:before="40"/>
            </w:pPr>
            <w:r>
              <w:t xml:space="preserve">5</w:t>
            </w:r>
          </w:p>
        </w:tc>
        <w:tc>
          <w:tcPr>
            <w:tcW w:type="dxa" w:w="2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MesActions</w:t>
            </w:r>
            <w:r>
              <w:t xml:space="preserve"> (Assignées)</w:t>
            </w:r>
          </w:p>
        </w:tc>
        <w:tc>
          <w:tcPr>
            <w:tcW w:type="dxa" w:w="3700"/>
            <w:tcMar>
              <w:top w:type="dxa" w:w="60"/>
              <w:left w:type="dxa" w:w="100"/>
              <w:bottom w:type="dxa" w:w="60"/>
              <w:right w:type="dxa" w:w="100"/>
            </w:tcMar>
          </w:tcPr>
          <w:p>
            <w:pPr>
              <w:spacing w:after="40" w:before="40"/>
            </w:pPr>
            <w:r>
              <w:t xml:space="preserve">La recherche Projet/Thème était vide : affichage réglé sur une colonne inexistante (</w:t>
            </w:r>
            <w:r>
              <w:rPr>
                <w:rFonts w:ascii="Consolas" w:cs="Consolas" w:eastAsia="Consolas" w:hAnsi="Consolas"/>
                <w:color w:val="00695C"/>
                <w:sz w:val="19"/>
                <w:szCs w:val="19"/>
              </w:rPr>
              <w:t xml:space="preserve">Value1</w:t>
            </w:r>
            <w:r>
              <w:t xml:space="preserve">) et tri sans effet.</w:t>
            </w:r>
          </w:p>
        </w:tc>
        <w:tc>
          <w:tcPr>
            <w:tcW w:type="dxa" w:w="3138"/>
            <w:tcMar>
              <w:top w:type="dxa" w:w="60"/>
              <w:left w:type="dxa" w:w="100"/>
              <w:bottom w:type="dxa" w:w="60"/>
              <w:right w:type="dxa" w:w="100"/>
            </w:tcMar>
          </w:tcPr>
          <w:p>
            <w:pPr>
              <w:spacing w:after="40" w:before="40"/>
            </w:pPr>
            <w:r>
              <w:t xml:space="preserve">Affichage sur </w:t>
            </w:r>
            <w:r>
              <w:rPr>
                <w:rFonts w:ascii="Consolas" w:cs="Consolas" w:eastAsia="Consolas" w:hAnsi="Consolas"/>
                <w:color w:val="00695C"/>
                <w:sz w:val="19"/>
                <w:szCs w:val="19"/>
              </w:rPr>
              <w:t xml:space="preserve">Value</w:t>
            </w:r>
            <w:r>
              <w:t xml:space="preserve">, tri aligné sur l’onglet Créées.</w:t>
            </w:r>
          </w:p>
        </w:tc>
      </w:tr>
      <w:tr>
        <w:tc>
          <w:tcPr>
            <w:tcW w:type="dxa" w:w="500"/>
            <w:shd w:fill="F7F7F7" w:color="auto" w:val="clear"/>
            <w:tcMar>
              <w:top w:type="dxa" w:w="60"/>
              <w:left w:type="dxa" w:w="100"/>
              <w:bottom w:type="dxa" w:w="60"/>
              <w:right w:type="dxa" w:w="100"/>
            </w:tcMar>
          </w:tcPr>
          <w:p>
            <w:pPr>
              <w:spacing w:after="40" w:before="40"/>
            </w:pPr>
            <w:r>
              <w:t xml:space="preserve">6</w:t>
            </w:r>
          </w:p>
        </w:tc>
        <w:tc>
          <w:tcPr>
            <w:tcW w:type="dxa" w:w="2300"/>
            <w:shd w:fill="F7F7F7" w:color="auto" w:val="clear"/>
            <w:tcMar>
              <w:top w:type="dxa" w:w="60"/>
              <w:left w:type="dxa" w:w="100"/>
              <w:bottom w:type="dxa" w:w="60"/>
              <w:right w:type="dxa" w:w="100"/>
            </w:tcMar>
          </w:tcPr>
          <w:p>
            <w:pPr>
              <w:spacing w:after="40" w:before="40"/>
            </w:pPr>
            <w:r>
              <w:t xml:space="preserve">Liste des actions, </w:t>
            </w:r>
            <w:r>
              <w:rPr>
                <w:rFonts w:ascii="Consolas" w:cs="Consolas" w:eastAsia="Consolas" w:hAnsi="Consolas"/>
                <w:color w:val="00695C"/>
                <w:sz w:val="19"/>
                <w:szCs w:val="19"/>
              </w:rPr>
              <w:t xml:space="preserve">MesActions</w:t>
            </w:r>
            <w:r>
              <w:t xml:space="preserve"> (Créées)</w:t>
            </w:r>
          </w:p>
        </w:tc>
        <w:tc>
          <w:tcPr>
            <w:tcW w:type="dxa" w:w="3700"/>
            <w:shd w:fill="F7F7F7" w:color="auto" w:val="clear"/>
            <w:tcMar>
              <w:top w:type="dxa" w:w="60"/>
              <w:left w:type="dxa" w:w="100"/>
              <w:bottom w:type="dxa" w:w="60"/>
              <w:right w:type="dxa" w:w="100"/>
            </w:tcMar>
          </w:tcPr>
          <w:p>
            <w:pPr>
              <w:spacing w:after="40" w:before="40"/>
            </w:pPr>
            <w:r>
              <w:t xml:space="preserve">Les galeries lisaient les cases d’un autre écran / onglet ; décocher une case ne mettait pas à jour </w:t>
            </w:r>
            <w:r>
              <w:rPr>
                <w:rFonts w:ascii="Consolas" w:cs="Consolas" w:eastAsia="Consolas" w:hAnsi="Consolas"/>
                <w:color w:val="00695C"/>
                <w:sz w:val="19"/>
                <w:szCs w:val="19"/>
              </w:rPr>
              <w:t xml:space="preserve">varChoix</w:t>
            </w:r>
            <w:r>
              <w:t xml:space="preserve">, d’où un écart galerie/compteur.</w:t>
            </w:r>
          </w:p>
        </w:tc>
        <w:tc>
          <w:tcPr>
            <w:tcW w:type="dxa" w:w="3138"/>
            <w:shd w:fill="F7F7F7" w:color="auto" w:val="clear"/>
            <w:tcMar>
              <w:top w:type="dxa" w:w="60"/>
              <w:left w:type="dxa" w:w="100"/>
              <w:bottom w:type="dxa" w:w="60"/>
              <w:right w:type="dxa" w:w="100"/>
            </w:tcMar>
          </w:tcPr>
          <w:p>
            <w:pPr>
              <w:spacing w:after="40" w:before="40"/>
            </w:pPr>
            <w:r>
              <w:t xml:space="preserve">Références corrigées ; règle « au décochage » ajoutée sur les 6 cases.</w:t>
            </w:r>
          </w:p>
        </w:tc>
      </w:tr>
      <w:tr>
        <w:tc>
          <w:tcPr>
            <w:tcW w:type="dxa" w:w="500"/>
            <w:tcMar>
              <w:top w:type="dxa" w:w="60"/>
              <w:left w:type="dxa" w:w="100"/>
              <w:bottom w:type="dxa" w:w="60"/>
              <w:right w:type="dxa" w:w="100"/>
            </w:tcMar>
          </w:tcPr>
          <w:p>
            <w:pPr>
              <w:spacing w:after="40" w:before="40"/>
            </w:pPr>
            <w:r>
              <w:t xml:space="preserve">7</w:t>
            </w:r>
          </w:p>
        </w:tc>
        <w:tc>
          <w:tcPr>
            <w:tcW w:type="dxa" w:w="2300"/>
            <w:tcMar>
              <w:top w:type="dxa" w:w="60"/>
              <w:left w:type="dxa" w:w="100"/>
              <w:bottom w:type="dxa" w:w="60"/>
              <w:right w:type="dxa" w:w="100"/>
            </w:tcMar>
          </w:tcPr>
          <w:p>
            <w:pPr>
              <w:spacing w:after="40" w:before="40"/>
            </w:pPr>
            <w:r>
              <w:t xml:space="preserve">Liste des actions, </w:t>
            </w:r>
            <w:r>
              <w:rPr>
                <w:rFonts w:ascii="Consolas" w:cs="Consolas" w:eastAsia="Consolas" w:hAnsi="Consolas"/>
                <w:color w:val="00695C"/>
                <w:sz w:val="19"/>
                <w:szCs w:val="19"/>
              </w:rPr>
              <w:t xml:space="preserve">MesActions</w:t>
            </w:r>
          </w:p>
        </w:tc>
        <w:tc>
          <w:tcPr>
            <w:tcW w:type="dxa" w:w="3700"/>
            <w:tcMar>
              <w:top w:type="dxa" w:w="60"/>
              <w:left w:type="dxa" w:w="100"/>
              <w:bottom w:type="dxa" w:w="60"/>
              <w:right w:type="dxa" w:w="100"/>
            </w:tcMar>
          </w:tcPr>
          <w:p>
            <w:pPr>
              <w:spacing w:after="40" w:before="40"/>
            </w:pPr>
            <w:r>
              <w:t xml:space="preserve">Les 6 cases contenaient au clic un calcul sans effet.</w:t>
            </w:r>
          </w:p>
        </w:tc>
        <w:tc>
          <w:tcPr>
            <w:tcW w:type="dxa" w:w="3138"/>
            <w:tcMar>
              <w:top w:type="dxa" w:w="60"/>
              <w:left w:type="dxa" w:w="100"/>
              <w:bottom w:type="dxa" w:w="60"/>
              <w:right w:type="dxa" w:w="100"/>
            </w:tcMar>
          </w:tcPr>
          <w:p>
            <w:pPr>
              <w:spacing w:after="40" w:before="40"/>
            </w:pPr>
            <w:r>
              <w:t xml:space="preserve">Calcul supprimé (ménage).</w:t>
            </w:r>
          </w:p>
        </w:tc>
      </w:tr>
      <w:tr>
        <w:tc>
          <w:tcPr>
            <w:tcW w:type="dxa" w:w="500"/>
            <w:shd w:fill="F7F7F7" w:color="auto" w:val="clear"/>
            <w:tcMar>
              <w:top w:type="dxa" w:w="60"/>
              <w:left w:type="dxa" w:w="100"/>
              <w:bottom w:type="dxa" w:w="60"/>
              <w:right w:type="dxa" w:w="100"/>
            </w:tcMar>
          </w:tcPr>
          <w:p>
            <w:pPr>
              <w:spacing w:after="40" w:before="40"/>
            </w:pPr>
            <w:r>
              <w:t xml:space="preserve">8</w:t>
            </w:r>
          </w:p>
        </w:tc>
        <w:tc>
          <w:tcPr>
            <w:tcW w:type="dxa" w:w="2300"/>
            <w:shd w:fill="F7F7F7" w:color="auto" w:val="clear"/>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ModifActionsAssig</w:t>
            </w:r>
          </w:p>
        </w:tc>
        <w:tc>
          <w:tcPr>
            <w:tcW w:type="dxa" w:w="3700"/>
            <w:shd w:fill="F7F7F7" w:color="auto" w:val="clear"/>
            <w:tcMar>
              <w:top w:type="dxa" w:w="60"/>
              <w:left w:type="dxa" w:w="100"/>
              <w:bottom w:type="dxa" w:w="60"/>
              <w:right w:type="dxa" w:w="100"/>
            </w:tcMar>
          </w:tcPr>
          <w:p>
            <w:pPr>
              <w:spacing w:after="40" w:before="40"/>
            </w:pPr>
            <w:r>
              <w:t xml:space="preserve">Le bouton Retour (</w:t>
            </w:r>
            <w:r>
              <w:rPr>
                <w:rFonts w:ascii="Consolas" w:cs="Consolas" w:eastAsia="Consolas" w:hAnsi="Consolas"/>
                <w:color w:val="00695C"/>
                <w:sz w:val="19"/>
                <w:szCs w:val="19"/>
              </w:rPr>
              <w:t xml:space="preserve">btnRetour_MAA</w:t>
            </w:r>
            <w:r>
              <w:t xml:space="preserve">) annulait et remettait en lecture le formulaire de l’écran Créées (</w:t>
            </w:r>
            <w:r>
              <w:rPr>
                <w:rFonts w:ascii="Consolas" w:cs="Consolas" w:eastAsia="Consolas" w:hAnsi="Consolas"/>
                <w:color w:val="00695C"/>
                <w:sz w:val="19"/>
                <w:szCs w:val="19"/>
              </w:rPr>
              <w:t xml:space="preserve">frmActionCreee</w:t>
            </w:r>
            <w:r>
              <w:t xml:space="preserve">) : des saisies non enregistrées pouvaient rester affichées.</w:t>
            </w:r>
          </w:p>
        </w:tc>
        <w:tc>
          <w:tcPr>
            <w:tcW w:type="dxa" w:w="3138"/>
            <w:shd w:fill="F7F7F7" w:color="auto" w:val="clear"/>
            <w:tcMar>
              <w:top w:type="dxa" w:w="60"/>
              <w:left w:type="dxa" w:w="100"/>
              <w:bottom w:type="dxa" w:w="60"/>
              <w:right w:type="dxa" w:w="100"/>
            </w:tcMar>
          </w:tcPr>
          <w:p>
            <w:pPr>
              <w:spacing w:after="40" w:before="40"/>
            </w:pPr>
            <w:r>
              <w:t xml:space="preserve">Le bouton agit sur son propre formulaire (</w:t>
            </w:r>
            <w:r>
              <w:rPr>
                <w:rFonts w:ascii="Consolas" w:cs="Consolas" w:eastAsia="Consolas" w:hAnsi="Consolas"/>
                <w:color w:val="00695C"/>
                <w:sz w:val="19"/>
                <w:szCs w:val="19"/>
              </w:rPr>
              <w:t xml:space="preserve">frmActionAssignee</w:t>
            </w:r>
            <w:r>
              <w:t xml:space="preserve">).</w:t>
            </w:r>
          </w:p>
        </w:tc>
      </w:tr>
      <w:tr>
        <w:tc>
          <w:tcPr>
            <w:tcW w:type="dxa" w:w="500"/>
            <w:tcMar>
              <w:top w:type="dxa" w:w="60"/>
              <w:left w:type="dxa" w:w="100"/>
              <w:bottom w:type="dxa" w:w="60"/>
              <w:right w:type="dxa" w:w="100"/>
            </w:tcMar>
          </w:tcPr>
          <w:p>
            <w:pPr>
              <w:spacing w:after="40" w:before="40"/>
            </w:pPr>
            <w:r>
              <w:t xml:space="preserve">9</w:t>
            </w:r>
          </w:p>
        </w:tc>
        <w:tc>
          <w:tcPr>
            <w:tcW w:type="dxa" w:w="2300"/>
            <w:tcMar>
              <w:top w:type="dxa" w:w="60"/>
              <w:left w:type="dxa" w:w="100"/>
              <w:bottom w:type="dxa" w:w="60"/>
              <w:right w:type="dxa" w:w="100"/>
            </w:tcMar>
          </w:tcPr>
          <w:p>
            <w:pPr>
              <w:spacing w:after="40" w:before="40"/>
            </w:pPr>
            <w:r>
              <w:rPr>
                <w:rFonts w:ascii="Consolas" w:cs="Consolas" w:eastAsia="Consolas" w:hAnsi="Consolas"/>
                <w:color w:val="00695C"/>
                <w:sz w:val="19"/>
                <w:szCs w:val="19"/>
              </w:rPr>
              <w:t xml:space="preserve">ModListeAction</w:t>
            </w:r>
            <w:r>
              <w:t xml:space="preserve">, </w:t>
            </w:r>
            <w:r>
              <w:rPr>
                <w:rFonts w:ascii="Consolas" w:cs="Consolas" w:eastAsia="Consolas" w:hAnsi="Consolas"/>
                <w:color w:val="00695C"/>
                <w:sz w:val="19"/>
                <w:szCs w:val="19"/>
              </w:rPr>
              <w:t xml:space="preserve">ModifActionsAssig</w:t>
            </w:r>
            <w:r>
              <w:t xml:space="preserve">, </w:t>
            </w:r>
            <w:r>
              <w:rPr>
                <w:rFonts w:ascii="Consolas" w:cs="Consolas" w:eastAsia="Consolas" w:hAnsi="Consolas"/>
                <w:color w:val="00695C"/>
                <w:sz w:val="19"/>
                <w:szCs w:val="19"/>
              </w:rPr>
              <w:t xml:space="preserve">ModifActionsCreee</w:t>
            </w:r>
          </w:p>
        </w:tc>
        <w:tc>
          <w:tcPr>
            <w:tcW w:type="dxa" w:w="3700"/>
            <w:tcMar>
              <w:top w:type="dxa" w:w="60"/>
              <w:left w:type="dxa" w:w="100"/>
              <w:bottom w:type="dxa" w:w="60"/>
              <w:right w:type="dxa" w:w="100"/>
            </w:tcMar>
          </w:tcPr>
          <w:p>
            <w:pPr>
              <w:spacing w:after="40" w:before="40"/>
            </w:pPr>
            <w:r>
              <w:t xml:space="preserve">L’instance de revoyure n’affichait pas la valeur enregistrée : sa valeur par défaut reprenait la variable globale </w:t>
            </w:r>
            <w:r>
              <w:rPr>
                <w:rFonts w:ascii="Consolas" w:cs="Consolas" w:eastAsia="Consolas" w:hAnsi="Consolas"/>
                <w:color w:val="00695C"/>
                <w:sz w:val="19"/>
                <w:szCs w:val="19"/>
              </w:rPr>
              <w:t xml:space="preserve">varInstanceCaptation</w:t>
            </w:r>
            <w:r>
              <w:t xml:space="preserve"> (règle de la création). À l’enregistrement, la revoyure était effacée, ou remplacée par l’instance d’une autre action.</w:t>
            </w:r>
          </w:p>
        </w:tc>
        <w:tc>
          <w:tcPr>
            <w:tcW w:type="dxa" w:w="3138"/>
            <w:tcMar>
              <w:top w:type="dxa" w:w="60"/>
              <w:left w:type="dxa" w:w="100"/>
              <w:bottom w:type="dxa" w:w="60"/>
              <w:right w:type="dxa" w:w="100"/>
            </w:tcMar>
          </w:tcPr>
          <w:p>
            <w:pPr>
              <w:spacing w:after="40" w:before="40"/>
            </w:pPr>
            <w:r>
              <w:t xml:space="preserve">Par défaut, la revoyure affiche la valeur enregistrée, sauf si la captation est changée sur l’écran. La variable est vidée à l’affichage de chaque écran.</w:t>
            </w:r>
          </w:p>
        </w:tc>
      </w:tr>
    </w:tbl>
    <w:p>
      <w:pPr>
        <w:pStyle w:val="Heading2"/>
      </w:pPr>
      <w:r>
        <w:t xml:space="preserve">6.2 Évolution : filtre Instance</w:t>
      </w:r>
    </w:p>
    <w:p>
      <w:pPr>
        <w:spacing w:after="120"/>
      </w:pPr>
      <w:r>
        <w:rPr>
          <w:b/>
          <w:bCs/>
        </w:rPr>
        <w:t xml:space="preserve">Demande</w:t>
      </w:r>
      <w:r>
        <w:t xml:space="preserve"> : filtrer par instance sur la Liste des actions et sur Mes actions, une seule liste couvrant les deux instances.</w:t>
      </w:r>
    </w:p>
    <w:p>
      <w:pPr>
        <w:pStyle w:val="ListParagraph"/>
        <w:numPr>
          <w:ilvl w:val="0"/>
          <w:numId w:val="2"/>
        </w:numPr>
        <w:spacing w:after="60"/>
      </w:pPr>
      <w:r>
        <w:t xml:space="preserve">Une liste </w:t>
      </w:r>
      <w:r>
        <w:rPr>
          <w:b/>
          <w:bCs/>
        </w:rPr>
        <w:t xml:space="preserve">Instance</w:t>
      </w:r>
      <w:r>
        <w:t xml:space="preserve"> ajoutée sous la recherche Projet/Thème : sur la Liste des actions et sur chacun des deux onglets de Mes actions.</w:t>
      </w:r>
    </w:p>
    <w:p>
      <w:pPr>
        <w:pStyle w:val="ListParagraph"/>
        <w:numPr>
          <w:ilvl w:val="0"/>
          <w:numId w:val="2"/>
        </w:numPr>
        <w:spacing w:after="60"/>
      </w:pPr>
      <w:r>
        <w:t xml:space="preserve">Elle propose toutes les valeurs des deux colonnes d’instance ; une action est gardée si l’une de ses deux instances correspond.</w:t>
      </w:r>
    </w:p>
    <w:p>
      <w:pPr>
        <w:pStyle w:val="ListParagraph"/>
        <w:numPr>
          <w:ilvl w:val="0"/>
          <w:numId w:val="2"/>
        </w:numPr>
        <w:spacing w:after="60"/>
      </w:pPr>
      <w:r>
        <w:t xml:space="preserve">La liste Projet/Thème, la galerie et (sur la Liste des actions) le compteur tiennent compte de l’instance choisie ; changer d’instance vide la recherche Projet/Thème.</w:t>
      </w:r>
    </w:p>
    <w:p>
      <w:pPr>
        <w:pStyle w:val="ListParagraph"/>
        <w:numPr>
          <w:ilvl w:val="0"/>
          <w:numId w:val="2"/>
        </w:numPr>
        <w:spacing w:after="60"/>
      </w:pPr>
      <w:r>
        <w:t xml:space="preserve">L’ancien filtre d’instance, qui dépendait de l’écran </w:t>
      </w:r>
      <w:r>
        <w:rPr>
          <w:rFonts w:ascii="Consolas" w:cs="Consolas" w:eastAsia="Consolas" w:hAnsi="Consolas"/>
          <w:color w:val="00695C"/>
          <w:sz w:val="19"/>
          <w:szCs w:val="19"/>
        </w:rPr>
        <w:t xml:space="preserve">Accueil</w:t>
      </w:r>
      <w:r>
        <w:t xml:space="preserve"> inutilisé, a été remplacé sur la Liste des actions.</w:t>
      </w:r>
    </w:p>
    <w:p>
      <w:pPr>
        <w:spacing w:after="120"/>
      </w:pPr>
      <w:r>
        <w:t xml:space="preserve">Fonctionnement détaillé : voir 3.8.</w:t>
      </w:r>
    </w:p>
    <w:p>
      <w:pPr>
        <w:pStyle w:val="Heading1"/>
        <w:pageBreakBefore/>
      </w:pPr>
      <w:r>
        <w:t xml:space="preserve">7. Procédure de modification</w:t>
      </w:r>
    </w:p>
    <w:p>
      <w:pPr>
        <w:pStyle w:val="ListParagraph"/>
        <w:numPr>
          <w:ilvl w:val="0"/>
          <w:numId w:val="4"/>
        </w:numPr>
        <w:spacing w:after="60"/>
      </w:pPr>
      <w:r>
        <w:rPr>
          <w:b/>
          <w:bCs/>
        </w:rPr>
        <w:t xml:space="preserve">Sauvegarder</w:t>
      </w:r>
      <w:r>
        <w:t xml:space="preserve"> : enregistrer une version (Fichier → Enregistrer sous / exporter le .msapp) avant toute modification.</w:t>
      </w:r>
    </w:p>
    <w:p>
      <w:pPr>
        <w:pStyle w:val="ListParagraph"/>
        <w:numPr>
          <w:ilvl w:val="0"/>
          <w:numId w:val="4"/>
        </w:numPr>
        <w:spacing w:after="60"/>
      </w:pPr>
      <w:r>
        <w:rPr>
          <w:b/>
          <w:bCs/>
        </w:rPr>
        <w:t xml:space="preserve">Repérer</w:t>
      </w:r>
      <w:r>
        <w:t xml:space="preserve"> l’écran et le contrôle (arborescence, ou recherche dans Studio) à l’aide de ce manuel.</w:t>
      </w:r>
    </w:p>
    <w:p>
      <w:pPr>
        <w:pStyle w:val="ListParagraph"/>
        <w:numPr>
          <w:ilvl w:val="0"/>
          <w:numId w:val="4"/>
        </w:numPr>
        <w:spacing w:after="60"/>
      </w:pPr>
      <w:r>
        <w:rPr>
          <w:b/>
          <w:bCs/>
        </w:rPr>
        <w:t xml:space="preserve">Modifier</w:t>
      </w:r>
      <w:r>
        <w:t xml:space="preserve"> en gardant les noms de contrôles de l’écran courant ; reporter la modification sur tous les écrans concernés (règles du chapitre 3).</w:t>
      </w:r>
    </w:p>
    <w:p>
      <w:pPr>
        <w:pStyle w:val="ListParagraph"/>
        <w:numPr>
          <w:ilvl w:val="0"/>
          <w:numId w:val="4"/>
        </w:numPr>
        <w:spacing w:after="60"/>
      </w:pPr>
      <w:r>
        <w:rPr>
          <w:b/>
          <w:bCs/>
        </w:rPr>
        <w:t xml:space="preserve">Vérifier</w:t>
      </w:r>
      <w:r>
        <w:t xml:space="preserve"> avec le vérificateur d’application (icône stéthoscope) : zéro erreur.</w:t>
      </w:r>
    </w:p>
    <w:p>
      <w:pPr>
        <w:pStyle w:val="ListParagraph"/>
        <w:numPr>
          <w:ilvl w:val="0"/>
          <w:numId w:val="4"/>
        </w:numPr>
        <w:spacing w:after="60"/>
      </w:pPr>
      <w:r>
        <w:rPr>
          <w:b/>
          <w:bCs/>
        </w:rPr>
        <w:t xml:space="preserve">Tester</w:t>
      </w:r>
      <w:r>
        <w:t xml:space="preserve"> en aperçu (F5), puis </w:t>
      </w:r>
      <w:r>
        <w:rPr>
          <w:b/>
          <w:bCs/>
        </w:rPr>
        <w:t xml:space="preserve">sur l’application publiée</w:t>
      </w:r>
      <w:r>
        <w:t xml:space="preserve"> (relancer l’application après publication : les utilisateurs n’ont pas la version enregistrée non publiée) le scénario complet : filtrer, ouvrir, modifier, enregistrer, revenir ; cocher et décocher les cases ; tester sur les deux onglets de Mes actions.</w:t>
      </w:r>
    </w:p>
    <w:p>
      <w:pPr>
        <w:pStyle w:val="ListParagraph"/>
        <w:numPr>
          <w:ilvl w:val="0"/>
          <w:numId w:val="4"/>
        </w:numPr>
        <w:spacing w:after="60"/>
      </w:pPr>
      <w:r>
        <w:rPr>
          <w:b/>
          <w:bCs/>
        </w:rPr>
        <w:t xml:space="preserve">Publier</w:t>
      </w:r>
      <w:r>
        <w:t xml:space="preserve">, puis </w:t>
      </w:r>
      <w:r>
        <w:rPr>
          <w:b/>
          <w:bCs/>
        </w:rPr>
        <w:t xml:space="preserve">mettre à jour ce manuel</w:t>
      </w:r>
      <w:r>
        <w:t xml:space="preserve"> (chapitres 5 et 6).</w:t>
      </w:r>
    </w:p>
    <w:p>
      <w:pPr>
        <w:spacing w:after="120"/>
      </w:pPr>
    </w:p>
    <w:tbl>
      <w:tblPr>
        <w:tblW w:type="dxa" w:w="9638"/>
        <w:tblBorders>
          <w:top w:val="none" w:color="FFFFFF" w:sz="0"/>
          <w:left w:val="single" w:color="00695C" w:sz="12"/>
          <w:bottom w:val="none" w:color="FFFFFF" w:sz="0"/>
          <w:right w:val="none" w:color="FFFFFF" w:sz="0"/>
          <w:insideH w:val="none" w:color="FFFFFF" w:sz="0"/>
          <w:insideV w:val="none" w:color="FFFFFF" w:sz="0"/>
        </w:tblBorders>
      </w:tblPr>
      <w:tblGrid>
        <w:gridCol w:w="9638"/>
      </w:tblGrid>
      <w:tr>
        <w:tc>
          <w:tcPr>
            <w:tcW w:type="dxa" w:w="9638"/>
            <w:shd w:fill="E0F5F2" w:color="auto" w:val="clear"/>
            <w:tcMar>
              <w:top w:type="dxa" w:w="100"/>
              <w:left w:type="dxa" w:w="200"/>
              <w:bottom w:type="dxa" w:w="100"/>
              <w:right w:type="dxa" w:w="160"/>
            </w:tcMar>
          </w:tcPr>
          <w:p>
            <w:pPr>
              <w:spacing w:after="60"/>
            </w:pPr>
            <w:r>
              <w:rPr>
                <w:b/>
                <w:bCs/>
                <w:color w:val="00695C"/>
              </w:rPr>
              <w:t xml:space="preserve">Pour aller plus loin</w:t>
            </w:r>
          </w:p>
          <w:p>
            <w:pPr>
              <w:spacing w:after="40"/>
            </w:pPr>
            <w:r>
              <w:t xml:space="preserve">Les principes à retenir pour toute application Power Apps sont résumés dans la fiche « Bonnes pratiques Power Apps ».</w:t>
            </w:r>
          </w:p>
        </w:tc>
      </w:tr>
    </w:tbl>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Manuel de maintenance – Suivi des actions DPI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A91" w:sz="8" w:space="4"/>
      </w:pBdr>
      <w:spacing w:after="160" w:before="240"/>
      <w:outlineLvl w:val="0"/>
    </w:pPr>
    <w:rPr>
      <w:rFonts w:ascii="Calibri" w:cs="Calibri" w:eastAsia="Calibri" w:hAnsi="Calibri"/>
      <w:b/>
      <w:bCs/>
      <w:color w:val="00695C"/>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0AA91"/>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maintenance – Suivi des actions DPI</dc:title>
  <dc:creator>Équipe Suivi des actions DPI</dc:creator>
  <cp:lastModifiedBy>Un-named</cp:lastModifiedBy>
  <cp:revision>1</cp:revision>
  <dcterms:created xsi:type="dcterms:W3CDTF">2026-10-22T13:53:59.163Z</dcterms:created>
  <dcterms:modified xsi:type="dcterms:W3CDTF">2026-10-22T13:53:59.172Z</dcterms:modified>
</cp:coreProperties>
</file>

<file path=docProps/custom.xml><?xml version="1.0" encoding="utf-8"?>
<Properties xmlns="http://schemas.openxmlformats.org/officeDocument/2006/custom-properties" xmlns:vt="http://schemas.openxmlformats.org/officeDocument/2006/docPropsVTypes"/>
</file>