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</w:pPr>
      <w:r>
        <w:rPr>
          <w:b/>
          <w:bCs/>
          <w:caps/>
          <w:color w:val="00AA91"/>
          <w:sz w:val="26"/>
          <w:szCs w:val="26"/>
        </w:rPr>
        <w:t xml:space="preserve">Fiche pratique</w:t>
      </w:r>
    </w:p>
    <w:p>
      <w:pPr>
        <w:pBdr>
          <w:bottom w:val="single" w:color="00AA91" w:sz="18" w:space="8"/>
        </w:pBdr>
        <w:spacing w:after="200" w:before="200"/>
      </w:pPr>
      <w:r>
        <w:rPr>
          <w:b/>
          <w:bCs/>
          <w:color w:val="1F1F1F"/>
          <w:sz w:val="56"/>
          <w:szCs w:val="56"/>
        </w:rPr>
        <w:t xml:space="preserve">Bonnes pratiques Power Apps</w:t>
      </w:r>
    </w:p>
    <w:p>
      <w:pPr>
        <w:spacing w:after="1600"/>
      </w:pPr>
      <w:r>
        <w:rPr>
          <w:color w:val="595959"/>
          <w:sz w:val="30"/>
          <w:szCs w:val="30"/>
        </w:rPr>
        <w:t xml:space="preserve">Les principes à retenir pour construire et maintenir une application canevas sans bug de filtre ni de référence</w:t>
      </w:r>
    </w:p>
    <w:p>
      <w:pPr>
        <w:spacing w:after="80"/>
      </w:pPr>
      <w:r>
        <w:rPr>
          <w:b/>
          <w:bCs/>
          <w:color w:val="00695C"/>
        </w:rPr>
        <w:t xml:space="preserve">Tirée de : </w:t>
      </w:r>
      <w:r>
        <w:rPr>
          <w:color w:val="595959"/>
        </w:rPr>
        <w:t xml:space="preserve">la maintenance de l’application « Suivi des actions DPI »</w:t>
      </w:r>
    </w:p>
    <w:p>
      <w:pPr>
        <w:spacing w:after="80"/>
      </w:pPr>
      <w:r>
        <w:rPr>
          <w:b/>
          <w:bCs/>
          <w:color w:val="00695C"/>
        </w:rPr>
        <w:t xml:space="preserve">Mise à jour : </w:t>
      </w:r>
      <w:r>
        <w:rPr>
          <w:color w:val="595959"/>
        </w:rPr>
        <w:t xml:space="preserve">22 octobre 2026</w:t>
      </w:r>
    </w:p>
    <w:p>
      <w:pPr>
        <w:spacing w:after="80"/>
      </w:pPr>
      <w:r>
        <w:rPr>
          <w:b/>
          <w:bCs/>
          <w:color w:val="00695C"/>
        </w:rPr>
        <w:t xml:space="preserve">Convention : </w:t>
      </w:r>
      <w:r>
        <w:rPr>
          <w:color w:val="595959"/>
        </w:rPr>
        <w:t xml:space="preserve">formules en français : `;` entre arguments, `;;` entre deux actions</w:t>
      </w:r>
    </w:p>
    <w:p>
      <w:pPr>
        <w:pStyle w:val="Heading1"/>
        <w:pageBreakBefore/>
      </w:pPr>
      <w:r>
        <w:t xml:space="preserve">Les 8 principes en un coup d’œil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600"/>
        <w:gridCol w:w="3400"/>
        <w:gridCol w:w="5638"/>
      </w:tblGrid>
      <w:tr>
        <w:trPr>
          <w:tblHeader/>
        </w:trPr>
        <w:tc>
          <w:tcPr>
            <w:tcW w:type="dxa" w:w="600"/>
            <w:shd w:fill="00AA9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N°</w:t>
            </w:r>
          </w:p>
        </w:tc>
        <w:tc>
          <w:tcPr>
            <w:tcW w:type="dxa" w:w="3400"/>
            <w:shd w:fill="00AA9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Principe</w:t>
            </w:r>
          </w:p>
        </w:tc>
        <w:tc>
          <w:tcPr>
            <w:tcW w:type="dxa" w:w="5638"/>
            <w:shd w:fill="00AA9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À retenir en une phrase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1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Le filtre est dans la galerie</w:t>
            </w:r>
          </w:p>
        </w:tc>
        <w:tc>
          <w:tcPr>
            <w:tcW w:type="dxa" w:w="5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Un contrôle porte une valeur ; c’est Items qui filtre.</w:t>
            </w:r>
          </w:p>
        </w:tc>
      </w:tr>
      <w:tr>
        <w:tc>
          <w:tcPr>
            <w:tcW w:type="dxa" w:w="60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2</w:t>
            </w:r>
          </w:p>
        </w:tc>
        <w:tc>
          <w:tcPr>
            <w:tcW w:type="dxa" w:w="340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Filtre facultatif</w:t>
            </w:r>
          </w:p>
        </w:tc>
        <w:tc>
          <w:tcPr>
            <w:tcW w:type="dxa" w:w="5638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Rien de choisi = tout passe.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3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Une action garde son résultat</w:t>
            </w:r>
          </w:p>
        </w:tc>
        <w:tc>
          <w:tcPr>
            <w:tcW w:type="dxa" w:w="5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Sinon, c’est du code mort.</w:t>
            </w:r>
          </w:p>
        </w:tc>
      </w:tr>
      <w:tr>
        <w:tc>
          <w:tcPr>
            <w:tcW w:type="dxa" w:w="60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4</w:t>
            </w:r>
          </w:p>
        </w:tc>
        <w:tc>
          <w:tcPr>
            <w:tcW w:type="dxa" w:w="340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Contrôles de l’écran courant</w:t>
            </w:r>
          </w:p>
        </w:tc>
        <w:tc>
          <w:tcPr>
            <w:tcW w:type="dxa" w:w="5638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Relire les noms après chaque copier-coller.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5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Mêmes conditions partout</w:t>
            </w:r>
          </w:p>
        </w:tc>
        <w:tc>
          <w:tcPr>
            <w:tcW w:type="dxa" w:w="5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Liste, galerie et compteur doivent dire la même chose.</w:t>
            </w:r>
          </w:p>
        </w:tc>
      </w:tr>
      <w:tr>
        <w:tc>
          <w:tcPr>
            <w:tcW w:type="dxa" w:w="60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6</w:t>
            </w:r>
          </w:p>
        </w:tc>
        <w:tc>
          <w:tcPr>
            <w:tcW w:type="dxa" w:w="340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Case + variable = deux sens</w:t>
            </w:r>
          </w:p>
        </w:tc>
        <w:tc>
          <w:tcPr>
            <w:tcW w:type="dxa" w:w="5638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OnCheck ET OnUncheck.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7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Listes dépendantes à sens unique</w:t>
            </w:r>
          </w:p>
        </w:tc>
        <w:tc>
          <w:tcPr>
            <w:tcW w:type="dxa" w:w="5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Pas de boucle ; Reset de la liste suivante.</w:t>
            </w:r>
          </w:p>
        </w:tc>
      </w:tr>
      <w:tr>
        <w:tc>
          <w:tcPr>
            <w:tcW w:type="dxa" w:w="60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8</w:t>
            </w:r>
          </w:p>
        </w:tc>
        <w:tc>
          <w:tcPr>
            <w:tcW w:type="dxa" w:w="340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Vérificateur avant publication</w:t>
            </w:r>
          </w:p>
        </w:tc>
        <w:tc>
          <w:tcPr>
            <w:tcW w:type="dxa" w:w="5638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Zéro erreur avant de publier.</w:t>
            </w:r>
          </w:p>
        </w:tc>
      </w:tr>
    </w:tbl>
    <w:p>
      <w:pPr>
        <w:pStyle w:val="Heading1"/>
        <w:pageBreakBefore/>
      </w:pPr>
      <w:r>
        <w:t xml:space="preserve">Le détail des principes</w:t>
      </w:r>
    </w:p>
    <w:p>
      <w:pPr>
        <w:pStyle w:val="Heading2"/>
      </w:pPr>
      <w:r>
        <w:t xml:space="preserve">1. Un contrôle de saisie ne filtre jamais tout seul</w:t>
      </w:r>
    </w:p>
    <w:p>
      <w:pPr>
        <w:spacing w:after="120"/>
      </w:pPr>
      <w:r>
        <w:rPr>
          <w:b/>
          <w:bCs/>
        </w:rPr>
        <w:t xml:space="preserve">Règle</w:t>
      </w:r>
      <w:r>
        <w:t xml:space="preserve"> : une case, une liste déroulante ou une zone de recherche ne fait que porter une valeur (</w:t>
      </w:r>
      <w:r>
        <w:rPr>
          <w:rFonts w:ascii="Consolas" w:cs="Consolas" w:eastAsia="Consolas" w:hAnsi="Consolas"/>
          <w:color w:val="00695C"/>
          <w:sz w:val="19"/>
          <w:szCs w:val="19"/>
        </w:rPr>
        <w:t xml:space="preserve">.Checked</w:t>
      </w:r>
      <w:r>
        <w:t xml:space="preserve">, </w:t>
      </w:r>
      <w:r>
        <w:rPr>
          <w:rFonts w:ascii="Consolas" w:cs="Consolas" w:eastAsia="Consolas" w:hAnsi="Consolas"/>
          <w:color w:val="00695C"/>
          <w:sz w:val="19"/>
          <w:szCs w:val="19"/>
        </w:rPr>
        <w:t xml:space="preserve">.Selected</w:t>
      </w:r>
      <w:r>
        <w:t xml:space="preserve">, </w:t>
      </w:r>
      <w:r>
        <w:rPr>
          <w:rFonts w:ascii="Consolas" w:cs="Consolas" w:eastAsia="Consolas" w:hAnsi="Consolas"/>
          <w:color w:val="00695C"/>
          <w:sz w:val="19"/>
          <w:szCs w:val="19"/>
        </w:rPr>
        <w:t xml:space="preserve">.Text</w:t>
      </w:r>
      <w:r>
        <w:t xml:space="preserve">). Le filtrage se fait dans la propriété </w:t>
      </w:r>
      <w:r>
        <w:rPr>
          <w:b/>
          <w:bCs/>
        </w:rPr>
        <w:t xml:space="preserve">Items</w:t>
      </w:r>
      <w:r>
        <w:t xml:space="preserve"> de la galerie, qui lit ces valeurs.</w:t>
      </w:r>
    </w:p>
    <w:p>
      <w:pPr>
        <w:spacing w:after="120"/>
      </w:pPr>
      <w:r>
        <w:rPr>
          <w:b/>
          <w:bCs/>
        </w:rPr>
        <w:t xml:space="preserve">Pourquoi</w:t>
      </w:r>
      <w:r>
        <w:t xml:space="preserve"> : Power Apps recalcule Items automatiquement dès qu’une valeur lue change. Aucun code n’est nécessaire au clic.</w:t>
      </w:r>
    </w:p>
    <w:tbl>
      <w:tblPr>
        <w:tblW w:type="dxa" w:w="9638"/>
        <w:tblBorders>
          <w:top w:val="none" w:color="FFFFFF" w:sz="0"/>
          <w:left w:val="single" w:color="00695C" w:sz="12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E0F5F2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0695C"/>
              </w:rPr>
              <w:t xml:space="preserve">Vécu sur « Suivi des actions DPI »</w:t>
            </w:r>
          </w:p>
          <w:p>
            <w:pPr>
              <w:spacing w:after="40"/>
            </w:pPr>
            <w:r>
              <w:t xml:space="preserve">Les cases « Actions ouvertes / à clore » contenaient un calcul au clic qu’on croyait responsable du filtre ; le vrai filtre était dans Items. Le calcul a été supprimé sans aucun effet.</w:t>
            </w:r>
          </w:p>
        </w:tc>
      </w:tr>
    </w:tbl>
    <w:p>
      <w:pPr>
        <w:pStyle w:val="Heading2"/>
      </w:pPr>
      <w:r>
        <w:t xml:space="preserve">2. Écrire chaque filtre comme « facultatif »</w:t>
      </w:r>
    </w:p>
    <w:p>
      <w:pPr>
        <w:spacing w:after="120"/>
      </w:pPr>
      <w:r>
        <w:rPr>
          <w:b/>
          <w:bCs/>
        </w:rPr>
        <w:t xml:space="preserve">Règle</w:t>
      </w:r>
      <w:r>
        <w:t xml:space="preserve"> : chaque condition doit laisser tout passer quand rien n’est choisi.</w:t>
      </w:r>
    </w:p>
    <w:p>
      <w:pPr>
        <w:spacing w:after="120"/>
      </w:pPr>
      <w:r>
        <w:rPr>
          <w:b/>
          <w:bCs/>
        </w:rPr>
        <w:t xml:space="preserve">Pourquoi</w:t>
      </w:r>
      <w:r>
        <w:t xml:space="preserve"> : sans cela, une liste vide ou une case décochée vide la galerie.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2F2F2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IsBlank(MaListe.Selected.Value) || Colonne.Value = MaListe.Selected.Value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If(MaCase.Checked; condition; true)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none" w:color="FFFFFF" w:sz="0"/>
          <w:left w:val="single" w:color="00695C" w:sz="12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E0F5F2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0695C"/>
              </w:rPr>
              <w:t xml:space="preserve">Vécu sur « Suivi des actions DPI »</w:t>
            </w:r>
          </w:p>
          <w:p>
            <w:pPr>
              <w:spacing w:after="40"/>
            </w:pPr>
            <w:r>
              <w:t xml:space="preserve">Le filtre Instance garde l’action si rien n’est choisi, ou si l’instance de captation OU de revoyure correspond.</w:t>
            </w:r>
          </w:p>
        </w:tc>
      </w:tr>
    </w:tbl>
    <w:p>
      <w:pPr>
        <w:pStyle w:val="Heading2"/>
      </w:pPr>
      <w:r>
        <w:t xml:space="preserve">3. Une formule d’action ne sert que si son résultat est conservé</w:t>
      </w:r>
    </w:p>
    <w:p>
      <w:pPr>
        <w:spacing w:after="120"/>
      </w:pPr>
      <w:r>
        <w:rPr>
          <w:b/>
          <w:bCs/>
        </w:rPr>
        <w:t xml:space="preserve">Règle</w:t>
      </w:r>
      <w:r>
        <w:t xml:space="preserve"> : dans OnSelect, OnChange, OnCheck… un calcul doit finir dans une variable (</w:t>
      </w:r>
      <w:r>
        <w:rPr>
          <w:rFonts w:ascii="Consolas" w:cs="Consolas" w:eastAsia="Consolas" w:hAnsi="Consolas"/>
          <w:color w:val="00695C"/>
          <w:sz w:val="19"/>
          <w:szCs w:val="19"/>
        </w:rPr>
        <w:t xml:space="preserve">Set</w:t>
      </w:r>
      <w:r>
        <w:t xml:space="preserve">, </w:t>
      </w:r>
      <w:r>
        <w:rPr>
          <w:rFonts w:ascii="Consolas" w:cs="Consolas" w:eastAsia="Consolas" w:hAnsi="Consolas"/>
          <w:color w:val="00695C"/>
          <w:sz w:val="19"/>
          <w:szCs w:val="19"/>
        </w:rPr>
        <w:t xml:space="preserve">UpdateContext</w:t>
      </w:r>
      <w:r>
        <w:t xml:space="preserve">), une collection (</w:t>
      </w:r>
      <w:r>
        <w:rPr>
          <w:rFonts w:ascii="Consolas" w:cs="Consolas" w:eastAsia="Consolas" w:hAnsi="Consolas"/>
          <w:color w:val="00695C"/>
          <w:sz w:val="19"/>
          <w:szCs w:val="19"/>
        </w:rPr>
        <w:t xml:space="preserve">Collect</w:t>
      </w:r>
      <w:r>
        <w:t xml:space="preserve">, </w:t>
      </w:r>
      <w:r>
        <w:rPr>
          <w:rFonts w:ascii="Consolas" w:cs="Consolas" w:eastAsia="Consolas" w:hAnsi="Consolas"/>
          <w:color w:val="00695C"/>
          <w:sz w:val="19"/>
          <w:szCs w:val="19"/>
        </w:rPr>
        <w:t xml:space="preserve">ClearCollect</w:t>
      </w:r>
      <w:r>
        <w:t xml:space="preserve">), un enregistrement (</w:t>
      </w:r>
      <w:r>
        <w:rPr>
          <w:rFonts w:ascii="Consolas" w:cs="Consolas" w:eastAsia="Consolas" w:hAnsi="Consolas"/>
          <w:color w:val="00695C"/>
          <w:sz w:val="19"/>
          <w:szCs w:val="19"/>
        </w:rPr>
        <w:t xml:space="preserve">Patch</w:t>
      </w:r>
      <w:r>
        <w:t xml:space="preserve">, </w:t>
      </w:r>
      <w:r>
        <w:rPr>
          <w:rFonts w:ascii="Consolas" w:cs="Consolas" w:eastAsia="Consolas" w:hAnsi="Consolas"/>
          <w:color w:val="00695C"/>
          <w:sz w:val="19"/>
          <w:szCs w:val="19"/>
        </w:rPr>
        <w:t xml:space="preserve">SubmitForm</w:t>
      </w:r>
      <w:r>
        <w:t xml:space="preserve">) ou une action (</w:t>
      </w:r>
      <w:r>
        <w:rPr>
          <w:rFonts w:ascii="Consolas" w:cs="Consolas" w:eastAsia="Consolas" w:hAnsi="Consolas"/>
          <w:color w:val="00695C"/>
          <w:sz w:val="19"/>
          <w:szCs w:val="19"/>
        </w:rPr>
        <w:t xml:space="preserve">Navigate</w:t>
      </w:r>
      <w:r>
        <w:t xml:space="preserve">, </w:t>
      </w:r>
      <w:r>
        <w:rPr>
          <w:rFonts w:ascii="Consolas" w:cs="Consolas" w:eastAsia="Consolas" w:hAnsi="Consolas"/>
          <w:color w:val="00695C"/>
          <w:sz w:val="19"/>
          <w:szCs w:val="19"/>
        </w:rPr>
        <w:t xml:space="preserve">Reset</w:t>
      </w:r>
      <w:r>
        <w:t xml:space="preserve">, </w:t>
      </w:r>
      <w:r>
        <w:rPr>
          <w:rFonts w:ascii="Consolas" w:cs="Consolas" w:eastAsia="Consolas" w:hAnsi="Consolas"/>
          <w:color w:val="00695C"/>
          <w:sz w:val="19"/>
          <w:szCs w:val="19"/>
        </w:rPr>
        <w:t xml:space="preserve">Notify</w:t>
      </w:r>
      <w:r>
        <w:t xml:space="preserve">…).</w:t>
      </w:r>
    </w:p>
    <w:p>
      <w:pPr>
        <w:spacing w:after="120"/>
      </w:pPr>
      <w:r>
        <w:rPr>
          <w:b/>
          <w:bCs/>
        </w:rPr>
        <w:t xml:space="preserve">Pourquoi</w:t>
      </w:r>
      <w:r>
        <w:t xml:space="preserve"> : un </w:t>
      </w:r>
      <w:r>
        <w:rPr>
          <w:rFonts w:ascii="Consolas" w:cs="Consolas" w:eastAsia="Consolas" w:hAnsi="Consolas"/>
          <w:color w:val="00695C"/>
          <w:sz w:val="19"/>
          <w:szCs w:val="19"/>
        </w:rPr>
        <w:t xml:space="preserve">Filter(...)</w:t>
      </w:r>
      <w:r>
        <w:t xml:space="preserve"> seul est calculé puis oublié : il ralentit l’application et induit en erreur la personne qui relit.</w:t>
      </w:r>
    </w:p>
    <w:tbl>
      <w:tblPr>
        <w:tblW w:type="dxa" w:w="9638"/>
        <w:tblBorders>
          <w:top w:val="none" w:color="FFFFFF" w:sz="0"/>
          <w:left w:val="single" w:color="00695C" w:sz="12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E0F5F2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0695C"/>
              </w:rPr>
              <w:t xml:space="preserve">Vécu sur « Suivi des actions DPI »</w:t>
            </w:r>
          </w:p>
          <w:p>
            <w:pPr>
              <w:spacing w:after="40"/>
            </w:pPr>
            <w:r>
              <w:t xml:space="preserve">La collection </w:t>
            </w:r>
            <w:r>
              <w:rPr>
                <w:rFonts w:ascii="Consolas" w:cs="Consolas" w:eastAsia="Consolas" w:hAnsi="Consolas"/>
                <w:color w:val="00695C"/>
                <w:sz w:val="19"/>
                <w:szCs w:val="19"/>
              </w:rPr>
              <w:t xml:space="preserve">BaseAction_coll</w:t>
            </w:r>
            <w:r>
              <w:t xml:space="preserve"> est chargée au démarrage mais n’est lue nulle part : du temps de chargement pour rien.</w:t>
            </w:r>
          </w:p>
        </w:tc>
      </w:tr>
    </w:tbl>
    <w:p>
      <w:pPr>
        <w:pStyle w:val="Heading2"/>
      </w:pPr>
      <w:r>
        <w:t xml:space="preserve">4. Toujours référencer les contrôles de l’écran où l’on est</w:t>
      </w:r>
    </w:p>
    <w:p>
      <w:pPr>
        <w:spacing w:after="120"/>
      </w:pPr>
      <w:r>
        <w:rPr>
          <w:b/>
          <w:bCs/>
        </w:rPr>
        <w:t xml:space="preserve">Règle</w:t>
      </w:r>
      <w:r>
        <w:t xml:space="preserve"> : une formule ne doit lire que des contrôles du même écran (et du même onglet). Pour transmettre une information d’un écran à l’autre, utiliser une variable.</w:t>
      </w:r>
    </w:p>
    <w:p>
      <w:pPr>
        <w:spacing w:after="120"/>
      </w:pPr>
      <w:r>
        <w:rPr>
          <w:b/>
          <w:bCs/>
        </w:rPr>
        <w:t xml:space="preserve">Pourquoi</w:t>
      </w:r>
      <w:r>
        <w:t xml:space="preserve"> : un contrôle d’un autre écran garde son ancienne valeur, ou n’est jamais mis à jour : le bug est silencieux.</w:t>
      </w:r>
    </w:p>
    <w:tbl>
      <w:tblPr>
        <w:tblW w:type="dxa" w:w="9638"/>
        <w:tblBorders>
          <w:top w:val="none" w:color="FFFFFF" w:sz="0"/>
          <w:left w:val="single" w:color="00695C" w:sz="12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E0F5F2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0695C"/>
              </w:rPr>
              <w:t xml:space="preserve">Vécu sur « Suivi des actions DPI »</w:t>
            </w:r>
          </w:p>
          <w:p>
            <w:pPr>
              <w:spacing w:after="40"/>
            </w:pPr>
            <w:r>
              <w:t xml:space="preserve">Date de clôture, Thème non enregistré, fiche qui bascule sur une autre action, cases de l’onglet Créées : 4 bugs, une seule cause. Toujours relire les noms après un copier-coller (suffixes </w:t>
            </w:r>
            <w:r>
              <w:rPr>
                <w:rFonts w:ascii="Consolas" w:cs="Consolas" w:eastAsia="Consolas" w:hAnsi="Consolas"/>
                <w:color w:val="00695C"/>
                <w:sz w:val="19"/>
                <w:szCs w:val="19"/>
              </w:rPr>
              <w:t xml:space="preserve">_1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00695C"/>
                <w:sz w:val="19"/>
                <w:szCs w:val="19"/>
              </w:rPr>
              <w:t xml:space="preserve">_2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00695C"/>
                <w:sz w:val="19"/>
                <w:szCs w:val="19"/>
              </w:rPr>
              <w:t xml:space="preserve">_LA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00695C"/>
                <w:sz w:val="19"/>
                <w:szCs w:val="19"/>
              </w:rPr>
              <w:t xml:space="preserve">_Acc</w:t>
            </w:r>
            <w:r>
              <w:t xml:space="preserve">…).</w:t>
            </w:r>
          </w:p>
        </w:tc>
      </w:tr>
    </w:tbl>
    <w:p>
      <w:pPr>
        <w:pStyle w:val="Heading2"/>
      </w:pPr>
      <w:r>
        <w:t xml:space="preserve">5. Les formules qui doivent correspondre restent identiques</w:t>
      </w:r>
    </w:p>
    <w:p>
      <w:pPr>
        <w:spacing w:after="120"/>
      </w:pPr>
      <w:r>
        <w:rPr>
          <w:b/>
          <w:bCs/>
        </w:rPr>
        <w:t xml:space="preserve">Règle</w:t>
      </w:r>
      <w:r>
        <w:t xml:space="preserve"> : la liste de recherche, la galerie et le compteur appliquent exactement les mêmes conditions ; un libellé construit à deux endroits (par exemple « Projet / Thème ») est construit de la même façon.</w:t>
      </w:r>
    </w:p>
    <w:p>
      <w:pPr>
        <w:spacing w:after="120"/>
      </w:pPr>
      <w:r>
        <w:rPr>
          <w:b/>
          <w:bCs/>
        </w:rPr>
        <w:t xml:space="preserve">Pourquoi</w:t>
      </w:r>
      <w:r>
        <w:t xml:space="preserve"> : sinon la liste propose un choix qui vide la galerie, ou le compteur annonce un nombre différent de ce qui est affiché.</w:t>
      </w:r>
    </w:p>
    <w:tbl>
      <w:tblPr>
        <w:tblW w:type="dxa" w:w="9638"/>
        <w:tblBorders>
          <w:top w:val="none" w:color="FFFFFF" w:sz="0"/>
          <w:left w:val="single" w:color="00695C" w:sz="12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E0F5F2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0695C"/>
              </w:rPr>
              <w:t xml:space="preserve">Vécu sur « Suivi des actions DPI »</w:t>
            </w:r>
          </w:p>
          <w:p>
            <w:pPr>
              <w:spacing w:after="40"/>
            </w:pPr>
            <w:r>
              <w:t xml:space="preserve">Le compteur de la Liste des actions lisait les bonnes cases, la galerie celles d’un autre écran : nombre affiché ≠ actions affichées.</w:t>
            </w:r>
          </w:p>
        </w:tc>
      </w:tr>
    </w:tbl>
    <w:p>
      <w:pPr>
        <w:pStyle w:val="Heading2"/>
      </w:pPr>
      <w:r>
        <w:t xml:space="preserve">6. Une case liée à une variable a besoin des deux sens</w:t>
      </w:r>
    </w:p>
    <w:p>
      <w:pPr>
        <w:spacing w:after="120"/>
      </w:pPr>
      <w:r>
        <w:rPr>
          <w:b/>
          <w:bCs/>
        </w:rPr>
        <w:t xml:space="preserve">Règle</w:t>
      </w:r>
      <w:r>
        <w:t xml:space="preserve"> : si </w:t>
      </w:r>
      <w:r>
        <w:rPr>
          <w:rFonts w:ascii="Consolas" w:cs="Consolas" w:eastAsia="Consolas" w:hAnsi="Consolas"/>
          <w:color w:val="00695C"/>
          <w:sz w:val="19"/>
          <w:szCs w:val="19"/>
        </w:rPr>
        <w:t xml:space="preserve">Checked</w:t>
      </w:r>
      <w:r>
        <w:t xml:space="preserve"> dépend d’une variable, prévoir </w:t>
      </w:r>
      <w:r>
        <w:rPr>
          <w:rFonts w:ascii="Consolas" w:cs="Consolas" w:eastAsia="Consolas" w:hAnsi="Consolas"/>
          <w:color w:val="00695C"/>
          <w:sz w:val="19"/>
          <w:szCs w:val="19"/>
        </w:rPr>
        <w:t xml:space="preserve">OnCheck</w:t>
      </w:r>
      <w:r>
        <w:t xml:space="preserve"> ET </w:t>
      </w:r>
      <w:r>
        <w:rPr>
          <w:rFonts w:ascii="Consolas" w:cs="Consolas" w:eastAsia="Consolas" w:hAnsi="Consolas"/>
          <w:color w:val="00695C"/>
          <w:sz w:val="19"/>
          <w:szCs w:val="19"/>
        </w:rPr>
        <w:t xml:space="preserve">OnUncheck</w:t>
      </w:r>
      <w:r>
        <w:t xml:space="preserve">. Si plusieurs cases sont exclusives, protéger le décochage par une condition.</w:t>
      </w:r>
    </w:p>
    <w:p>
      <w:pPr>
        <w:spacing w:after="120"/>
      </w:pPr>
      <w:r>
        <w:rPr>
          <w:b/>
          <w:bCs/>
        </w:rPr>
        <w:t xml:space="preserve">Pourquoi</w:t>
      </w:r>
      <w:r>
        <w:t xml:space="preserve"> : sans OnUncheck, décocher ne change pas la variable : les autres contrôles qui en dépendent restent « cochés ».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2F2F2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Checked   : varChoix = "A"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OnCheck   : Set(varChoix; "A")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OnUncheck : If(varChoix = "A"; Set(varChoix; ""))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none" w:color="FFFFFF" w:sz="0"/>
          <w:left w:val="single" w:color="00695C" w:sz="12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E0F5F2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0695C"/>
              </w:rPr>
              <w:t xml:space="preserve">Vécu sur « Suivi des actions DPI »</w:t>
            </w:r>
          </w:p>
          <w:p>
            <w:pPr>
              <w:spacing w:after="40"/>
            </w:pPr>
            <w:r>
              <w:t xml:space="preserve">Décocher « ouvertes » laissait </w:t>
            </w:r>
            <w:r>
              <w:rPr>
                <w:rFonts w:ascii="Consolas" w:cs="Consolas" w:eastAsia="Consolas" w:hAnsi="Consolas"/>
                <w:color w:val="00695C"/>
                <w:sz w:val="19"/>
                <w:szCs w:val="19"/>
              </w:rPr>
              <w:t xml:space="preserve">varChoix</w:t>
            </w:r>
            <w:r>
              <w:t xml:space="preserve"> à « A » : la galerie restait filtrée alors que la case semblait décochée.</w:t>
            </w:r>
          </w:p>
        </w:tc>
      </w:tr>
    </w:tbl>
    <w:p>
      <w:pPr>
        <w:pStyle w:val="Heading2"/>
      </w:pPr>
      <w:r>
        <w:t xml:space="preserve">7. Listes dépendantes : un seul sens</w:t>
      </w:r>
    </w:p>
    <w:p>
      <w:pPr>
        <w:spacing w:after="120"/>
      </w:pPr>
      <w:r>
        <w:rPr>
          <w:b/>
          <w:bCs/>
        </w:rPr>
        <w:t xml:space="preserve">Règle</w:t>
      </w:r>
      <w:r>
        <w:t xml:space="preserve"> : organiser les filtres en cascade (exemple : Instance → Projet/Thème → galerie) et réinitialiser la liste suivante quand la précédente change.</w:t>
      </w:r>
    </w:p>
    <w:p>
      <w:pPr>
        <w:spacing w:after="120"/>
      </w:pPr>
      <w:r>
        <w:rPr>
          <w:b/>
          <w:bCs/>
        </w:rPr>
        <w:t xml:space="preserve">Pourquoi</w:t>
      </w:r>
      <w:r>
        <w:t xml:space="preserve"> : deux listes qui se filtrent mutuellement créent une référence circulaire ; une sélection devenue impossible vide la galerie.</w:t>
      </w:r>
    </w:p>
    <w:tbl>
      <w:tblPr>
        <w:tblW w:type="dxa" w:w="9638"/>
        <w:tblBorders>
          <w:top w:val="none" w:color="FFFFFF" w:sz="0"/>
          <w:left w:val="single" w:color="00695C" w:sz="12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E0F5F2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0695C"/>
              </w:rPr>
              <w:t xml:space="preserve">Vécu sur « Suivi des actions DPI »</w:t>
            </w:r>
          </w:p>
          <w:p>
            <w:pPr>
              <w:spacing w:after="40"/>
            </w:pPr>
            <w:r>
              <w:t xml:space="preserve">Changer d’instance fait un </w:t>
            </w:r>
            <w:r>
              <w:rPr>
                <w:rFonts w:ascii="Consolas" w:cs="Consolas" w:eastAsia="Consolas" w:hAnsi="Consolas"/>
                <w:color w:val="00695C"/>
                <w:sz w:val="19"/>
                <w:szCs w:val="19"/>
              </w:rPr>
              <w:t xml:space="preserve">Reset</w:t>
            </w:r>
            <w:r>
              <w:t xml:space="preserve"> de la recherche Projet/Thème ; la gomme Instance vide les deux.</w:t>
            </w:r>
          </w:p>
        </w:tc>
      </w:tr>
    </w:tbl>
    <w:p>
      <w:pPr>
        <w:pStyle w:val="Heading2"/>
      </w:pPr>
      <w:r>
        <w:t xml:space="preserve">8. Passer le vérificateur d’application avant chaque publication</w:t>
      </w:r>
    </w:p>
    <w:p>
      <w:pPr>
        <w:spacing w:after="120"/>
      </w:pPr>
      <w:r>
        <w:rPr>
          <w:b/>
          <w:bCs/>
        </w:rPr>
        <w:t xml:space="preserve">Règle</w:t>
      </w:r>
      <w:r>
        <w:t xml:space="preserve"> : ouvrir le vérificateur (icône stéthoscope) et corriger toutes les erreurs ; lire aussi les avertissements de délégation.</w:t>
      </w:r>
    </w:p>
    <w:p>
      <w:pPr>
        <w:spacing w:after="120"/>
      </w:pPr>
      <w:r>
        <w:rPr>
          <w:b/>
          <w:bCs/>
        </w:rPr>
        <w:t xml:space="preserve">Pourquoi</w:t>
      </w:r>
      <w:r>
        <w:t xml:space="preserve"> : il repère les noms invalides, les références cassées et les filtres que SharePoint ne sait pas exécuter.</w:t>
      </w:r>
    </w:p>
    <w:tbl>
      <w:tblPr>
        <w:tblW w:type="dxa" w:w="9638"/>
        <w:tblBorders>
          <w:top w:val="none" w:color="FFFFFF" w:sz="0"/>
          <w:left w:val="single" w:color="00695C" w:sz="12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E0F5F2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0695C"/>
              </w:rPr>
              <w:t xml:space="preserve">Vécu sur « Suivi des actions DPI »</w:t>
            </w:r>
          </w:p>
          <w:p>
            <w:pPr>
              <w:spacing w:after="40"/>
            </w:pPr>
            <w:r>
              <w:t xml:space="preserve">La recherche vide de Mes actions (</w:t>
            </w:r>
            <w:r>
              <w:rPr>
                <w:rFonts w:ascii="Consolas" w:cs="Consolas" w:eastAsia="Consolas" w:hAnsi="Consolas"/>
                <w:color w:val="00695C"/>
                <w:sz w:val="19"/>
                <w:szCs w:val="19"/>
              </w:rPr>
              <w:t xml:space="preserve">ThisItem.Value1</w:t>
            </w:r>
            <w:r>
              <w:t xml:space="preserve">, colonne inexistante) était signalée en erreur par le vérificateur.</w:t>
            </w:r>
          </w:p>
        </w:tc>
      </w:tr>
    </w:tbl>
    <w:p>
      <w:pPr>
        <w:pStyle w:val="Heading1"/>
      </w:pPr>
      <w:r>
        <w:t xml:space="preserve">Autres réflexes utiles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Formulaire</w:t>
      </w:r>
      <w:r>
        <w:t xml:space="preserve"> : sa propriété Item doit avoir exactement le type de sa source. Relire l’enregistrement par son identifiant (</w:t>
      </w:r>
      <w:r>
        <w:rPr>
          <w:rFonts w:ascii="Consolas" w:cs="Consolas" w:eastAsia="Consolas" w:hAnsi="Consolas"/>
          <w:color w:val="00695C"/>
          <w:sz w:val="19"/>
          <w:szCs w:val="19"/>
        </w:rPr>
        <w:t xml:space="preserve">LookUp(Source; ID = maVariable.ID)</w:t>
      </w:r>
      <w:r>
        <w:t xml:space="preserve">) plutôt que de pointer vers la sélection d’une galerie d’un autre écran.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Carte de formulaire</w:t>
      </w:r>
      <w:r>
        <w:t xml:space="preserve"> : vérifier que la propriété Update lit le contrôle </w:t>
      </w:r>
      <w:r>
        <w:rPr>
          <w:b/>
          <w:bCs/>
        </w:rPr>
        <w:t xml:space="preserve">visible</w:t>
      </w:r>
      <w:r>
        <w:t xml:space="preserve"> de la carte.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Liste déroulante moderne</w:t>
      </w:r>
      <w:r>
        <w:t xml:space="preserve"> : vérifier que </w:t>
      </w:r>
      <w:r>
        <w:rPr>
          <w:rFonts w:ascii="Consolas" w:cs="Consolas" w:eastAsia="Consolas" w:hAnsi="Consolas"/>
          <w:color w:val="00695C"/>
          <w:sz w:val="19"/>
          <w:szCs w:val="19"/>
        </w:rPr>
        <w:t xml:space="preserve">ItemDisplayText</w:t>
      </w:r>
      <w:r>
        <w:t xml:space="preserve"> pointe vers une colonne qui existe (après un </w:t>
      </w:r>
      <w:r>
        <w:rPr>
          <w:rFonts w:ascii="Consolas" w:cs="Consolas" w:eastAsia="Consolas" w:hAnsi="Consolas"/>
          <w:color w:val="00695C"/>
          <w:sz w:val="19"/>
          <w:szCs w:val="19"/>
        </w:rPr>
        <w:t xml:space="preserve">Distinct</w:t>
      </w:r>
      <w:r>
        <w:t xml:space="preserve">, la colonne s’appelle </w:t>
      </w:r>
      <w:r>
        <w:rPr>
          <w:rFonts w:ascii="Consolas" w:cs="Consolas" w:eastAsia="Consolas" w:hAnsi="Consolas"/>
          <w:color w:val="00695C"/>
          <w:sz w:val="19"/>
          <w:szCs w:val="19"/>
        </w:rPr>
        <w:t xml:space="preserve">Value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Rafraîchir avec prudence</w:t>
      </w:r>
      <w:r>
        <w:t xml:space="preserve"> : un </w:t>
      </w:r>
      <w:r>
        <w:rPr>
          <w:rFonts w:ascii="Consolas" w:cs="Consolas" w:eastAsia="Consolas" w:hAnsi="Consolas"/>
          <w:color w:val="00695C"/>
          <w:sz w:val="19"/>
          <w:szCs w:val="19"/>
        </w:rPr>
        <w:t xml:space="preserve">Refresh</w:t>
      </w:r>
      <w:r>
        <w:t xml:space="preserve"> après enregistrement peut faire changer l’enregistrement affiché ; le réserver aux écrans qui ferment le formulaire.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Délégation</w:t>
      </w:r>
      <w:r>
        <w:t xml:space="preserve"> : au-delà de 500 lignes (2 000 au maximum), un filtre non délégable ignore une partie des données ; surveiller les avertissements.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Nommage</w:t>
      </w:r>
      <w:r>
        <w:t xml:space="preserve"> : un préfixe par type (</w:t>
      </w:r>
      <w:r>
        <w:rPr>
          <w:rFonts w:ascii="Consolas" w:cs="Consolas" w:eastAsia="Consolas" w:hAnsi="Consolas"/>
          <w:color w:val="00695C"/>
          <w:sz w:val="19"/>
          <w:szCs w:val="19"/>
        </w:rPr>
        <w:t xml:space="preserve">cbx</w:t>
      </w:r>
      <w:r>
        <w:t xml:space="preserve">, </w:t>
      </w:r>
      <w:r>
        <w:rPr>
          <w:rFonts w:ascii="Consolas" w:cs="Consolas" w:eastAsia="Consolas" w:hAnsi="Consolas"/>
          <w:color w:val="00695C"/>
          <w:sz w:val="19"/>
          <w:szCs w:val="19"/>
        </w:rPr>
        <w:t xml:space="preserve">gal</w:t>
      </w:r>
      <w:r>
        <w:t xml:space="preserve">, </w:t>
      </w:r>
      <w:r>
        <w:rPr>
          <w:rFonts w:ascii="Consolas" w:cs="Consolas" w:eastAsia="Consolas" w:hAnsi="Consolas"/>
          <w:color w:val="00695C"/>
          <w:sz w:val="19"/>
          <w:szCs w:val="19"/>
        </w:rPr>
        <w:t xml:space="preserve">chk</w:t>
      </w:r>
      <w:r>
        <w:t xml:space="preserve">, </w:t>
      </w:r>
      <w:r>
        <w:rPr>
          <w:rFonts w:ascii="Consolas" w:cs="Consolas" w:eastAsia="Consolas" w:hAnsi="Consolas"/>
          <w:color w:val="00695C"/>
          <w:sz w:val="19"/>
          <w:szCs w:val="19"/>
        </w:rPr>
        <w:t xml:space="preserve">lbl</w:t>
      </w:r>
      <w:r>
        <w:t xml:space="preserve">, </w:t>
      </w:r>
      <w:r>
        <w:rPr>
          <w:rFonts w:ascii="Consolas" w:cs="Consolas" w:eastAsia="Consolas" w:hAnsi="Consolas"/>
          <w:color w:val="00695C"/>
          <w:sz w:val="19"/>
          <w:szCs w:val="19"/>
        </w:rPr>
        <w:t xml:space="preserve">btn</w:t>
      </w:r>
      <w:r>
        <w:t xml:space="preserve">, </w:t>
      </w:r>
      <w:r>
        <w:rPr>
          <w:rFonts w:ascii="Consolas" w:cs="Consolas" w:eastAsia="Consolas" w:hAnsi="Consolas"/>
          <w:color w:val="00695C"/>
          <w:sz w:val="19"/>
          <w:szCs w:val="19"/>
        </w:rPr>
        <w:t xml:space="preserve">ico</w:t>
      </w:r>
      <w:r>
        <w:t xml:space="preserve">, </w:t>
      </w:r>
      <w:r>
        <w:rPr>
          <w:rFonts w:ascii="Consolas" w:cs="Consolas" w:eastAsia="Consolas" w:hAnsi="Consolas"/>
          <w:color w:val="00695C"/>
          <w:sz w:val="19"/>
          <w:szCs w:val="19"/>
        </w:rPr>
        <w:t xml:space="preserve">ctr</w:t>
      </w:r>
      <w:r>
        <w:t xml:space="preserve">, </w:t>
      </w:r>
      <w:r>
        <w:rPr>
          <w:rFonts w:ascii="Consolas" w:cs="Consolas" w:eastAsia="Consolas" w:hAnsi="Consolas"/>
          <w:color w:val="00695C"/>
          <w:sz w:val="19"/>
          <w:szCs w:val="19"/>
        </w:rPr>
        <w:t xml:space="preserve">frm</w:t>
      </w:r>
      <w:r>
        <w:t xml:space="preserve">) et un suffixe par écran (</w:t>
      </w:r>
      <w:r>
        <w:rPr>
          <w:rFonts w:ascii="Consolas" w:cs="Consolas" w:eastAsia="Consolas" w:hAnsi="Consolas"/>
          <w:color w:val="00695C"/>
          <w:sz w:val="19"/>
          <w:szCs w:val="19"/>
        </w:rPr>
        <w:t xml:space="preserve">_MDA</w:t>
      </w:r>
      <w:r>
        <w:t xml:space="preserve">, </w:t>
      </w:r>
      <w:r>
        <w:rPr>
          <w:rFonts w:ascii="Consolas" w:cs="Consolas" w:eastAsia="Consolas" w:hAnsi="Consolas"/>
          <w:color w:val="00695C"/>
          <w:sz w:val="19"/>
          <w:szCs w:val="19"/>
        </w:rPr>
        <w:t xml:space="preserve">_MesActionsA</w:t>
      </w:r>
      <w:r>
        <w:t xml:space="preserve">…). Renommer un contrôle met à jour toutes les formules qui l’utilisent.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Constantes</w:t>
      </w:r>
      <w:r>
        <w:t xml:space="preserve"> : couleurs, menus et liens dans les formules nommées de l’application, pas recopiés dans chaque écran.</w:t>
      </w:r>
    </w:p>
    <w:p>
      <w:pPr>
        <w:pStyle w:val="Heading1"/>
      </w:pPr>
      <w:r>
        <w:t xml:space="preserve">Check-list avant publication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Version sauvegardée (export .msapp) avant modification.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Toutes les formules modifiées ne lisent que des contrôles de leur écran.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Modification reportée sur tous les écrans qui partagent la même règle.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Liste de recherche, galerie et compteur : mêmes conditions.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Vérificateur d’application : zéro erreur.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Test en aperçu (F5) : filtrer, cocher et décocher, ouvrir, modifier, enregistrer, revenir.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Notice de maintenance mise à jour (points de vigilance, corrections).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/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6"/>
        <w:szCs w:val="16"/>
      </w:rPr>
      <w:t xml:space="preserve">Fiche – Bonnes pratiques Power Apps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  <w:lvl w:ilvl="1" w15:tentative="1">
      <w:start w:val="1"/>
      <w:numFmt w:val="bullet"/>
      <w:lvlText w:val="–"/>
      <w:lvlJc w:val="left"/>
      <w:pPr>
        <w:ind w:left="8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0AA91" w:sz="8" w:space="4"/>
      </w:pBdr>
      <w:spacing w:after="160" w:before="240"/>
      <w:outlineLvl w:val="0"/>
    </w:pPr>
    <w:rPr>
      <w:rFonts w:ascii="Calibri" w:cs="Calibri" w:eastAsia="Calibri" w:hAnsi="Calibri"/>
      <w:b/>
      <w:bCs/>
      <w:color w:val="00695C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00" w:before="240"/>
      <w:outlineLvl w:val="1"/>
    </w:pPr>
    <w:rPr>
      <w:rFonts w:ascii="Calibri" w:cs="Calibri" w:eastAsia="Calibri" w:hAnsi="Calibri"/>
      <w:b/>
      <w:bCs/>
      <w:color w:val="00AA91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60" w:before="160"/>
      <w:outlineLvl w:val="2"/>
    </w:pPr>
    <w:rPr>
      <w:rFonts w:ascii="Calibri" w:cs="Calibri" w:eastAsia="Calibri" w:hAnsi="Calibri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Fiche – Bonnes pratiques Power Apps</dc:title>
  <dc:creator>Équipe Suivi des actions DPI</dc:creator>
  <cp:lastModifiedBy>Un-named</cp:lastModifiedBy>
  <cp:revision>1</cp:revision>
  <dcterms:created xsi:type="dcterms:W3CDTF">2026-10-22T12:15:59.858Z</dcterms:created>
  <dcterms:modified xsi:type="dcterms:W3CDTF">2026-10-22T12:15:59.858Z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