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509" w:rsidRPr="00042509" w:rsidRDefault="00042509">
      <w:pPr>
        <w:keepNext/>
        <w:keepLines/>
        <w:widowControl w:val="0"/>
        <w:autoSpaceDE w:val="0"/>
        <w:autoSpaceDN w:val="0"/>
        <w:adjustRightInd w:val="0"/>
        <w:spacing w:after="0" w:line="240" w:lineRule="auto"/>
        <w:rPr>
          <w:rFonts w:ascii="Times New Roman" w:hAnsi="Times New Roman" w:cs="Times New Roman"/>
          <w:b/>
          <w:sz w:val="32"/>
          <w:szCs w:val="32"/>
        </w:rPr>
      </w:pPr>
      <w:bookmarkStart w:id="0" w:name="_GoBack"/>
      <w:r w:rsidRPr="00042509">
        <w:rPr>
          <w:rFonts w:ascii="Times New Roman" w:hAnsi="Times New Roman" w:cs="Times New Roman"/>
          <w:b/>
          <w:sz w:val="32"/>
          <w:szCs w:val="32"/>
        </w:rPr>
        <w:t>Practice Questions Exam 3</w:t>
      </w:r>
      <w:r w:rsidRPr="00042509">
        <w:rPr>
          <w:rFonts w:ascii="Times New Roman" w:hAnsi="Times New Roman" w:cs="Times New Roman"/>
          <w:b/>
          <w:sz w:val="32"/>
          <w:szCs w:val="32"/>
        </w:rPr>
        <w:tab/>
      </w:r>
      <w:r w:rsidRPr="00042509">
        <w:rPr>
          <w:rFonts w:ascii="Times New Roman" w:hAnsi="Times New Roman" w:cs="Times New Roman"/>
          <w:b/>
          <w:sz w:val="32"/>
          <w:szCs w:val="32"/>
        </w:rPr>
        <w:tab/>
        <w:t>Econ 2100</w:t>
      </w:r>
      <w:r w:rsidRPr="00042509">
        <w:rPr>
          <w:rFonts w:ascii="Times New Roman" w:hAnsi="Times New Roman" w:cs="Times New Roman"/>
          <w:b/>
          <w:sz w:val="32"/>
          <w:szCs w:val="32"/>
        </w:rPr>
        <w:tab/>
      </w:r>
      <w:r w:rsidRPr="00042509">
        <w:rPr>
          <w:rFonts w:ascii="Times New Roman" w:hAnsi="Times New Roman" w:cs="Times New Roman"/>
          <w:b/>
          <w:sz w:val="32"/>
          <w:szCs w:val="32"/>
        </w:rPr>
        <w:tab/>
        <w:t>Spring 2015</w:t>
      </w:r>
    </w:p>
    <w:bookmarkEnd w:id="0"/>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__________________________  Date: _____________</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1:</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Scenario: Market Basket</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a market basket consists of the following goods: 50 pens, 25 notepads, and 25 paperclips.  Also assume the price per unit of these goods is as follows for the years noted and 2010 is the base year.</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2610"/>
        <w:gridCol w:w="2250"/>
        <w:gridCol w:w="1980"/>
      </w:tblGrid>
      <w:tr w:rsidR="00000000">
        <w:tblPrEx>
          <w:tblCellMar>
            <w:top w:w="0" w:type="dxa"/>
            <w:bottom w:w="0" w:type="dxa"/>
          </w:tblCellMar>
        </w:tblPrEx>
        <w:trPr>
          <w:cantSplit/>
          <w:trHeight w:val="276"/>
        </w:trPr>
        <w:tc>
          <w:tcPr>
            <w:tcW w:w="2610" w:type="dxa"/>
            <w:tcBorders>
              <w:top w:val="single" w:sz="2" w:space="0" w:color="auto"/>
              <w:left w:val="nil"/>
              <w:bottom w:val="single" w:sz="2" w:space="0" w:color="auto"/>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tc>
        <w:tc>
          <w:tcPr>
            <w:tcW w:w="2250" w:type="dxa"/>
            <w:tcBorders>
              <w:top w:val="single" w:sz="2" w:space="0" w:color="auto"/>
              <w:left w:val="nil"/>
              <w:bottom w:val="single" w:sz="2" w:space="0" w:color="auto"/>
              <w:right w:val="nil"/>
            </w:tcBorders>
          </w:tcPr>
          <w:p w:rsidR="00000000" w:rsidRDefault="00042509">
            <w:pPr>
              <w:keepNext/>
              <w:keepLines/>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Price in 2010</w:t>
            </w:r>
          </w:p>
        </w:tc>
        <w:tc>
          <w:tcPr>
            <w:tcW w:w="1980" w:type="dxa"/>
            <w:tcBorders>
              <w:top w:val="single" w:sz="2" w:space="0" w:color="auto"/>
              <w:left w:val="nil"/>
              <w:bottom w:val="single" w:sz="2" w:space="0" w:color="auto"/>
              <w:right w:val="nil"/>
            </w:tcBorders>
          </w:tcPr>
          <w:p w:rsidR="00000000" w:rsidRDefault="00042509">
            <w:pPr>
              <w:keepNext/>
              <w:keepLines/>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Price in 2011</w:t>
            </w:r>
          </w:p>
        </w:tc>
      </w:tr>
      <w:tr w:rsidR="00000000">
        <w:tblPrEx>
          <w:tblCellMar>
            <w:top w:w="0" w:type="dxa"/>
            <w:bottom w:w="0" w:type="dxa"/>
          </w:tblCellMar>
        </w:tblPrEx>
        <w:trPr>
          <w:cantSplit/>
          <w:trHeight w:val="261"/>
        </w:trPr>
        <w:tc>
          <w:tcPr>
            <w:tcW w:w="261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Pens</w:t>
            </w:r>
          </w:p>
        </w:tc>
        <w:tc>
          <w:tcPr>
            <w:tcW w:w="225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9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000000">
        <w:tblPrEx>
          <w:tblCellMar>
            <w:top w:w="0" w:type="dxa"/>
            <w:bottom w:w="0" w:type="dxa"/>
          </w:tblCellMar>
        </w:tblPrEx>
        <w:trPr>
          <w:cantSplit/>
        </w:trPr>
        <w:tc>
          <w:tcPr>
            <w:tcW w:w="261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Notepads</w:t>
            </w:r>
          </w:p>
        </w:tc>
        <w:tc>
          <w:tcPr>
            <w:tcW w:w="225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0.30</w:t>
            </w:r>
          </w:p>
        </w:tc>
        <w:tc>
          <w:tcPr>
            <w:tcW w:w="19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0.25</w:t>
            </w:r>
          </w:p>
        </w:tc>
      </w:tr>
      <w:tr w:rsidR="00000000">
        <w:tblPrEx>
          <w:tblCellMar>
            <w:top w:w="0" w:type="dxa"/>
            <w:bottom w:w="0" w:type="dxa"/>
          </w:tblCellMar>
        </w:tblPrEx>
        <w:trPr>
          <w:cantSplit/>
        </w:trPr>
        <w:tc>
          <w:tcPr>
            <w:tcW w:w="2610" w:type="dxa"/>
            <w:tcBorders>
              <w:top w:val="nil"/>
              <w:left w:val="nil"/>
              <w:bottom w:val="single" w:sz="2" w:space="0" w:color="auto"/>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Paperclips</w:t>
            </w:r>
          </w:p>
        </w:tc>
        <w:tc>
          <w:tcPr>
            <w:tcW w:w="2250" w:type="dxa"/>
            <w:tcBorders>
              <w:top w:val="nil"/>
              <w:left w:val="nil"/>
              <w:bottom w:val="single" w:sz="2" w:space="0" w:color="auto"/>
              <w:right w:val="nil"/>
            </w:tcBorders>
          </w:tcPr>
          <w:p w:rsidR="00000000" w:rsidRDefault="00042509">
            <w:pPr>
              <w:keepNext/>
              <w:keepLines/>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0.10</w:t>
            </w:r>
          </w:p>
        </w:tc>
        <w:tc>
          <w:tcPr>
            <w:tcW w:w="1980" w:type="dxa"/>
            <w:tcBorders>
              <w:top w:val="nil"/>
              <w:left w:val="nil"/>
              <w:bottom w:val="single" w:sz="2" w:space="0" w:color="auto"/>
              <w:right w:val="nil"/>
            </w:tcBorders>
          </w:tcPr>
          <w:p w:rsidR="00000000" w:rsidRDefault="00042509">
            <w:pPr>
              <w:keepNext/>
              <w:keepLines/>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0.15</w:t>
            </w:r>
          </w:p>
        </w:tc>
      </w:tr>
    </w:tbl>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(Scenario: Market Basket) What is the value of the price index in 2010?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111</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of the following is </w:t>
            </w:r>
            <w:r>
              <w:rPr>
                <w:rFonts w:ascii="Times New Roman" w:hAnsi="Times New Roman" w:cs="Times New Roman"/>
                <w:i/>
                <w:iCs/>
                <w:sz w:val="24"/>
                <w:szCs w:val="24"/>
              </w:rPr>
              <w:t xml:space="preserve">not </w:t>
            </w:r>
            <w:r>
              <w:rPr>
                <w:rFonts w:ascii="Times New Roman" w:hAnsi="Times New Roman" w:cs="Times New Roman"/>
                <w:sz w:val="24"/>
                <w:szCs w:val="24"/>
              </w:rPr>
              <w:t>true? The consumer price index:</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reflects changes in the prices of goods typically purchased by consumers.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contains thousands of goods and services.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calculated by the Bureau of Labor Statistics.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changes only in the base year, every five to seven years.</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Consider an economy that produces only two goods: DVDs and DVD players. Last year, 10 DVDs were sold at $20 each and 5 DVD players were sold at $100 each, while this year 15 DVDs were sold at $10 each and 10 DVD players were sold at $50 each. Real GDP this</w:t>
            </w:r>
            <w:r>
              <w:rPr>
                <w:rFonts w:ascii="Times New Roman" w:hAnsi="Times New Roman" w:cs="Times New Roman"/>
                <w:sz w:val="24"/>
                <w:szCs w:val="24"/>
              </w:rPr>
              <w:t xml:space="preserve"> year using last year as the base year 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$1,300.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consumer price index is intended to measure the cost of all goods purchased in the economy over time.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True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False</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5:</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54578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952500"/>
                    </a:xfrm>
                    <a:prstGeom prst="rect">
                      <a:avLst/>
                    </a:prstGeom>
                    <a:noFill/>
                    <a:ln>
                      <a:noFill/>
                    </a:ln>
                  </pic:spPr>
                </pic:pic>
              </a:graphicData>
            </a:graphic>
          </wp:inline>
        </w:drawing>
      </w: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Market Basket of School Supplies) The accompanying table shows the prices of three common school supplies in 2010 and 2011 and the quantities </w:t>
            </w:r>
            <w:r>
              <w:rPr>
                <w:rFonts w:ascii="Times New Roman" w:hAnsi="Times New Roman" w:cs="Times New Roman"/>
                <w:sz w:val="24"/>
                <w:szCs w:val="24"/>
              </w:rPr>
              <w:t>of each school supply that consumers bought in 2010, the base year. If we were to construct a school supply index in 2011, it would be equal to: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81.8.</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122.3.</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112,500.</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6:</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Scenario: Price Index</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that in the base period a college student buys 20 gallons of gasoline at $2 per gallon, 2 CDs for $13 each, and 4 movie tickets for $7 each. In the next month, the price of gasoline is $2.25 per gallon, CDs cost $12.50 each, and the price of a movi</w:t>
      </w:r>
      <w:r>
        <w:rPr>
          <w:rFonts w:ascii="Times New Roman" w:hAnsi="Times New Roman" w:cs="Times New Roman"/>
          <w:sz w:val="24"/>
          <w:szCs w:val="24"/>
        </w:rPr>
        <w:t>e ticket is $7.50.</w:t>
      </w: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(Scenario: Price Index) The price index for the second month 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94.</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106.4.</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impossible to determine without more information.</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the</w:t>
            </w:r>
            <w:r>
              <w:rPr>
                <w:rFonts w:ascii="Times New Roman" w:hAnsi="Times New Roman" w:cs="Times New Roman"/>
                <w:sz w:val="24"/>
                <w:szCs w:val="24"/>
              </w:rPr>
              <w:t xml:space="preserve"> actual rate of unemployment is equal to the natural rate of unemployment, we conclude that there is no cyclical unemployment.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True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False</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8.</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sum of frictional and structural unemployment is the: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actual unemployment level.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cyclical amount of unemployment.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natural rate of unemployment.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amount of unemployment in an economy during a recession.</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do economists mean by the natural rate of unemployment? How would this natural rate of unemployment be affected by a permanent influx of younger, predominantly unskilled immigrant workers?</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effective minimum wage can lead to: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frictional u</w:t>
            </w:r>
            <w:r>
              <w:rPr>
                <w:rFonts w:ascii="Times New Roman" w:hAnsi="Times New Roman" w:cs="Times New Roman"/>
                <w:sz w:val="24"/>
                <w:szCs w:val="24"/>
              </w:rPr>
              <w:t>nemployment.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structural unemployment.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decrease in wages.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shortage of workers in that labor market.</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During a recession: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unemployment and the growth rate of real GDP both decrease.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unemployment decreases and the growth rate of real GDP increases.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unemployment increases and the growth rate of real GDP decreases.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no relation between unemployment and the growth rate of real GDP.</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official unemployment rate is a useful but not altogether accurate measure of joblessness.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True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False</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long run, wages and prices are considered to be: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sticky.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flexible.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irrelevant.</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14.</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short-run aggregate supply curve is upward-sloping because: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higher aggregate price level leads to lower output as costs of production increase.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higher aggregate price level leads to higher output, since most production costs are fixed in th</w:t>
            </w:r>
            <w:r>
              <w:rPr>
                <w:rFonts w:ascii="Times New Roman" w:hAnsi="Times New Roman" w:cs="Times New Roman"/>
                <w:sz w:val="24"/>
                <w:szCs w:val="24"/>
              </w:rPr>
              <w:t>e short run.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lower aggregate price level leads to higher output, since production costs tend to fall in the short run.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lower aggregate price level leads to higher profit and higher productivity.</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15:</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b/>
          <w:bCs/>
          <w:i/>
          <w:iCs/>
          <w:sz w:val="24"/>
          <w:szCs w:val="24"/>
        </w:rPr>
      </w:pPr>
      <w:r>
        <w:rPr>
          <w:rFonts w:ascii="Times New Roman" w:hAnsi="Times New Roman" w:cs="Times New Roman"/>
          <w:b/>
          <w:bCs/>
          <w:sz w:val="24"/>
          <w:szCs w:val="24"/>
        </w:rPr>
        <w:t xml:space="preserve">Figure: </w:t>
      </w:r>
      <w:r>
        <w:rPr>
          <w:rFonts w:ascii="Times New Roman" w:hAnsi="Times New Roman" w:cs="Times New Roman"/>
          <w:b/>
          <w:bCs/>
          <w:i/>
          <w:iCs/>
          <w:sz w:val="24"/>
          <w:szCs w:val="24"/>
        </w:rPr>
        <w:t>AD–AS</w:t>
      </w:r>
    </w:p>
    <w:p w:rsidR="00000000" w:rsidRDefault="00042509">
      <w:pPr>
        <w:keepNext/>
        <w:keepLines/>
        <w:widowControl w:val="0"/>
        <w:autoSpaceDE w:val="0"/>
        <w:autoSpaceDN w:val="0"/>
        <w:adjustRightInd w:val="0"/>
        <w:spacing w:after="0" w:line="240" w:lineRule="auto"/>
        <w:rPr>
          <w:rFonts w:ascii="Times New Roman" w:hAnsi="Times New Roman" w:cs="Times New Roman"/>
          <w:b/>
          <w:bCs/>
          <w:i/>
          <w:iCs/>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31051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257425"/>
                    </a:xfrm>
                    <a:prstGeom prst="rect">
                      <a:avLst/>
                    </a:prstGeom>
                    <a:noFill/>
                    <a:ln>
                      <a:noFill/>
                    </a:ln>
                  </pic:spPr>
                </pic:pic>
              </a:graphicData>
            </a:graphic>
          </wp:inline>
        </w:drawing>
      </w: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i/>
                <w:iCs/>
                <w:sz w:val="24"/>
                <w:szCs w:val="24"/>
              </w:rPr>
              <w:t>AD–AS</w:t>
            </w:r>
            <w:r>
              <w:rPr>
                <w:rFonts w:ascii="Times New Roman" w:hAnsi="Times New Roman" w:cs="Times New Roman"/>
                <w:sz w:val="24"/>
                <w:szCs w:val="24"/>
              </w:rPr>
              <w:t>) Suppose that initially the economy is at long-run equilibrium. If the government cuts taxes, the: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short-run aggregate supply curve will shift to the right.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short-run aggregate supply curve will shift to the left.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aggregate demand curve will shift to the right.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aggregate demand curve will shift to the left.</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short-run aggregate supply curve is positively sloped because: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business people suffer from money illusion.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wages are sticky, or don't readily adjust to changes in economic conditions in the short run.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workers care about nominal wages, not real wages.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of diminishing returns to labor.</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 the following to answer question 17:</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Figure: Shifts of the </w:t>
      </w:r>
      <w:r>
        <w:rPr>
          <w:rFonts w:ascii="Times New Roman" w:hAnsi="Times New Roman" w:cs="Times New Roman"/>
          <w:b/>
          <w:bCs/>
          <w:i/>
          <w:iCs/>
          <w:sz w:val="24"/>
          <w:szCs w:val="24"/>
        </w:rPr>
        <w:t>AD–AS</w:t>
      </w:r>
      <w:r>
        <w:rPr>
          <w:rFonts w:ascii="Times New Roman" w:hAnsi="Times New Roman" w:cs="Times New Roman"/>
          <w:b/>
          <w:bCs/>
          <w:sz w:val="24"/>
          <w:szCs w:val="24"/>
        </w:rPr>
        <w:t xml:space="preserve"> Curves</w:t>
      </w:r>
    </w:p>
    <w:p w:rsidR="00000000" w:rsidRDefault="00042509">
      <w:pPr>
        <w:keepNext/>
        <w:keepLines/>
        <w:widowControl w:val="0"/>
        <w:autoSpaceDE w:val="0"/>
        <w:autoSpaceDN w:val="0"/>
        <w:adjustRightInd w:val="0"/>
        <w:spacing w:after="0" w:line="240" w:lineRule="auto"/>
        <w:rPr>
          <w:rFonts w:ascii="Times New Roman" w:hAnsi="Times New Roman" w:cs="Times New Roman"/>
          <w:b/>
          <w:bCs/>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4657725" cy="407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4076700"/>
                    </a:xfrm>
                    <a:prstGeom prst="rect">
                      <a:avLst/>
                    </a:prstGeom>
                    <a:noFill/>
                    <a:ln>
                      <a:noFill/>
                    </a:ln>
                  </pic:spPr>
                </pic:pic>
              </a:graphicData>
            </a:graphic>
          </wp:inline>
        </w:drawing>
      </w: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Shifts of the </w:t>
            </w:r>
            <w:r>
              <w:rPr>
                <w:rFonts w:ascii="Times New Roman" w:hAnsi="Times New Roman" w:cs="Times New Roman"/>
                <w:i/>
                <w:iCs/>
                <w:sz w:val="24"/>
                <w:szCs w:val="24"/>
              </w:rPr>
              <w:t>AD–AS</w:t>
            </w:r>
            <w:r>
              <w:rPr>
                <w:rFonts w:ascii="Times New Roman" w:hAnsi="Times New Roman" w:cs="Times New Roman"/>
                <w:sz w:val="24"/>
                <w:szCs w:val="24"/>
              </w:rPr>
              <w:t xml:space="preserve"> Curves) An  increase in wages in the short run is illustrated by: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panel (a).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panel (b).</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panel (c).</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panel (d).</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wealth effect suggests: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positive relationship between the price level and consumption spending.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that price level changes do not affect real wealth.</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negative relationship between the price level and consumption spending.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that when the price level increases, the real value of money increases also.</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19.</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public debt–GDP ratio for the United States in 2011 was: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more or less the same as that of other wealthy countries.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largest ratio in the world.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less than 5%.</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over 200%.</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Medicare covers much of the cost of medical care for Americans with low incomes.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True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False</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government has a budget surplus if:</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its total revenues are equal to its total expenditures.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its total revenues are less than its total expenditures.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its total revenues are greater than its total expenditures.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money supply is less than total expenditures.</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22:</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Short-Run Equilibrium</w:t>
      </w:r>
    </w:p>
    <w:p w:rsidR="00000000" w:rsidRDefault="00042509">
      <w:pPr>
        <w:keepNext/>
        <w:keepLines/>
        <w:widowControl w:val="0"/>
        <w:autoSpaceDE w:val="0"/>
        <w:autoSpaceDN w:val="0"/>
        <w:adjustRightInd w:val="0"/>
        <w:spacing w:after="0" w:line="240" w:lineRule="auto"/>
        <w:rPr>
          <w:rFonts w:ascii="Times New Roman" w:hAnsi="Times New Roman" w:cs="Times New Roman"/>
          <w:b/>
          <w:bCs/>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361950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114550"/>
                    </a:xfrm>
                    <a:prstGeom prst="rect">
                      <a:avLst/>
                    </a:prstGeom>
                    <a:noFill/>
                    <a:ln>
                      <a:noFill/>
                    </a:ln>
                  </pic:spPr>
                </pic:pic>
              </a:graphicData>
            </a:graphic>
          </wp:inline>
        </w:drawing>
      </w: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Short-Run Equilibrium) The accompanying graph shows the economy in short-run equilibrium. To move the economy to potential GDP, the government should reduce government spending by an amount equal to: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i/>
                <w:iCs/>
                <w:sz w:val="24"/>
                <w:szCs w:val="24"/>
              </w:rPr>
              <w:t>Y</w:t>
            </w:r>
            <w:r>
              <w:rPr>
                <w:rFonts w:ascii="Times New Roman" w:hAnsi="Times New Roman" w:cs="Times New Roman"/>
                <w:i/>
                <w:iCs/>
                <w:sz w:val="24"/>
                <w:szCs w:val="24"/>
                <w:vertAlign w:val="subscript"/>
              </w:rPr>
              <w:t>P</w:t>
            </w:r>
            <w:r>
              <w:rPr>
                <w:rFonts w:ascii="Times New Roman" w:hAnsi="Times New Roman" w:cs="Times New Roman"/>
                <w:sz w:val="24"/>
                <w:szCs w:val="24"/>
              </w:rPr>
              <w: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i/>
                <w:iCs/>
                <w:sz w:val="24"/>
                <w:szCs w:val="24"/>
              </w:rPr>
              <w:t>Y</w:t>
            </w:r>
            <w:r>
              <w:rPr>
                <w:rFonts w:ascii="Times New Roman" w:hAnsi="Times New Roman" w:cs="Times New Roman"/>
                <w:i/>
                <w:iCs/>
                <w:sz w:val="24"/>
                <w:szCs w:val="24"/>
                <w:vertAlign w:val="subscript"/>
              </w:rPr>
              <w:t>P</w:t>
            </w:r>
            <w:r>
              <w:rPr>
                <w:rFonts w:ascii="Times New Roman" w:hAnsi="Times New Roman" w:cs="Times New Roman"/>
                <w:sz w:val="24"/>
                <w:szCs w:val="24"/>
              </w:rPr>
              <w:t xml:space="preserve">)/(1 – </w:t>
            </w:r>
            <w:r>
              <w:rPr>
                <w:rFonts w:ascii="Times New Roman" w:hAnsi="Times New Roman" w:cs="Times New Roman"/>
                <w:i/>
                <w:iCs/>
                <w:sz w:val="24"/>
                <w:szCs w:val="24"/>
              </w:rPr>
              <w:t>MPC</w:t>
            </w:r>
            <w:r>
              <w:rPr>
                <w:rFonts w:ascii="Times New Roman" w:hAnsi="Times New Roman" w:cs="Times New Roman"/>
                <w:sz w:val="24"/>
                <w:szCs w:val="24"/>
              </w:rPr>
              <w: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i/>
                <w:iCs/>
                <w:sz w:val="24"/>
                <w:szCs w:val="24"/>
              </w:rPr>
              <w:t>Y</w:t>
            </w:r>
            <w:r>
              <w:rPr>
                <w:rFonts w:ascii="Times New Roman" w:hAnsi="Times New Roman" w:cs="Times New Roman"/>
                <w:i/>
                <w:iCs/>
                <w:sz w:val="24"/>
                <w:szCs w:val="24"/>
                <w:vertAlign w:val="subscript"/>
              </w:rPr>
              <w:t>P</w:t>
            </w:r>
            <w:r>
              <w:rPr>
                <w:rFonts w:ascii="Times New Roman" w:hAnsi="Times New Roman" w:cs="Times New Roman"/>
                <w:sz w:val="24"/>
                <w:szCs w:val="24"/>
              </w:rPr>
              <w:t>)</w:t>
            </w:r>
            <w:r>
              <w:rPr>
                <w:rFonts w:ascii="Times New Roman" w:hAnsi="Times New Roman" w:cs="Times New Roman"/>
                <w:i/>
                <w:iCs/>
                <w:sz w:val="24"/>
                <w:szCs w:val="24"/>
              </w:rPr>
              <w:t>MPC.</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i/>
                <w:iCs/>
                <w:sz w:val="24"/>
                <w:szCs w:val="24"/>
              </w:rPr>
              <w:t>Y</w:t>
            </w:r>
            <w:r>
              <w:rPr>
                <w:rFonts w:ascii="Times New Roman" w:hAnsi="Times New Roman" w:cs="Times New Roman"/>
                <w:i/>
                <w:iCs/>
                <w:sz w:val="24"/>
                <w:szCs w:val="24"/>
                <w:vertAlign w:val="subscript"/>
              </w:rPr>
              <w:t>P</w:t>
            </w:r>
            <w:r>
              <w:rPr>
                <w:rFonts w:ascii="Times New Roman" w:hAnsi="Times New Roman" w:cs="Times New Roman"/>
                <w:sz w:val="24"/>
                <w:szCs w:val="24"/>
              </w:rPr>
              <w:t xml:space="preserve">)(1 – </w:t>
            </w:r>
            <w:r>
              <w:rPr>
                <w:rFonts w:ascii="Times New Roman" w:hAnsi="Times New Roman" w:cs="Times New Roman"/>
                <w:i/>
                <w:iCs/>
                <w:sz w:val="24"/>
                <w:szCs w:val="24"/>
              </w:rPr>
              <w:t>MPC</w:t>
            </w:r>
            <w:r>
              <w:rPr>
                <w:rFonts w:ascii="Times New Roman" w:hAnsi="Times New Roman" w:cs="Times New Roman"/>
                <w:sz w:val="24"/>
                <w:szCs w:val="24"/>
              </w:rPr>
              <w:t>).</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23.</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the economy is in a recessionary gap. To move equilibrium aggregate output closer to the level of potential output, the best fiscal policy option is to: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government purchases.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taxes.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government transfers.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 real interest rates.</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change in taxes or a change in government transfers affects consumption through a change in: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autonomous consumption.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marginal propensity to save.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disposable income.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government spending.</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Money that has value apart from its use as money 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fiat money.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currency.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convertible paper money.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commodity money.</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required reserve ratio rises: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money multiplier will also rise.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banking system must keep more of a deposit in its reserves.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amount of reserves in the banking system will decrease.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excess reserves will also rise.</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Reserve requirements: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the maximum amount of reserves a bank must hold.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the minimum amount of reserves a bank must hold.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are established by Congress.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are set by the American Bankers Association.</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 the following to answer question 28:</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Table: Componen</w:t>
      </w:r>
      <w:r>
        <w:rPr>
          <w:rFonts w:ascii="Times New Roman" w:hAnsi="Times New Roman" w:cs="Times New Roman"/>
          <w:b/>
          <w:bCs/>
          <w:sz w:val="24"/>
          <w:szCs w:val="24"/>
        </w:rPr>
        <w:t>ts of the Money System</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33813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476375"/>
                    </a:xfrm>
                    <a:prstGeom prst="rect">
                      <a:avLst/>
                    </a:prstGeom>
                    <a:noFill/>
                    <a:ln>
                      <a:noFill/>
                    </a:ln>
                  </pic:spPr>
                </pic:pic>
              </a:graphicData>
            </a:graphic>
          </wp:inline>
        </w:drawing>
      </w: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Components of the Money Supply) The money supply measured by M2 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$450 billion.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$1,425 billion.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$1,725 billion.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$2,075 billion.</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Bank reserves are: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fraction of deposits kept in gold with the Federal Reserve.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deposits lent to finance illiquid investments.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fraction of deposits kept in the form of very liquid assets.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gold kept in the bank's vault.</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gridSpan w:val="2"/>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that initially a bank has excess reserves of $800 and the reserve ratio is 30%. Then Andy deposits $1,000 of cash into his checking account and the bank lends $600 to Molly. That bank can lend an additional: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$800.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w:t>
            </w:r>
          </w:p>
        </w:tc>
      </w:tr>
    </w:tbl>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widowControl w:val="0"/>
        <w:autoSpaceDE w:val="0"/>
        <w:autoSpaceDN w:val="0"/>
        <w:adjustRightInd w:val="0"/>
        <w:spacing w:after="0" w:line="240" w:lineRule="auto"/>
        <w:rPr>
          <w:rFonts w:ascii="Times New Roman" w:hAnsi="Times New Roman" w:cs="Times New Roman"/>
          <w:sz w:val="24"/>
          <w:szCs w:val="24"/>
        </w:rPr>
      </w:pP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lastRenderedPageBreak/>
        <w:t>Answer Key</w:t>
      </w:r>
    </w:p>
    <w:p w:rsidR="00000000" w:rsidRDefault="00042509">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natural rate of unemployment is the normal rate of unemployment around which the actual unemployment rate fluctuates. It is</w:t>
            </w:r>
            <w:r>
              <w:rPr>
                <w:rFonts w:ascii="Times New Roman" w:hAnsi="Times New Roman" w:cs="Times New Roman"/>
                <w:sz w:val="24"/>
                <w:szCs w:val="24"/>
              </w:rPr>
              <w:t xml:space="preserve"> equal to frictional unemployment plus structural unemployment. Because younger workers and unskilled workers are groups that historically have high rates of unemployment, this demographic change would likely increase the natural rate.</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042509">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tcBorders>
              <w:top w:val="nil"/>
              <w:left w:val="nil"/>
              <w:bottom w:val="nil"/>
              <w:right w:val="nil"/>
            </w:tcBorders>
          </w:tcPr>
          <w:p w:rsidR="00000000" w:rsidRDefault="00042509">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bl>
    <w:p w:rsidR="00000000" w:rsidRDefault="00042509"/>
    <w:sectPr w:rsidR="00000000">
      <w:headerReference w:type="default" r:id="rId12"/>
      <w:footerReference w:type="default" r:id="rId13"/>
      <w:headerReference w:type="first" r:id="rId14"/>
      <w:footerReference w:type="first" r:id="rId15"/>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42509">
      <w:pPr>
        <w:spacing w:after="0" w:line="240" w:lineRule="auto"/>
      </w:pPr>
      <w:r>
        <w:separator/>
      </w:r>
    </w:p>
  </w:endnote>
  <w:endnote w:type="continuationSeparator" w:id="0">
    <w:p w:rsidR="00000000" w:rsidRDefault="0004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42509">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Pr>
        <w:rFonts w:ascii="Times New Roman" w:hAnsi="Times New Roman" w:cs="Times New Roman"/>
        <w:noProof/>
        <w:sz w:val="20"/>
        <w:szCs w:val="20"/>
      </w:rPr>
      <w:t>2</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42509">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42509">
      <w:pPr>
        <w:spacing w:after="0" w:line="240" w:lineRule="auto"/>
      </w:pPr>
      <w:r>
        <w:separator/>
      </w:r>
    </w:p>
  </w:footnote>
  <w:footnote w:type="continuationSeparator" w:id="0">
    <w:p w:rsidR="00000000" w:rsidRDefault="000425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42509">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42509">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509"/>
    <w:rsid w:val="0004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cp:revision>
  <dcterms:created xsi:type="dcterms:W3CDTF">2015-04-09T20:33:00Z</dcterms:created>
  <dcterms:modified xsi:type="dcterms:W3CDTF">2015-04-09T20:33:00Z</dcterms:modified>
</cp:coreProperties>
</file>