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创金合信转债精选债券型证券投资基金</w:t>
      </w:r>
    </w:p>
    <w:p>
      <w:pPr>
        <w:widowControl/>
        <w:spacing w:before="240" w:after="120"/>
        <w:jc w:val="center"/>
        <w:rPr>
          <w:rFonts w:ascii="宋体" w:hAnsi="宋体"/>
          <w:b/>
          <w:color w:val="000000"/>
          <w:sz w:val="36"/>
        </w:rPr>
      </w:pPr>
      <w:r>
        <w:rPr>
          <w:rFonts w:ascii="宋体" w:hAnsi="宋体"/>
          <w:b/>
          <w:color w:val="000000"/>
          <w:sz w:val="36"/>
        </w:rPr>
        <w:t>（原创金合信鑫优选灵活配置混合型证券投资基金转型）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hint="eastAsia" w:ascii="宋体" w:hAnsi="宋体"/>
          <w:b/>
          <w:color w:val="000000"/>
          <w:sz w:val="24"/>
        </w:rPr>
        <w:t>2</w:t>
      </w:r>
      <w:r>
        <w:rPr>
          <w:rFonts w:ascii="宋体" w:hAnsi="宋体"/>
          <w:b/>
          <w:color w:val="000000"/>
          <w:sz w:val="24"/>
        </w:rPr>
        <w:t>018年</w:t>
      </w:r>
      <w:r>
        <w:rPr>
          <w:rFonts w:hint="eastAsia" w:ascii="宋体" w:hAnsi="宋体"/>
          <w:b/>
          <w:color w:val="000000"/>
          <w:sz w:val="24"/>
        </w:rPr>
        <w:t>1</w:t>
      </w:r>
      <w:r>
        <w:rPr>
          <w:rFonts w:ascii="宋体" w:hAnsi="宋体"/>
          <w:b/>
          <w:color w:val="000000"/>
          <w:sz w:val="24"/>
        </w:rPr>
        <w:t>2</w:t>
      </w:r>
      <w:r>
        <w:rPr>
          <w:rFonts w:hint="eastAsia" w:ascii="宋体" w:hAnsi="宋体"/>
          <w:b/>
          <w:color w:val="000000"/>
          <w:sz w:val="24"/>
        </w:rPr>
        <w:t>月31</w:t>
      </w:r>
      <w:r>
        <w:rPr>
          <w:rFonts w:ascii="宋体" w:hAnsi="宋体"/>
          <w:b/>
          <w:color w:val="000000"/>
          <w:sz w:val="24"/>
        </w:rPr>
        <w:t>日</w:t>
      </w:r>
    </w:p>
    <w:p>
      <w:pPr>
        <w:widowControl/>
        <w:spacing w:before="240" w:after="120"/>
        <w:jc w:val="center"/>
        <w:rPr>
          <w:b/>
          <w:color w:val="000000"/>
        </w:rPr>
      </w:pPr>
    </w:p>
    <w:p>
      <w:pPr>
        <w:widowControl/>
        <w:spacing w:before="240" w:after="120"/>
        <w:rPr>
          <w:rFonts w:hint="eastAsia"/>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12382"/>
      <w:r>
        <w:rPr>
          <w:rFonts w:hint="eastAsia" w:hAnsi="Calibri"/>
          <w:b/>
          <w:color w:val="000000"/>
        </w:rPr>
        <w:t>§1  重要提示及目录</w:t>
      </w:r>
      <w:bookmarkEnd w:id="0"/>
      <w:r>
        <w:rPr>
          <w:rFonts w:hint="eastAsia"/>
        </w:rPr>
        <w:t xml:space="preserve"> </w:t>
      </w:r>
    </w:p>
    <w:p>
      <w:pPr>
        <w:pStyle w:val="21"/>
        <w:rPr>
          <w:rFonts w:hint="eastAsia"/>
        </w:rPr>
      </w:pPr>
      <w:bookmarkStart w:id="1" w:name="_Toc4612383"/>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8月15日起，创金合信鑫优选灵活配置混合型证券投资基金正式变更为创金合信转债精选债券型证券投资基金，原创金合信鑫优选灵活配置混合型证券投资基金报告期自2018年01月01日起至2018年8月14日止，创金合信转债精选债券型证券投资基金报告期自2018年8月15日起至2018年12月31日止。</w:t>
            </w:r>
          </w:p>
        </w:tc>
      </w:tr>
    </w:tbl>
    <w:p>
      <w:pPr>
        <w:pStyle w:val="21"/>
        <w:rPr>
          <w:rFonts w:hint="eastAsia"/>
        </w:rPr>
      </w:pPr>
      <w:r>
        <w:rPr>
          <w:rFonts w:ascii="Times New Roman" w:hAnsi="Times New Roman"/>
        </w:rPr>
        <w:br w:type="page"/>
      </w:r>
      <w:bookmarkStart w:id="2" w:name="_Toc4612384"/>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"_Toc4612382"</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_Toc4612382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"_Toc4612383"</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_Toc4612383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"_Toc4612384"</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_Toc4612384 \h </w:instrText>
      </w:r>
      <w:r>
        <w:rPr>
          <w:lang/>
        </w:rPr>
        <w:fldChar w:fldCharType="separate"/>
      </w:r>
      <w:r>
        <w:rPr>
          <w:lang/>
        </w:rPr>
        <w:t>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"_Toc4612385"</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_Toc4612385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"_Toc4612386"</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_Toc4612386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"_Toc4612387"</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_Toc4612387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"_Toc4612388"</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_Toc4612388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"_Toc4612389"</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_Toc4612389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"_Toc4612390"</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_Toc4612390 \h </w:instrText>
      </w:r>
      <w:r>
        <w:rPr>
          <w:lang/>
        </w:rPr>
        <w:fldChar w:fldCharType="separate"/>
      </w:r>
      <w:r>
        <w:rPr>
          <w:lang/>
        </w:rPr>
        <w:t>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"_Toc4612391"</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_Toc4612391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"_Toc4612392"</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_Toc4612392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"_Toc4612393"</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_Toc4612393 \h </w:instrText>
      </w:r>
      <w:r>
        <w:rPr>
          <w:lang/>
        </w:rPr>
        <w:fldChar w:fldCharType="separate"/>
      </w:r>
      <w:r>
        <w:rPr>
          <w:lang/>
        </w:rPr>
        <w:t>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"_Toc4612394"</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_Toc4612394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"_Toc4612395"</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_Toc4612395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"_Toc4612396"</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_Toc4612396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"_Toc4612397"</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_Toc4612397 \h </w:instrText>
      </w:r>
      <w:r>
        <w:rPr>
          <w:lang/>
        </w:rPr>
        <w:fldChar w:fldCharType="separate"/>
      </w:r>
      <w:r>
        <w:rPr>
          <w:lang/>
        </w:rPr>
        <w:t>13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"_Toc4612398"</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_Toc4612398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"_Toc4612399"</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_Toc4612399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"_Toc4612400"</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_Toc4612400 \h </w:instrText>
      </w:r>
      <w:r>
        <w:rPr>
          <w:lang/>
        </w:rPr>
        <w:fldChar w:fldCharType="separate"/>
      </w:r>
      <w:r>
        <w:rPr>
          <w:lang/>
        </w:rPr>
        <w:t>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"_Toc4612401"</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_Toc4612401 \h </w:instrText>
      </w:r>
      <w:r>
        <w:rPr>
          <w:lang/>
        </w:rPr>
        <w:fldChar w:fldCharType="separate"/>
      </w:r>
      <w:r>
        <w:rPr>
          <w:lang/>
        </w:rPr>
        <w:t>18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"_Toc4612402"</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_Toc4612402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"_Toc4612403"</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_Toc4612403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"_Toc4612404"</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_Toc4612404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"_Toc4612405"</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_Toc4612405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"_Toc4612406"</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_Toc4612406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"_Toc4612407"</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_Toc4612407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"_Toc4612408"</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_Toc4612408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"_Toc4612409"</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_Toc4612409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"_Toc4612410"</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_Toc4612410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"_Toc4612411"</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_Toc4612411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"_Toc4612412"</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_Toc4612412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"_Toc4612413"</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_Toc4612413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"_Toc4612414"</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_Toc4612414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"_Toc4612415"</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_Toc4612415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"_Toc4612416"</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_Toc4612416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"_Toc4612417"</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_Toc4612417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"_Toc4612418"</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_Toc4612418 \h </w:instrText>
      </w:r>
      <w:r>
        <w:rPr>
          <w:lang/>
        </w:rPr>
        <w:fldChar w:fldCharType="separate"/>
      </w:r>
      <w:r>
        <w:rPr>
          <w:lang/>
        </w:rPr>
        <w:t>24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"_Toc4612419"</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_Toc4612419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"_Toc4612420"</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_Toc4612420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"_Toc4612421"</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_Toc4612421 \h </w:instrText>
      </w:r>
      <w:r>
        <w:rPr>
          <w:lang/>
        </w:rPr>
        <w:fldChar w:fldCharType="separate"/>
      </w:r>
      <w:r>
        <w:rPr>
          <w:lang/>
        </w:rPr>
        <w:t>27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"_Toc4612422"</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_Toc4612422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"_Toc4612423"</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_Toc4612423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"_Toc4612424"</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_Toc4612424 \h </w:instrText>
      </w:r>
      <w:r>
        <w:rPr>
          <w:lang/>
        </w:rPr>
        <w:fldChar w:fldCharType="separate"/>
      </w:r>
      <w:r>
        <w:rPr>
          <w:lang/>
        </w:rPr>
        <w:t>31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"_Toc4612425"</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_Toc4612425 \h </w:instrText>
      </w:r>
      <w:r>
        <w:rPr>
          <w:lang/>
        </w:rPr>
        <w:fldChar w:fldCharType="separate"/>
      </w:r>
      <w:r>
        <w:rPr>
          <w:lang/>
        </w:rPr>
        <w:t>32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"_Toc4612426"</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_Toc4612426 \h </w:instrText>
      </w:r>
      <w:r>
        <w:rPr>
          <w:lang/>
        </w:rPr>
        <w:fldChar w:fldCharType="separate"/>
      </w:r>
      <w:r>
        <w:rPr>
          <w:lang/>
        </w:rPr>
        <w:t>34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"_Toc4612427"</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_Toc4612427 \h </w:instrText>
      </w:r>
      <w:r>
        <w:rPr>
          <w:lang/>
        </w:rPr>
        <w:fldChar w:fldCharType="separate"/>
      </w:r>
      <w:r>
        <w:rPr>
          <w:lang/>
        </w:rPr>
        <w:t>56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"_Toc4612428"</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_Toc4612428 \h </w:instrText>
      </w:r>
      <w:r>
        <w:rPr>
          <w:lang/>
        </w:rPr>
        <w:fldChar w:fldCharType="separate"/>
      </w:r>
      <w:r>
        <w:rPr>
          <w:lang/>
        </w:rPr>
        <w:t>56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"_Toc4612429"</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_Toc4612429 \h </w:instrText>
      </w:r>
      <w:r>
        <w:rPr>
          <w:lang/>
        </w:rPr>
        <w:fldChar w:fldCharType="separate"/>
      </w:r>
      <w:r>
        <w:rPr>
          <w:lang/>
        </w:rPr>
        <w:t>58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"_Toc4612430"</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_Toc4612430 \h </w:instrText>
      </w:r>
      <w:r>
        <w:rPr>
          <w:lang/>
        </w:rPr>
        <w:fldChar w:fldCharType="separate"/>
      </w:r>
      <w:r>
        <w:rPr>
          <w:lang/>
        </w:rPr>
        <w:t>59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"_Toc4612431"</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_Toc4612431 \h </w:instrText>
      </w:r>
      <w:r>
        <w:rPr>
          <w:lang/>
        </w:rPr>
        <w:fldChar w:fldCharType="separate"/>
      </w:r>
      <w:r>
        <w:rPr>
          <w:lang/>
        </w:rPr>
        <w:t>61</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"_Toc4612432"</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_Toc4612432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"_Toc4612433"</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_Toc4612433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"_Toc4612434"</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_Toc4612434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"_Toc4612435"</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_Toc4612435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"_Toc4612436"</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_Toc4612436 \h </w:instrText>
      </w:r>
      <w:r>
        <w:rPr>
          <w:lang/>
        </w:rPr>
        <w:fldChar w:fldCharType="separate"/>
      </w:r>
      <w:r>
        <w:rPr>
          <w:lang/>
        </w:rPr>
        <w:t>89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"_Toc4612437"</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_Toc4612437 \h </w:instrText>
      </w:r>
      <w:r>
        <w:rPr>
          <w:lang/>
        </w:rPr>
        <w:fldChar w:fldCharType="separate"/>
      </w:r>
      <w:r>
        <w:rPr>
          <w:lang/>
        </w:rPr>
        <w:t>89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"_Toc4612438"</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_Toc4612438 \h </w:instrText>
      </w:r>
      <w:r>
        <w:rPr>
          <w:lang/>
        </w:rPr>
        <w:fldChar w:fldCharType="separate"/>
      </w:r>
      <w:r>
        <w:rPr>
          <w:lang/>
        </w:rPr>
        <w:t>89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"_Toc4612439"</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_Toc4612439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"_Toc4612440"</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_Toc4612440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"_Toc4612441"</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_Toc4612441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"_Toc4612442"</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_Toc4612442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"_Toc4612443"</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_Toc4612443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"_Toc4612444"</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_Toc4612444 \h </w:instrText>
      </w:r>
      <w:r>
        <w:rPr>
          <w:lang/>
        </w:rPr>
        <w:fldChar w:fldCharType="separate"/>
      </w:r>
      <w:r>
        <w:rPr>
          <w:lang/>
        </w:rPr>
        <w:t>90</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"_Toc4612445"</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_Toc4612445 \h </w:instrText>
      </w:r>
      <w:r>
        <w:rPr>
          <w:lang/>
        </w:rPr>
        <w:fldChar w:fldCharType="separate"/>
      </w:r>
      <w:r>
        <w:rPr>
          <w:lang/>
        </w:rPr>
        <w:t>91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"_Toc4612446"</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_Toc4612446 \h </w:instrText>
      </w:r>
      <w:r>
        <w:rPr>
          <w:lang/>
        </w:rPr>
        <w:fldChar w:fldCharType="separate"/>
      </w:r>
      <w:r>
        <w:rPr>
          <w:lang/>
        </w:rPr>
        <w:t>91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"_Toc4612447"</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_Toc4612447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"_Toc4612448"</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_Toc4612448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"_Toc4612449"</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_Toc4612449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"_Toc4612450"</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_Toc4612450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"_Toc4612451"</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_Toc4612451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"_Toc4612452"</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_Toc4612452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"_Toc4612453"</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_Toc4612453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"_Toc4612454"</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_Toc4612454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"_Toc4612455"</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_Toc4612455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"_Toc4612456"</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_Toc4612456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"_Toc4612457"</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_Toc4612457 \h </w:instrText>
      </w:r>
      <w:r>
        <w:rPr>
          <w:lang/>
        </w:rPr>
        <w:fldChar w:fldCharType="separate"/>
      </w:r>
      <w:r>
        <w:rPr>
          <w:lang/>
        </w:rPr>
        <w:t>94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"_Toc4612458"</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_Toc4612458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"_Toc4612459"</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_Toc4612459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"_Toc4612460"</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_Toc4612460 \h </w:instrText>
      </w:r>
      <w:r>
        <w:rPr>
          <w:lang/>
        </w:rPr>
        <w:fldChar w:fldCharType="separate"/>
      </w:r>
      <w:r>
        <w:rPr>
          <w:lang/>
        </w:rPr>
        <w:t>96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"_Toc4612461"</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_Toc4612461 \h </w:instrText>
      </w:r>
      <w:r>
        <w:rPr>
          <w:lang/>
        </w:rPr>
        <w:fldChar w:fldCharType="separate"/>
      </w:r>
      <w:r>
        <w:rPr>
          <w:lang/>
        </w:rPr>
        <w:t>96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"_Toc4612462"</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_Toc4612462 \h </w:instrText>
      </w:r>
      <w:r>
        <w:rPr>
          <w:lang/>
        </w:rPr>
        <w:fldChar w:fldCharType="separate"/>
      </w:r>
      <w:r>
        <w:rPr>
          <w:lang/>
        </w:rPr>
        <w:t>96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"_Toc4612463"</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_Toc4612463 \h </w:instrText>
      </w:r>
      <w:r>
        <w:rPr>
          <w:lang/>
        </w:rPr>
        <w:fldChar w:fldCharType="separate"/>
      </w:r>
      <w:r>
        <w:rPr>
          <w:lang/>
        </w:rPr>
        <w:t>96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"_Toc4612464"</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_Toc4612464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"_Toc4612465"</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_Toc4612465 \h </w:instrText>
      </w:r>
      <w:r>
        <w:rPr>
          <w:lang/>
        </w:rPr>
        <w:fldChar w:fldCharType="separate"/>
      </w:r>
      <w:r>
        <w:rPr>
          <w:lang/>
        </w:rPr>
        <w:t>97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"_Toc4612466"</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_Toc4612466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"_Toc4612467"</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_Toc4612467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"_Toc4612468"</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_Toc4612468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"_Toc4612469"</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_Toc4612469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"_Toc4612470"</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_Toc4612470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"_Toc4612471"</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_Toc4612471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"_Toc4612472"</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_Toc4612472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"_Toc4612473"</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_Toc4612473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"_Toc4612474"</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_Toc4612474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"_Toc4612475"</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_Toc4612475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"_Toc4612476"</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_Toc4612476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"_Toc4612477"</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_Toc4612477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"_Toc4612478"</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_Toc4612478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"_Toc4612479"</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_Toc4612479 \h </w:instrText>
      </w:r>
      <w:r>
        <w:rPr>
          <w:lang/>
        </w:rPr>
        <w:fldChar w:fldCharType="separate"/>
      </w:r>
      <w:r>
        <w:rPr>
          <w:lang/>
        </w:rPr>
        <w:t>103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"_Toc4612480"</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_Toc4612480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"_Toc4612481"</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_Toc4612481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"_Toc4612482"</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_Toc4612482 \h </w:instrText>
      </w:r>
      <w:r>
        <w:rPr>
          <w:lang/>
        </w:rPr>
        <w:fldChar w:fldCharType="separate"/>
      </w:r>
      <w:r>
        <w:rPr>
          <w:lang/>
        </w:rPr>
        <w:t>108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"_Toc4612483"</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_Toc4612483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"_Toc4612484"</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_Toc4612484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"_Toc4612485"</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_Toc4612485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"_Toc4612486"</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_Toc4612486 \h </w:instrText>
      </w:r>
      <w:r>
        <w:rPr>
          <w:lang/>
        </w:rPr>
        <w:fldChar w:fldCharType="separate"/>
      </w:r>
      <w:r>
        <w:rPr>
          <w:lang/>
        </w:rPr>
        <w:t>108</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12385"/>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12386"/>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2018年08月15日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2,079,886.16份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649,661.36份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1,430,224.80份</w:t>
            </w:r>
          </w:p>
        </w:tc>
      </w:tr>
    </w:tbl>
    <w:p>
      <w:pPr>
        <w:pStyle w:val="27"/>
        <w:rPr>
          <w:rFonts w:hint="eastAsia"/>
        </w:rPr>
      </w:pPr>
      <w:r>
        <w:rPr>
          <w:rFonts w:hint="eastAsia"/>
        </w:rPr>
        <w:t>注：本基金于2018年7月6日至2018年8月3日期间以通讯方式召开基金份额持有人大会，并于2018年8月6日表决通过了《关于创金合信鑫优选灵活配置混合型证券投资基金转型有关事项的议案》，自该日起本次持有人大会决议生效。自2018年8月15日起，创金合信鑫优选灵活配置混合型证券投资基金正式变更为创金合信转债精选债券型证券投资基金。</w:t>
      </w:r>
    </w:p>
    <w:p>
      <w:pPr>
        <w:widowControl/>
        <w:jc w:val="left"/>
        <w:rPr>
          <w:rFonts w:hint="eastAsia" w:ascii="宋体" w:hAnsi="宋体" w:cs="宋体"/>
          <w:kern w:val="0"/>
          <w:sz w:val="24"/>
          <w:szCs w:val="24"/>
        </w:rPr>
      </w:pPr>
    </w:p>
    <w:p>
      <w:pPr>
        <w:pStyle w:val="21"/>
        <w:rPr>
          <w:rFonts w:hint="eastAsia"/>
        </w:rPr>
      </w:pPr>
      <w:bookmarkStart w:id="5" w:name="_Toc4612387"/>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在合理控制信用风险、保持适当流动性的基础上，以可转换债券为主要投资标的，力争取得超越基金业绩比较基准的收益。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通过对宏观经济变量（包括国内生产总值、工业增长、货币信贷、固定资产投资、消费、外贸差额、财政收支、价格指数和汇率等）和宏观经济政策（包括货币政策、财政政策、产业政策、外贸和汇率政策等）进行分析，预测未来的利率趋势，判断债券市场对上述变量和政策的反应，并根据不同类属资产的风险来源、收益率水平、利息支付方式、利息税务处理、类属资产收益差异、市场偏好以及流动性等因素，采取积极的投资策略，定期对投资组合类属资产进行最优化配置和调整，确定类属资产的最优权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中证可转换债券指数*90%+中证全债指数*10%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本基金为债券型基金，理论上其预期风险和预期收益水平低于股票型基金和混合型基金，高于货币市场基金。</w:t>
            </w:r>
          </w:p>
        </w:tc>
      </w:tr>
    </w:tbl>
    <w:p>
      <w:pPr>
        <w:widowControl/>
        <w:jc w:val="left"/>
        <w:rPr>
          <w:rFonts w:hint="eastAsia" w:ascii="宋体" w:hAnsi="宋体" w:cs="宋体"/>
          <w:kern w:val="0"/>
          <w:sz w:val="24"/>
          <w:szCs w:val="24"/>
        </w:rPr>
      </w:pPr>
    </w:p>
    <w:p>
      <w:pPr>
        <w:pStyle w:val="21"/>
        <w:rPr>
          <w:rFonts w:hint="eastAsia"/>
        </w:rPr>
      </w:pPr>
      <w:bookmarkStart w:id="6" w:name="_Toc4612388"/>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21"/>
        <w:rPr>
          <w:rFonts w:hint="eastAsia"/>
        </w:rPr>
      </w:pPr>
      <w:bookmarkStart w:id="7" w:name="_Toc4612389"/>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1"/>
        <w:rPr>
          <w:rFonts w:hint="eastAsia"/>
        </w:rPr>
      </w:pPr>
      <w:bookmarkStart w:id="8" w:name="_Toc4612390"/>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12391"/>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12392"/>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2015年11月19日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1,186,981.67份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002102</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177,260.50份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1,009,721.17份</w:t>
            </w:r>
          </w:p>
        </w:tc>
      </w:tr>
    </w:tbl>
    <w:p>
      <w:pPr>
        <w:widowControl/>
        <w:jc w:val="left"/>
        <w:rPr>
          <w:rFonts w:hint="eastAsia" w:ascii="宋体" w:hAnsi="宋体" w:cs="宋体"/>
          <w:kern w:val="0"/>
          <w:sz w:val="24"/>
          <w:szCs w:val="24"/>
        </w:rPr>
      </w:pPr>
    </w:p>
    <w:p>
      <w:pPr>
        <w:pStyle w:val="21"/>
        <w:rPr>
          <w:rFonts w:hint="eastAsia"/>
        </w:rPr>
      </w:pPr>
      <w:bookmarkStart w:id="11" w:name="_Toc4612393"/>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本基金为债券型基金，理论上其预期风险和预期收益水平低于股票型基金和混合型基金，高于货币市场基金。</w:t>
            </w:r>
          </w:p>
        </w:tc>
      </w:tr>
    </w:tbl>
    <w:p>
      <w:pPr>
        <w:widowControl/>
        <w:jc w:val="left"/>
        <w:rPr>
          <w:rFonts w:hint="eastAsia" w:ascii="宋体" w:hAnsi="宋体" w:cs="宋体"/>
          <w:kern w:val="0"/>
          <w:sz w:val="24"/>
          <w:szCs w:val="24"/>
        </w:rPr>
      </w:pPr>
    </w:p>
    <w:p>
      <w:pPr>
        <w:pStyle w:val="20"/>
        <w:rPr>
          <w:rFonts w:hint="eastAsia"/>
        </w:rPr>
      </w:pPr>
      <w:bookmarkStart w:id="12" w:name="_Toc4612394"/>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12395"/>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3033"/>
        <w:gridCol w:w="3006"/>
        <w:gridCol w:w="300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2018年08月15日（基金合同生效日）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-15,288.03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-15,031.86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-31,678.72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25,863.09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-67,805.30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641,105.02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1,409,631.14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-1.78%</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4.本基金转型后基金合同生效日为2018年8月15日。</w:t>
      </w:r>
    </w:p>
    <w:p>
      <w:pPr>
        <w:widowControl/>
        <w:jc w:val="left"/>
        <w:rPr>
          <w:rFonts w:hint="eastAsia" w:ascii="宋体" w:hAnsi="宋体" w:cs="宋体"/>
          <w:kern w:val="0"/>
          <w:sz w:val="24"/>
          <w:szCs w:val="24"/>
        </w:rPr>
      </w:pPr>
    </w:p>
    <w:p>
      <w:pPr>
        <w:pStyle w:val="21"/>
        <w:rPr>
          <w:rFonts w:hint="eastAsia"/>
        </w:rPr>
      </w:pPr>
      <w:bookmarkStart w:id="14" w:name="_Toc4612396"/>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创金合信转债精选债券A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-0.05%</w:t>
            </w:r>
          </w:p>
        </w:tc>
      </w:tr>
    </w:tbl>
    <w:p>
      <w:pPr>
        <w:pStyle w:val="24"/>
        <w:rPr>
          <w:rFonts w:hint="eastAsia"/>
        </w:rPr>
      </w:pPr>
      <w:r>
        <w:rPr>
          <w:rFonts w:hint="eastAsia" w:hAnsi="Calibri"/>
          <w:color w:val="000000"/>
        </w:rPr>
        <w:t>创金合信转债精选债券C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-0.05%</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2101_FB010010_20190003_5.jpg" type="#_x0000_t75" style="height:286.5pt;width:441pt;" filled="f" stroked="f" coordsize="21600,21600">
            <v:path/>
            <v:fill on="f" focussize="0,0"/>
            <v:stroke on="f"/>
            <v:imagedata r:id="rId7" grayscale="f" bilevel="f" o:title="CN_50990000_002101_FB010010_20190003_5"/>
            <o:lock v:ext="edit" grouping="f" rotation="f" aspectratio="t"/>
            <w10:wrap type="none"/>
            <w10:anchorlock/>
          </v:shape>
        </w:pict>
      </w:r>
    </w:p>
    <w:p>
      <w:pPr>
        <w:pStyle w:val="24"/>
        <w:rPr>
          <w:rFonts w:hint="eastAsia"/>
        </w:rPr>
      </w:pPr>
      <w:r>
        <w:rPr>
          <w:rFonts w:hAnsi="Calibri"/>
          <w:color w:val="000000"/>
          <w:lang/>
        </w:rPr>
        <w:pict>
          <v:shape id="_x0000_i1026" o:spt="75" alt="E:\Bin-0326新客户端\MOD\TMP\CN_50990000_002101_FB010010_20190003_6.jpg" type="#_x0000_t75" style="height:286.5pt;width:441pt;" filled="f" stroked="f" coordsize="21600,21600">
            <v:path/>
            <v:fill on="f" focussize="0,0"/>
            <v:stroke on="f"/>
            <v:imagedata r:id="rId8" grayscale="f" bilevel="f" o:title="CN_50990000_002101_FB010010_20190003_6"/>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注：1、本基金于2018年8月15日由创金合信鑫优选灵活配置混合型证券投资基金转型而来。截至报告期末，本基金转型不满一年。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2101_FB010010_20190003_12.jpg" type="#_x0000_t75" style="height:286.5pt;width:441pt;" filled="f" stroked="f" coordsize="21600,21600">
            <v:path/>
            <v:fill on="f" focussize="0,0"/>
            <v:stroke on="f"/>
            <v:imagedata r:id="rId9" grayscale="f" bilevel="f" o:title="CN_50990000_002101_FB010010_20190003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2101_FB010010_20190003_13.jpg" type="#_x0000_t75" style="height:286.5pt;width:441pt;" filled="f" stroked="f" coordsize="21600,21600">
            <v:path/>
            <v:fill on="f" focussize="0,0"/>
            <v:stroke on="f"/>
            <v:imagedata r:id="rId10" grayscale="f" bilevel="f" o:title="CN_50990000_002101_FB010010_20190003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12397"/>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本基金自基金合同生效日（2018年8月15日）至本报告期末未发生利润分配。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12398"/>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12399"/>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518"/>
        <w:gridCol w:w="1280"/>
        <w:gridCol w:w="1280"/>
        <w:gridCol w:w="1280"/>
        <w:gridCol w:w="1280"/>
        <w:gridCol w:w="1280"/>
        <w:gridCol w:w="128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-12,112.59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-314,738.59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-12,603,584.52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46,337,515.34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21,334.68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91,441.58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1,951,764.25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16,430,871.53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9,888.99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-33,062.90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-32,847.07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18,917.13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27,006,512.57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189,274.34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989,120.16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211,819.74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4,923,671.47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339,261.38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578,351,456.51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12400"/>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创金合信鑫优选混合A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0.06%</w:t>
            </w:r>
          </w:p>
        </w:tc>
      </w:tr>
    </w:tbl>
    <w:p>
      <w:pPr>
        <w:pStyle w:val="24"/>
        <w:rPr>
          <w:rFonts w:hint="eastAsia"/>
        </w:rPr>
      </w:pPr>
      <w:r>
        <w:rPr>
          <w:rFonts w:hint="eastAsia" w:hAnsi="Calibri"/>
          <w:color w:val="000000"/>
        </w:rPr>
        <w:t>创金合信鑫优选混合C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2101_FB010010_20190003_2.jpg" type="#_x0000_t75" style="height:286.5pt;width:441pt;" filled="f" stroked="f" coordsize="21600,21600">
            <v:path/>
            <v:fill on="f" focussize="0,0"/>
            <v:stroke on="f"/>
            <v:imagedata r:id="rId11" grayscale="f" bilevel="f" o:title="CN_50990000_002101_FB010010_20190003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2101_FB010010_20190003_3.jpg" type="#_x0000_t75" style="height:286.5pt;width:441pt;" filled="f" stroked="f" coordsize="21600,21600">
            <v:path/>
            <v:fill on="f" focussize="0,0"/>
            <v:stroke on="f"/>
            <v:imagedata r:id="rId12" grayscale="f" bilevel="f" o:title="CN_50990000_002101_FB010010_20190003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2101_FB010010_20190003_9.jpg" type="#_x0000_t75" style="height:286.5pt;width:441pt;" filled="f" stroked="f" coordsize="21600,21600">
            <v:path/>
            <v:fill on="f" focussize="0,0"/>
            <v:stroke on="f"/>
            <v:imagedata r:id="rId13" grayscale="f" bilevel="f" o:title="CN_50990000_002101_FB010010_20190003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2101_FB010010_20190003_10.jpg" type="#_x0000_t75" style="height:286.5pt;width:441pt;" filled="f" stroked="f" coordsize="21600,21600">
            <v:path/>
            <v:fill on="f" focussize="0,0"/>
            <v:stroke on="f"/>
            <v:imagedata r:id="rId14" grayscale="f" bilevel="f" o:title="CN_50990000_002101_FB010010_20190003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12401"/>
      <w:r>
        <w:rPr>
          <w:rFonts w:hint="eastAsia" w:hAnsi="Calibri"/>
          <w:b/>
          <w:color w:val="000000"/>
        </w:rPr>
        <w:t>3.3 过去三年基金的利润分配情况</w:t>
      </w:r>
      <w:bookmarkEnd w:id="19"/>
    </w:p>
    <w:p>
      <w:pPr>
        <w:pStyle w:val="27"/>
        <w:rPr>
          <w:rFonts w:hint="eastAsia"/>
        </w:rPr>
      </w:pPr>
      <w:r>
        <w:rPr>
          <w:rFonts w:hint="eastAsia"/>
        </w:rPr>
        <w:t>本基金过去三年未发生利润分配。</w:t>
      </w:r>
    </w:p>
    <w:p>
      <w:pPr>
        <w:widowControl/>
        <w:jc w:val="left"/>
        <w:rPr>
          <w:rFonts w:hint="eastAsia" w:ascii="宋体" w:hAnsi="宋体" w:cs="宋体"/>
          <w:kern w:val="0"/>
          <w:sz w:val="24"/>
          <w:szCs w:val="24"/>
        </w:rPr>
      </w:pPr>
    </w:p>
    <w:p>
      <w:pPr>
        <w:pStyle w:val="20"/>
        <w:rPr>
          <w:rFonts w:hint="eastAsia"/>
        </w:rPr>
      </w:pPr>
      <w:bookmarkStart w:id="20" w:name="_Toc4612402"/>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12403"/>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张荣先生，中国国籍，北京大学金融学硕士，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3、2018年8月15日创金合信鑫优选灵活配置混合型证券投资基金转型为创金合信转债精选债券型证券投资基金，基金经理由郑振源、张荣变更为张荣。</w:t>
      </w:r>
    </w:p>
    <w:p>
      <w:pPr>
        <w:widowControl/>
        <w:jc w:val="left"/>
        <w:rPr>
          <w:rFonts w:hint="eastAsia" w:ascii="宋体" w:hAnsi="宋体" w:cs="宋体"/>
          <w:kern w:val="0"/>
          <w:sz w:val="24"/>
          <w:szCs w:val="24"/>
        </w:rPr>
      </w:pPr>
    </w:p>
    <w:p>
      <w:pPr>
        <w:pStyle w:val="21"/>
        <w:rPr>
          <w:rFonts w:hint="eastAsia"/>
        </w:rPr>
      </w:pPr>
      <w:bookmarkStart w:id="22" w:name="_Toc4612404"/>
      <w:r>
        <w:rPr>
          <w:rFonts w:hint="eastAsia" w:hAnsi="Calibri"/>
          <w:b/>
          <w:color w:val="000000"/>
        </w:rPr>
        <w:t>4.2 管理人对报告期内本基金运作遵规守信情况的说明</w:t>
      </w:r>
      <w:bookmarkEnd w:id="22"/>
    </w:p>
    <w:p>
      <w:pPr>
        <w:pStyle w:val="27"/>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21"/>
        <w:rPr>
          <w:rFonts w:hint="eastAsia"/>
        </w:rPr>
      </w:pPr>
      <w:bookmarkStart w:id="23" w:name="_Toc4612405"/>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12406"/>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rPr>
      </w:pPr>
      <w:r>
        <w:rPr>
          <w:rFonts w:hint="eastAsia" w:hAnsi="Calibri"/>
          <w:color w:val="000000"/>
        </w:rPr>
        <w:t>2018年，在内外部压力之下，宏观经济走弱，企业盈利下行，股票市场整体表现不佳，而在宽松的货币环境之下，债券市场则表现较好。转债受股票和债券两方面影响，整体表现介于两者之间。回顾本产品运作，基于对股票市场的悲观预期，本产品采取了较为保守的投资策略，重点投资于估值低、分红高、业绩确定的银行转债，同时也投资于部分基本面良好、流动性好的行业龙头。</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截至2018年8月14日，创金合信鑫优选混合A基金份额净值为1.0680元；自2018年1月1日至2018年8月14日本基金份额净值增长率为-3.61%，同期业绩比较基准收益率为-4.35%。</w:t>
      </w:r>
    </w:p>
    <w:p>
      <w:pPr>
        <w:pStyle w:val="27"/>
        <w:spacing w:before="0"/>
        <w:ind w:left="0" w:firstLine="480"/>
        <w:rPr>
          <w:rFonts w:hint="eastAsia" w:hAnsi="Calibri"/>
          <w:color w:val="000000"/>
        </w:rPr>
      </w:pPr>
      <w:r>
        <w:rPr>
          <w:rFonts w:hint="eastAsia" w:hAnsi="Calibri"/>
          <w:color w:val="000000"/>
        </w:rPr>
        <w:t>截至2018年8月14日，创金合信鑫优选混合C基金份额净值为0.9800元；自2018年1月1日至2018年8月14日本基金份额净值增长率为-4.11%，同期业绩比较基准收益率为-4.35%。</w:t>
      </w:r>
    </w:p>
    <w:p>
      <w:pPr>
        <w:pStyle w:val="27"/>
        <w:spacing w:before="0"/>
        <w:ind w:left="0" w:firstLine="480"/>
        <w:rPr>
          <w:rFonts w:hint="eastAsia" w:hAnsi="Calibri"/>
          <w:color w:val="000000"/>
        </w:rPr>
      </w:pPr>
      <w:r>
        <w:rPr>
          <w:rFonts w:hint="eastAsia" w:hAnsi="Calibri"/>
          <w:color w:val="000000"/>
        </w:rPr>
        <w:t>截至2018年12月31日，创金合信转债精选债券A基金份额净值为0.9868元；自2018年8月15日至2018年12月31日本基金份额净值增长率为-1.64%，同期业绩比较基准收益率为-0.90%。</w:t>
      </w:r>
    </w:p>
    <w:p>
      <w:pPr>
        <w:pStyle w:val="27"/>
        <w:spacing w:before="0"/>
        <w:ind w:left="0" w:firstLine="480"/>
        <w:rPr>
          <w:rFonts w:hint="eastAsia"/>
        </w:rPr>
      </w:pPr>
      <w:r>
        <w:rPr>
          <w:rFonts w:hint="eastAsia" w:hAnsi="Calibri"/>
          <w:color w:val="000000"/>
        </w:rPr>
        <w:t>截至2018年12月31日，创金合信转债精选债券C基金份额净值为0.9856元；自2018年8月15日至2018年12月31日本基金份额净值增长率为-1.78%，同期业绩比较基准收益率为-0.90%。</w:t>
      </w:r>
    </w:p>
    <w:p>
      <w:pPr>
        <w:widowControl/>
        <w:jc w:val="left"/>
        <w:rPr>
          <w:rFonts w:hint="eastAsia" w:ascii="宋体" w:hAnsi="宋体" w:cs="宋体"/>
          <w:kern w:val="0"/>
          <w:sz w:val="24"/>
          <w:szCs w:val="24"/>
        </w:rPr>
      </w:pPr>
    </w:p>
    <w:p>
      <w:pPr>
        <w:pStyle w:val="21"/>
        <w:rPr>
          <w:rFonts w:hint="eastAsia"/>
        </w:rPr>
      </w:pPr>
      <w:bookmarkStart w:id="25" w:name="_Toc4612407"/>
      <w:r>
        <w:rPr>
          <w:rFonts w:hint="eastAsia" w:hAnsi="Calibri"/>
          <w:b/>
          <w:color w:val="000000"/>
        </w:rPr>
        <w:t>4.5 管理人对宏观经济、证券市场及行业走势的简要展望</w:t>
      </w:r>
      <w:bookmarkEnd w:id="25"/>
    </w:p>
    <w:p>
      <w:pPr>
        <w:pStyle w:val="27"/>
        <w:spacing w:before="0"/>
        <w:ind w:left="0" w:firstLine="480"/>
        <w:rPr>
          <w:rFonts w:hint="eastAsia" w:hAnsi="Calibri"/>
          <w:color w:val="000000"/>
        </w:rPr>
      </w:pPr>
      <w:r>
        <w:rPr>
          <w:rFonts w:hint="eastAsia" w:hAnsi="Calibri"/>
          <w:color w:val="000000"/>
        </w:rPr>
        <w:t>展望2019年，宏观经济面临的内外部压力并未实质性缓解。内部经济下行趋势未变，政府可能会有托底措施，但只能缓解压力而不能扭转下行趋势，长期人口因素、中期结构因素和短期周期因素共同作用下，经济增速将下台阶。外部环境恶化也将产生长期负面冲击，争端难以在短期解决，压力也难在短期缓解。</w:t>
      </w:r>
    </w:p>
    <w:p>
      <w:pPr>
        <w:pStyle w:val="27"/>
        <w:spacing w:before="0"/>
        <w:ind w:left="0" w:firstLine="480"/>
        <w:rPr>
          <w:rFonts w:hint="eastAsia"/>
        </w:rPr>
      </w:pPr>
      <w:r>
        <w:rPr>
          <w:rFonts w:hint="eastAsia" w:hAnsi="Calibri"/>
          <w:color w:val="000000"/>
        </w:rPr>
        <w:t>股票市场在经过2018年大幅下跌后，2019年整体依然难言乐观，不过好在部分大盘蓝筹估值已经很低了，也能保持相对稳定的盈利水平，以蓝筹白马为代表的一批股票能率先企稳。同时，市场在底部区域将会有结构性机会，部分增长确定、估值合理的真成长公司有望脱颖而出。在当前经济下行，货币宽松的大环境下，利率大幅上行的压力不大，债券市场有望保持稳定。转债不同股票，有债底保护，目前的转股溢价率和纯债溢价率都处于合理偏低的位置，部分个券具备较好的投资价值，对转债市场相对乐观。</w:t>
      </w:r>
    </w:p>
    <w:p>
      <w:pPr>
        <w:widowControl/>
        <w:jc w:val="left"/>
        <w:rPr>
          <w:rFonts w:hint="eastAsia" w:ascii="宋体" w:hAnsi="宋体" w:cs="宋体"/>
          <w:kern w:val="0"/>
          <w:sz w:val="24"/>
          <w:szCs w:val="24"/>
        </w:rPr>
      </w:pPr>
    </w:p>
    <w:p>
      <w:pPr>
        <w:pStyle w:val="21"/>
        <w:rPr>
          <w:rFonts w:hint="eastAsia"/>
        </w:rPr>
      </w:pPr>
      <w:bookmarkStart w:id="26" w:name="_Toc4612408"/>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12409"/>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12410"/>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12411"/>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20"/>
        <w:rPr>
          <w:rFonts w:hint="eastAsia"/>
        </w:rPr>
      </w:pPr>
      <w:bookmarkStart w:id="30" w:name="_Toc4612412"/>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12413"/>
      <w:r>
        <w:rPr>
          <w:rFonts w:hint="eastAsia"/>
          <w:b/>
          <w:bCs/>
        </w:rPr>
        <w:t>5.1 报告期内本基金托管人遵规守信情况声明</w:t>
      </w:r>
      <w:bookmarkEnd w:id="31"/>
    </w:p>
    <w:p>
      <w:pPr>
        <w:pStyle w:val="27"/>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21"/>
        <w:rPr>
          <w:rFonts w:hint="eastAsia"/>
        </w:rPr>
      </w:pPr>
      <w:bookmarkStart w:id="32" w:name="_Toc4612414"/>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7"/>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7"/>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21"/>
        <w:rPr>
          <w:rFonts w:hint="eastAsia"/>
        </w:rPr>
      </w:pPr>
      <w:bookmarkStart w:id="33" w:name="_Toc4612415"/>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20"/>
        <w:rPr>
          <w:rFonts w:hint="eastAsia"/>
        </w:rPr>
      </w:pPr>
      <w:bookmarkStart w:id="34" w:name="_Toc4612416"/>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12417"/>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普华永道中天审字(2019)第24803号</w:t>
            </w:r>
          </w:p>
        </w:tc>
      </w:tr>
    </w:tbl>
    <w:p>
      <w:pPr>
        <w:widowControl/>
        <w:jc w:val="left"/>
        <w:rPr>
          <w:rFonts w:hint="eastAsia" w:ascii="宋体" w:hAnsi="宋体" w:cs="宋体"/>
          <w:kern w:val="0"/>
          <w:sz w:val="24"/>
          <w:szCs w:val="24"/>
        </w:rPr>
      </w:pPr>
    </w:p>
    <w:p>
      <w:pPr>
        <w:pStyle w:val="21"/>
        <w:rPr>
          <w:rFonts w:hint="eastAsia"/>
        </w:rPr>
      </w:pPr>
      <w:bookmarkStart w:id="36" w:name="_Toc4612418"/>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创金合信转债精选债券型证券投资基金(原创金合信鑫优选灵活配置混合型证券投资基金)全体基金份额持有人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我们审计了创金合信转债精选债券型证券投资基金 (原创金合信鑫优选灵活配置混合型证券投资基金，以下简称“创金合信转债精选债券基金 ”)的财务报表，包括2018年12月31日的资产负债表，2018年8月15日(基金合同生效日)至2018年12月31日的利润表和所有者权益(基金净值)变动表以及财务报表附注。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转债精选债券基金2018年12月31日的财务状况以及2018年8月15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按照中国注册会计师职业道德守则，我们独立于创金合信转债精选债券基金，并履行了职业道德方面的其他责任。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转债精选债券基金的持续经营能力，披露与持续经营相关的事项(如适用)，并运用持续经营假设，除非基金管理人管理层计划清算创金合信转债精选债券基金、终止运营或别无其他现实的选择。 基金管理人治理层负责监督创金合信转债精选债券基金的财务报告过程。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转债精选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转债精选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12419"/>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12420"/>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普华永道中天审字(2019)第24809号</w:t>
            </w:r>
          </w:p>
        </w:tc>
      </w:tr>
    </w:tbl>
    <w:p>
      <w:pPr>
        <w:widowControl/>
        <w:jc w:val="left"/>
        <w:rPr>
          <w:rFonts w:hint="eastAsia" w:ascii="宋体" w:hAnsi="宋体" w:cs="宋体"/>
          <w:kern w:val="0"/>
          <w:sz w:val="24"/>
          <w:szCs w:val="24"/>
        </w:rPr>
      </w:pPr>
    </w:p>
    <w:p>
      <w:pPr>
        <w:pStyle w:val="21"/>
        <w:rPr>
          <w:rFonts w:hint="eastAsia"/>
        </w:rPr>
      </w:pPr>
      <w:bookmarkStart w:id="39" w:name="_Toc4612421"/>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优选灵活配置混合型证券投资基金(以下简称“创金合信鑫优选混合基金”)的财务报表，包括2018年8月14日(基金合同失效前日)的资产负债表，2018年1月1日至2018年8月14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优选混合基金2018年8月14日(基金合同失效前日)的财务状况以及 2018年1月1日至2018年8月14日(基金合同失效前日)止期间的经营成果和基金净值变动情况。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按照中国注册会计师职业道德守则，我们独立于创金合信鑫优选混合基金，并履行了职业道德方面的其他责任。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优选混合基金的持续经营能力，披露与持续经营相关的事项(如适用)，并运用持续经营假设，除非基金管理人管理层计划清算创金合信鑫优选混合基金、终止运营或别无其他现实的选择。 基金管理人治理层负责监督创金合信鑫优选混合基金的财务报告过程。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优选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优选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12422"/>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12423"/>
      <w:r>
        <w:rPr>
          <w:rFonts w:hint="eastAsia"/>
          <w:b/>
          <w:bCs/>
        </w:rPr>
        <w:t>7.1 资产负债表</w:t>
      </w:r>
      <w:bookmarkEnd w:id="41"/>
    </w:p>
    <w:p>
      <w:pPr>
        <w:pStyle w:val="24"/>
        <w:rPr>
          <w:rFonts w:hint="eastAsia"/>
        </w:rPr>
      </w:pPr>
      <w:r>
        <w:rPr>
          <w:rFonts w:hint="eastAsia"/>
        </w:rPr>
        <w:t>会计主体：创金合信转债精选债券型证券投资基金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2,714.37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4,875.11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2,073,169.80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1,464.15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366.07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381.20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20,200.00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22,433.64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2,074,701.12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-23,964.96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2,050,736.16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2,073,169.80</w:t>
            </w:r>
          </w:p>
        </w:tc>
      </w:tr>
    </w:tbl>
    <w:p>
      <w:pPr>
        <w:pStyle w:val="27"/>
        <w:rPr>
          <w:rFonts w:hint="eastAsia"/>
        </w:rPr>
      </w:pPr>
      <w:r>
        <w:rPr>
          <w:rFonts w:hint="eastAsia"/>
        </w:rPr>
        <w:t>注：1.报告截止日2018年12月31日，基金份额总额2,079,886.16份，其中下属A类基金份额649,661.36份，C类基金份额1,430,224.80份。下属A类基金份额净值0.9868元，C类基金份额净值0.9856元。</w:t>
      </w:r>
      <w:r>
        <w:rPr>
          <w:rFonts w:hint="eastAsia"/>
        </w:rPr>
        <w:br w:type="textWrapping"/>
      </w:r>
      <w:r>
        <w:rPr>
          <w:rFonts w:hint="eastAsia"/>
        </w:rPr>
        <w:t>2.本基金由创金合信鑫优选灵活配置混合型证券投资基金转型而来，基金转型生效日为2018年8月15日，2018年度实际报告期间为2018年8月15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12424"/>
      <w:r>
        <w:rPr>
          <w:rFonts w:hint="eastAsia"/>
          <w:b/>
          <w:bCs/>
        </w:rPr>
        <w:t>7.2 利润表</w:t>
      </w:r>
      <w:bookmarkEnd w:id="42"/>
    </w:p>
    <w:p>
      <w:pPr>
        <w:pStyle w:val="24"/>
        <w:rPr>
          <w:rFonts w:hint="eastAsia"/>
        </w:rPr>
      </w:pPr>
      <w:r>
        <w:rPr>
          <w:rFonts w:hint="eastAsia"/>
        </w:rPr>
        <w:t>会计主体：创金合信转债精选债券型证券投资基金</w:t>
      </w:r>
    </w:p>
    <w:p>
      <w:pPr>
        <w:pStyle w:val="24"/>
        <w:rPr>
          <w:rFonts w:hint="eastAsia"/>
        </w:rPr>
      </w:pPr>
      <w:r>
        <w:rPr>
          <w:rFonts w:hint="eastAsia"/>
        </w:rPr>
        <w:t>本报告期：2018年08月15日（基金合同生效日）至2018年12月31日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-36,611.53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1,092.50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2,105.48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10,099.05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4,618.91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2,987.86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r>
    </w:tbl>
    <w:p>
      <w:pPr>
        <w:pStyle w:val="27"/>
        <w:rPr>
          <w:rFonts w:hint="eastAsia"/>
        </w:rPr>
      </w:pPr>
      <w:r>
        <w:rPr>
          <w:rFonts w:hint="eastAsia"/>
        </w:rPr>
        <w:t>注：本基金由创金合信鑫优选灵活配置混合型证券投资基金转型而来，基金转型生效日为2018年8月15日，2018年度实际报告期间为2018年8月15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12425"/>
      <w:r>
        <w:rPr>
          <w:rFonts w:hint="eastAsia"/>
          <w:b/>
          <w:bCs/>
        </w:rPr>
        <w:t>7.3 所有者权益（基金净值）变动表</w:t>
      </w:r>
      <w:bookmarkEnd w:id="43"/>
    </w:p>
    <w:p>
      <w:pPr>
        <w:pStyle w:val="24"/>
        <w:rPr>
          <w:rFonts w:hint="eastAsia"/>
        </w:rPr>
      </w:pPr>
      <w:r>
        <w:rPr>
          <w:rFonts w:hint="eastAsia"/>
        </w:rPr>
        <w:t>会计主体：创金合信转债精选债券型证券投资基金</w:t>
      </w:r>
    </w:p>
    <w:p>
      <w:pPr>
        <w:pStyle w:val="24"/>
        <w:rPr>
          <w:rFonts w:hint="eastAsia"/>
        </w:rPr>
      </w:pPr>
      <w:r>
        <w:rPr>
          <w:rFonts w:hint="eastAsia"/>
        </w:rPr>
        <w:t>本报告期：2018年08月15日（基金合同生效日）至2018年12月31日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1,186,981.67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1,178,394.50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887,719.45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31,332.79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919,052.24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1,261,747.51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29,681.44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1,291,428.95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-374,028.06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1,651.35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-372,376.71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2,074,701.12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-23,964.96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2,050,736.16</w:t>
            </w:r>
          </w:p>
        </w:tc>
      </w:tr>
    </w:tbl>
    <w:p>
      <w:pPr>
        <w:pStyle w:val="27"/>
        <w:rPr>
          <w:rFonts w:hint="eastAsia"/>
        </w:rPr>
      </w:pPr>
      <w:r>
        <w:rPr>
          <w:rFonts w:hint="eastAsia"/>
        </w:rPr>
        <w:t>注：本基金由创金合信鑫优选灵活配置混合型证券投资基金转型而来，基金转型生效日为2018年8月15日，2018年度实际报告期间为2018年8月15日(基金转型生效日)至2018年12月31日。截止报告期末本基金转型未满一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12426"/>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转债精选债券型证券投资基金是由原创金合信鑫优选灵活配置混合型证券投资基金(以下简称"创金合信鑫优选混合基金")转型而来。根据原创金合信鑫优选混合基金基金份额持有人大会以通讯方式审议通过的《关于创金合信鑫优选灵活配置混合型证券投资基金转型有关事项的议案》，创金合信鑫优选混合基金的基金管理人创金合信基金管理有限公司于2018年8月8日发布了《创金合信鑫优选灵活配置混合型证券投资基金基金份额持有人大会表决结果暨决议生效公告》。根据《关于创金合信鑫优选灵活配置混合型证券投资基金转型有关事项的议案》以及相关法律法规的规定，经与基金托管人招商银行股份有限公司(以下简称"招商银行") 协商一致，自2018年8月15日起，原创金合信鑫优选混合基金名称变更为创金合信转债精选债券型证券投资基金(以下简称"本基金"），《创金合信转债精选债券型证券投资基金基金合同》于同日生效。本基金为契约型开放式，存续期限不定。本基金的基金管理人为创金合信基金管理有限公司，基金托管人招商银行。</w:t>
      </w:r>
    </w:p>
    <w:p>
      <w:pPr>
        <w:pStyle w:val="27"/>
        <w:spacing w:before="0"/>
        <w:ind w:left="0" w:firstLine="480"/>
        <w:rPr>
          <w:rFonts w:hint="eastAsia"/>
        </w:rPr>
      </w:pPr>
      <w:r>
        <w:rPr>
          <w:rFonts w:hint="eastAsia"/>
        </w:rPr>
        <w:t>根据《创金合信转债精选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转债精选债券型证券投资基金基金合同》的有关规定，本基金的投资范围为具有良好流动性的金融工具，包括国债、央行票据、政府支持机构债券、政府支持债券、地方政府债、金融债、企业债、公司债、公开发行的次级债、中期票据、短期融资券、超短期融资券、可转换债券(含可分离交易可转换债券的纯债部分)、可交换债券、资产支持证券、债券回购、货币市场工具、国债期货，以及法律法规或中国证监会允许基金投资的其他金融工具(但须符合中国证监会相关规定)。本基金的业绩比较基准为：中证可转换债券指数×90%+中证全债指数×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转债精选债券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 故本财务报表仍以持续经营为基础编制。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8月15日(基金合同生效日)至2018年12月31日止期间的财务报表符合企业会计准则的要求，真实、完整地反映了本基金2018年12月31日的财务状况以及2018年8月15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本基金会计年度为公历1月1日起至12月31日止。本期财务报表的实际编制期间为2018年8月15日(基金合同生效日)至2018年12月31日。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本基金目前以交易目的持有的债券投资和资产支持证券投资分类为以公允价值计量且其变动计入当期损益的金融资产。以公允价值计量且其变动计入当期损益的金融资产在资产负债表中以交易性金融资产列示。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本基金持有的债券投资和资产支持证券投资按如下原则确定公允价值并进行估值：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本基金收益分配方式分两种：现金分红与红利再投资，投资者可选择现金红利或将现金红利自动转为该类基金份额进行再投资；若投资者不选择，本基金默认的收益分配方式是现金分红；(3) 基金收益分配后基金份额净值不能低于面值，即基金收益分配基准日的基金份额净值减去每单位该类基金份额收益分配金额后不能低于面值；(4)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在对基金份额持有人利益无实质不利影响的前提下，基金管理人经与基金托管人协商一致后可调整基金收益的分配原则和支付方式，不需召开基金份额持有人大会审议；(6)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27"/>
        <w:spacing w:before="0"/>
        <w:ind w:left="0" w:firstLine="480"/>
        <w:rPr>
          <w:rFonts w:hint="eastAsia"/>
        </w:rPr>
      </w:pPr>
      <w:r>
        <w:rPr>
          <w:rFonts w:hint="eastAsia"/>
        </w:rPr>
        <w:t>(1) 对于证券交易所上市的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7"/>
        <w:spacing w:before="0"/>
        <w:ind w:left="0" w:firstLine="480"/>
        <w:rPr>
          <w:rFonts w:hint="eastAsia"/>
        </w:rPr>
      </w:pPr>
      <w:r>
        <w:rPr>
          <w:rFonts w:hint="eastAsia"/>
        </w:rPr>
        <w:t>(2) 对基金从证券市场中取得的收入，包括买卖债券的差价收入，债券的利息收入及其他收入，暂不征收企业所得税。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1,733,514.15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-83,192.75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1,733,514.15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-83,192.75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1,733,514.15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-83,192.75</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4,774.37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4,875.11</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20,200.00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实收基金</w:t>
      </w:r>
    </w:p>
    <w:p>
      <w:pPr>
        <w:pStyle w:val="22"/>
        <w:rPr>
          <w:rFonts w:hint="eastAsia"/>
        </w:rPr>
      </w:pPr>
      <w:r>
        <w:rPr>
          <w:rFonts w:hint="eastAsia" w:hAnsi="Calibri"/>
          <w:b/>
          <w:color w:val="000000"/>
        </w:rPr>
        <w:t>7.4.7.8.1 创金合信转债精选债券A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11,442.57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188,703.07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515,402.19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484,130.74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-54,443.90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-51,141.62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649,661.36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610,249.62</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7.4.7.8.2 创金合信转债精选债券C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-23,593.93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986,127.24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759,438.37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777,616.77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-315,340.81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-322,886.44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1,430,224.80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1,464,451.50</w:t>
            </w:r>
          </w:p>
        </w:tc>
      </w:tr>
    </w:tbl>
    <w:p>
      <w:pPr>
        <w:pStyle w:val="27"/>
        <w:rPr>
          <w:rFonts w:hint="eastAsia"/>
        </w:rPr>
      </w:pPr>
      <w:r>
        <w:rPr>
          <w:rFonts w:hint="eastAsia"/>
        </w:rPr>
        <w:t>注：1.申购含红利再投、转换入份（金）额，赎回含转换出份（金）额。</w:t>
      </w:r>
      <w:r>
        <w:rPr>
          <w:rFonts w:hint="eastAsia"/>
        </w:rPr>
        <w:br w:type="textWrapping"/>
      </w:r>
      <w:r>
        <w:rPr>
          <w:rFonts w:hint="eastAsia"/>
        </w:rPr>
        <w:t>2.根据《关于创金合信鑫优选灵活配置混合型证券投资基金转型为创金合信转债精选债券型证券投资基金基金份额转换及折算结果的公告》，本基金由创金合信鑫优选灵活配置混合型证券投资基金转型而来。转型方案实施后，基金份额持有人持有的创金合信鑫优选灵活配置混合型证券投资基金份额转为创金合信转债精选债券型证券投资基金份额。</w:t>
      </w:r>
      <w:r>
        <w:rPr>
          <w:rFonts w:hint="eastAsia"/>
        </w:rPr>
        <w:br w:type="textWrapping"/>
      </w:r>
      <w:r>
        <w:rPr>
          <w:rFonts w:hint="eastAsia"/>
        </w:rPr>
        <w:t>3. 根据《创金合信转债精选债券型证券投资基金基金合同》、《创金合信转债精选债券型证券投资基金招募说明书》和《创金合信转债精选债券型证券投资基金开放日常申购、赎回、转换及定投业务的公告》，本基金于2018年8月15日(基金合同生效日)至2018年8月20日止期间暂不向投资人开放基金交易。申购、赎回及转换业务自2018年8月21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7.4.7.9 未分配利润</w:t>
      </w:r>
    </w:p>
    <w:p>
      <w:pPr>
        <w:pStyle w:val="22"/>
        <w:rPr>
          <w:rFonts w:hint="eastAsia"/>
        </w:rPr>
      </w:pPr>
      <w:r>
        <w:rPr>
          <w:rFonts w:hint="eastAsia" w:hAnsi="Calibri"/>
          <w:b/>
          <w:color w:val="000000"/>
        </w:rPr>
        <w:t>7.4.7.9.1 创金合信转债精选债券A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2,124.85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12,013.84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-4,955.81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-10,076.05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-15,031.86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20,929.91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12,943.51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33,873.42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23,256.07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14,642.84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37,898.91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-2,326.16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-1,699.33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-4,025.49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25,863.09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4,992.31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30,855.40</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创金合信转债精选债券C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-33,062.90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12,461.89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-20,601.01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-15,288.03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-16,390.69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-31,678.72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-19,454.37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16,913.74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-2,540.63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-32,180.61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23,963.14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-8,217.47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12,726.24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-7,049.40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5,676.84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-67,805.30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12,984.94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-54,820.36</w:t>
            </w:r>
          </w:p>
        </w:tc>
      </w:tr>
    </w:tbl>
    <w:p>
      <w:pPr>
        <w:widowControl/>
        <w:jc w:val="left"/>
        <w:rPr>
          <w:rFonts w:hint="eastAsia" w:ascii="宋体" w:hAnsi="宋体" w:cs="宋体"/>
          <w:kern w:val="0"/>
          <w:sz w:val="24"/>
          <w:szCs w:val="24"/>
        </w:rPr>
      </w:pPr>
    </w:p>
    <w:p>
      <w:pPr>
        <w:pStyle w:val="22"/>
        <w:rPr>
          <w:rFonts w:hint="eastAsia"/>
        </w:rPr>
      </w:pPr>
      <w:r>
        <w:rPr>
          <w:rFonts w:hint="eastAsia"/>
          <w:b/>
          <w:bCs/>
        </w:rPr>
        <w:t>7.4.7.10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1,092.50</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股票投资收益</w:t>
      </w:r>
    </w:p>
    <w:p>
      <w:pPr>
        <w:pStyle w:val="27"/>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22"/>
        <w:rPr>
          <w:rFonts w:hint="eastAsia"/>
        </w:rPr>
      </w:pPr>
      <w:r>
        <w:rPr>
          <w:rFonts w:hint="eastAsia"/>
          <w:b/>
          <w:bCs/>
        </w:rPr>
        <w:t>7.4.7.12 债券投资收益</w:t>
      </w:r>
    </w:p>
    <w:p>
      <w:pPr>
        <w:pStyle w:val="22"/>
        <w:rPr>
          <w:rFonts w:hint="eastAsia"/>
        </w:rPr>
      </w:pPr>
      <w:r>
        <w:rPr>
          <w:rFonts w:hint="eastAsia"/>
          <w:b/>
          <w:bCs/>
        </w:rPr>
        <w:t>7.4.7.12.1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bl>
    <w:p>
      <w:pPr>
        <w:widowControl/>
        <w:jc w:val="left"/>
        <w:rPr>
          <w:rFonts w:hint="eastAsia" w:ascii="宋体" w:hAnsi="宋体" w:cs="宋体"/>
          <w:kern w:val="0"/>
          <w:sz w:val="24"/>
          <w:szCs w:val="24"/>
        </w:rPr>
      </w:pPr>
    </w:p>
    <w:p>
      <w:pPr>
        <w:pStyle w:val="22"/>
        <w:rPr>
          <w:rFonts w:hint="eastAsia"/>
        </w:rPr>
      </w:pPr>
      <w:r>
        <w:rPr>
          <w:rFonts w:hint="eastAsia"/>
          <w:b/>
          <w:bCs/>
        </w:rPr>
        <w:t>7.4.7.12.2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310,385.07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322,395.59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衍生工具收益</w:t>
      </w:r>
    </w:p>
    <w:p>
      <w:pPr>
        <w:pStyle w:val="27"/>
        <w:rPr>
          <w:rFonts w:hint="eastAsia"/>
        </w:rPr>
      </w:pPr>
      <w:r>
        <w:rPr>
          <w:rFonts w:hint="eastAsia"/>
        </w:rPr>
        <w:t>本基金本报告期内无衍生工具收益。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7.4.7.14 股利收益</w:t>
      </w:r>
    </w:p>
    <w:p>
      <w:pPr>
        <w:pStyle w:val="27"/>
        <w:rPr>
          <w:rFonts w:hint="eastAsia"/>
        </w:rPr>
      </w:pPr>
      <w:r>
        <w:rPr>
          <w:rFonts w:hint="eastAsia"/>
        </w:rPr>
        <w:t>本基金本报告期内无股利收益。</w:t>
      </w:r>
    </w:p>
    <w:p>
      <w:pPr>
        <w:widowControl/>
        <w:jc w:val="left"/>
        <w:rPr>
          <w:rFonts w:hint="eastAsia" w:ascii="宋体" w:hAnsi="宋体" w:cs="宋体"/>
          <w:kern w:val="0"/>
          <w:sz w:val="24"/>
          <w:szCs w:val="24"/>
        </w:rPr>
      </w:pPr>
    </w:p>
    <w:p>
      <w:pPr>
        <w:pStyle w:val="22"/>
        <w:rPr>
          <w:rFonts w:hint="eastAsia"/>
        </w:rPr>
      </w:pPr>
      <w:r>
        <w:rPr>
          <w:rFonts w:hint="eastAsia"/>
          <w:b/>
          <w:bCs/>
        </w:rPr>
        <w:t>7.4.7.15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75.01</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18.63</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2,987.86</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b/>
          <w:bCs/>
        </w:rPr>
      </w:pPr>
      <w:r>
        <w:rPr>
          <w:rFonts w:hint="eastAsia"/>
          <w:b/>
          <w:bCs/>
        </w:rPr>
        <w:t>7.4.9 关联方关系</w:t>
      </w:r>
    </w:p>
    <w:p>
      <w:pPr>
        <w:pStyle w:val="22"/>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22"/>
        <w:ind w:firstLine="480" w:firstLineChars="200"/>
      </w:pPr>
      <w:r>
        <w:rPr>
          <w:rFonts w:hint="eastAsia"/>
        </w:rPr>
        <w:t>本报告期不存在重大关联方发生变化的情况。</w:t>
      </w:r>
    </w:p>
    <w:p>
      <w:pPr>
        <w:pStyle w:val="22"/>
      </w:pPr>
      <w:r>
        <w:rPr>
          <w:rFonts w:hint="eastAsia"/>
          <w:b/>
          <w:bCs/>
        </w:rPr>
        <w:t xml:space="preserve">7.4.9.2 </w:t>
      </w:r>
      <w:r>
        <w:rPr>
          <w:rFonts w:hint="eastAsia"/>
          <w:b/>
        </w:rPr>
        <w:t>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7"/>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1,296,131.49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应支付关联方的佣金</w:t>
      </w:r>
    </w:p>
    <w:p>
      <w:pPr>
        <w:pStyle w:val="27"/>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4,618.91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902.40</w:t>
            </w:r>
          </w:p>
        </w:tc>
      </w:tr>
    </w:tbl>
    <w:p>
      <w:pPr>
        <w:pStyle w:val="27"/>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1,154.79</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r>
    </w:tbl>
    <w:p>
      <w:pPr>
        <w:pStyle w:val="27"/>
        <w:rPr>
          <w:rFonts w:hint="eastAsia"/>
        </w:rPr>
      </w:pPr>
      <w:r>
        <w:rPr>
          <w:rFonts w:hint="eastAsia"/>
        </w:rPr>
        <w:t>本基金A类基金份额不收取销售服务费，仅就C类基金份额收取销售服务费。C类基金份额销售服务费按前一日C类基金份额基金资产净值的0.30%的年费率计提。销售服务费的计算方法如下：</w:t>
      </w:r>
      <w:r>
        <w:rPr>
          <w:rFonts w:hint="eastAsia"/>
        </w:rPr>
        <w:br w:type="textWrapping"/>
      </w:r>
      <w:r>
        <w:rPr>
          <w:rFonts w:hint="eastAsia"/>
        </w:rPr>
        <w:t>H＝E×0.30%÷当年天数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1,088.86</w:t>
            </w:r>
          </w:p>
        </w:tc>
      </w:tr>
    </w:tbl>
    <w:p>
      <w:pPr>
        <w:pStyle w:val="27"/>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700,618.40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949,703.00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2,070,311.81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本基金主要投资于交易所及银行间市场交易的固定收益品种，因此存在相应的利率风险。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19"/>
        <w:gridCol w:w="1778"/>
        <w:gridCol w:w="1778"/>
        <w:gridCol w:w="1778"/>
        <w:gridCol w:w="1778"/>
        <w:gridCol w:w="206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415,175.14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415,175.14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2,714.37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2,714.37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981,994.40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668,327.00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1,650,321.40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4,875.11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4,875.11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417,932.39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981,994.40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668,327.00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2,073,169.80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1,464.15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1,464.15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366.07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366.07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381.20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417,932.39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981,994.40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668,327.00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-17,517.63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2,050,736.16</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p>
      <w:pPr>
        <w:pStyle w:val="27"/>
        <w:rPr>
          <w:rFonts w:hint="eastAsia"/>
        </w:rPr>
      </w:pPr>
      <w:r>
        <w:rPr>
          <w:rFonts w:hint="eastAsia"/>
        </w:rPr>
        <w:t>于2018年12月31日本基金持有的交易性债券投资公允价值占基金资产净值的比例为80.47%，但均为可转换债券，因此市场利率的变动对于本基金资产净值无重大影响。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于2018年12月31日，本基金持有的以公允价值计量且其变动计入当期损益的金融资产中属于第一层次的余额为1,650,321.40元，无属于第二层次和第三层次的余额。</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12427"/>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12428"/>
      <w:r>
        <w:rPr>
          <w:rFonts w:hint="eastAsia"/>
          <w:b/>
          <w:bCs/>
        </w:rPr>
        <w:t>7.1 资产负债表</w:t>
      </w:r>
      <w:bookmarkEnd w:id="46"/>
    </w:p>
    <w:p>
      <w:pPr>
        <w:pStyle w:val="24"/>
        <w:rPr>
          <w:rFonts w:hint="eastAsia"/>
        </w:rPr>
      </w:pPr>
      <w:r>
        <w:rPr>
          <w:rFonts w:hint="eastAsia"/>
        </w:rPr>
        <w:t>会计主体：创金合信鑫优选灵活配置混合型证券投资基金</w:t>
      </w:r>
    </w:p>
    <w:p>
      <w:pPr>
        <w:pStyle w:val="24"/>
        <w:rPr>
          <w:rFonts w:hint="eastAsia"/>
        </w:rPr>
      </w:pPr>
      <w:r>
        <w:rPr>
          <w:rFonts w:hint="eastAsia"/>
        </w:rPr>
        <w:t>报告截止日：2018年08月14日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2018年08月14日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2,954.55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3,443.93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430,740.53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14,395.21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1,196,354.44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5,495,095.96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2018年08月14日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284,642.59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884.00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848.97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1,500.77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69,076.40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17,959.94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359,604.75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1,186,981.67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5,009,412.75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126,078.46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1,178,394.50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1,196,354.44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5,495,095.96</w:t>
            </w:r>
          </w:p>
        </w:tc>
      </w:tr>
    </w:tbl>
    <w:p>
      <w:pPr>
        <w:pStyle w:val="27"/>
        <w:rPr>
          <w:rFonts w:hint="eastAsia"/>
        </w:rPr>
      </w:pPr>
      <w:r>
        <w:rPr>
          <w:rFonts w:hint="eastAsia"/>
        </w:rPr>
        <w:t>注：1.报告截止日2018年8月14日，基金份额总额1,186,981.67份，其中下属A类基金份额177,260.50份，C类基金份额1,009,721.17份。下属A类基金份额净值1.0680元，C类基金份额净值0.9800元。</w:t>
      </w:r>
      <w:r>
        <w:rPr>
          <w:rFonts w:hint="eastAsia"/>
        </w:rPr>
        <w:br w:type="textWrapping"/>
      </w:r>
      <w:r>
        <w:rPr>
          <w:rFonts w:hint="eastAsia"/>
        </w:rPr>
        <w:t>2.本基金于2018年8月15日转型为创金合信转债精选债券型证券投资基金，2018年度实际报告期间为2018年1月1日至2018年8月14日。</w:t>
      </w:r>
    </w:p>
    <w:p>
      <w:pPr>
        <w:widowControl/>
        <w:jc w:val="left"/>
        <w:rPr>
          <w:rFonts w:hint="eastAsia" w:ascii="宋体" w:hAnsi="宋体" w:cs="宋体"/>
          <w:kern w:val="0"/>
          <w:sz w:val="24"/>
          <w:szCs w:val="24"/>
        </w:rPr>
      </w:pPr>
    </w:p>
    <w:p>
      <w:pPr>
        <w:pStyle w:val="21"/>
        <w:rPr>
          <w:rFonts w:hint="eastAsia"/>
        </w:rPr>
      </w:pPr>
      <w:bookmarkStart w:id="47" w:name="_Toc4612429"/>
      <w:r>
        <w:rPr>
          <w:rFonts w:hint="eastAsia"/>
          <w:b/>
          <w:bCs/>
        </w:rPr>
        <w:t>7.2 利润表</w:t>
      </w:r>
      <w:bookmarkEnd w:id="47"/>
    </w:p>
    <w:p>
      <w:pPr>
        <w:pStyle w:val="24"/>
        <w:rPr>
          <w:rFonts w:hint="eastAsia"/>
        </w:rPr>
      </w:pPr>
      <w:r>
        <w:rPr>
          <w:rFonts w:hint="eastAsia"/>
        </w:rPr>
        <w:t>会计主体：创金合信鑫优选灵活配置混合型证券投资基金</w:t>
      </w:r>
    </w:p>
    <w:p>
      <w:pPr>
        <w:pStyle w:val="24"/>
        <w:rPr>
          <w:rFonts w:hint="eastAsia"/>
        </w:rPr>
      </w:pPr>
      <w:r>
        <w:rPr>
          <w:rFonts w:hint="eastAsia"/>
        </w:rPr>
        <w:t>本报告期：2018年01月01日至2018年08月14日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4,554,788.59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5,177,438.45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100,611.00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8,376.19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4,643,524.73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433,302.72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2,328.05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-15,681,867.70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-4,683,458.58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52,527.70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14,961,528.94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97,688.90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30,692.58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2,511,582.76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804,829.83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268,276.61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261,056.91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423,460.71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639,241.38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639,241.38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114,717.32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r>
    </w:tbl>
    <w:p>
      <w:pPr>
        <w:pStyle w:val="27"/>
        <w:rPr>
          <w:rFonts w:hint="eastAsia"/>
        </w:rPr>
      </w:pPr>
      <w:r>
        <w:rPr>
          <w:rFonts w:hint="eastAsia"/>
        </w:rPr>
        <w:t>注：本基金于2018年8月15日转型为创金合信转债精选债券型证券投资基金，2018年度实际报告期间为2018年1月1日至2018年8月14日。</w:t>
      </w:r>
    </w:p>
    <w:p>
      <w:pPr>
        <w:widowControl/>
        <w:jc w:val="left"/>
        <w:rPr>
          <w:rFonts w:hint="eastAsia" w:ascii="宋体" w:hAnsi="宋体" w:cs="宋体"/>
          <w:kern w:val="0"/>
          <w:sz w:val="24"/>
          <w:szCs w:val="24"/>
        </w:rPr>
      </w:pPr>
    </w:p>
    <w:p>
      <w:pPr>
        <w:pStyle w:val="21"/>
        <w:rPr>
          <w:rFonts w:hint="eastAsia"/>
        </w:rPr>
      </w:pPr>
      <w:bookmarkStart w:id="48" w:name="_Toc4612430"/>
      <w:r>
        <w:rPr>
          <w:rFonts w:hint="eastAsia"/>
          <w:b/>
          <w:bCs/>
        </w:rPr>
        <w:t>7.3 所有者权益（基金净值）变动表</w:t>
      </w:r>
      <w:bookmarkEnd w:id="48"/>
    </w:p>
    <w:p>
      <w:pPr>
        <w:pStyle w:val="24"/>
        <w:rPr>
          <w:rFonts w:hint="eastAsia"/>
        </w:rPr>
      </w:pPr>
      <w:r>
        <w:rPr>
          <w:rFonts w:hint="eastAsia"/>
        </w:rPr>
        <w:t>会计主体：创金合信鑫优选灵活配置混合型证券投资基金</w:t>
      </w:r>
    </w:p>
    <w:p>
      <w:pPr>
        <w:pStyle w:val="24"/>
        <w:rPr>
          <w:rFonts w:hint="eastAsia"/>
        </w:rPr>
      </w:pPr>
      <w:r>
        <w:rPr>
          <w:rFonts w:hint="eastAsia"/>
        </w:rPr>
        <w:t>本报告期：2018年01月01日至2018年08月14日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5,009,412.75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-3,822,431.08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-149,974.37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-3,972,405.45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165,096.23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10,525.12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175,621.35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-3,987,527.31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-160,499.49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-4,148,026.80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1,186,981.67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1,178,394.50</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551,665,288.19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-546,655,875.44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-28,942,557.07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-575,598,432.51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253,958,177.81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11,972,209.48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265,930,387.29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-800,614,053.25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-40,914,766.55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-841,528,819.80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5,009,412.75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5,135,491.21</w:t>
            </w:r>
          </w:p>
        </w:tc>
      </w:tr>
    </w:tbl>
    <w:p>
      <w:pPr>
        <w:pStyle w:val="27"/>
        <w:rPr>
          <w:rFonts w:hint="eastAsia" w:hAnsi="Calibri"/>
          <w:color w:val="000000"/>
        </w:rPr>
      </w:pPr>
      <w:r>
        <w:rPr>
          <w:rFonts w:hint="eastAsia" w:hAnsi="Calibri"/>
          <w:color w:val="000000"/>
        </w:rPr>
        <w:t>注：本基金于2018年8月15日转型为创金合信转债精选债券型证券投资基金，2018年度实际报告期间为2018年1月1日至2018年8月14日。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12431"/>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优选灵活配置混合型证券投资基金(以下简称"本基金")经中国证券监督管理委员会(以下简称"中国证监会")证监许可[2015]1685号《关于准予创金合信鑫优选灵活配置混合型证券投资基金注册的批复》核准，由创金合信基金管理有限公司依照《中华人民共和国证券投资基金法》和《创金合信鑫优选灵活配置混合型证券投资基金基金合同》负责公开募集。本基金为契约型开放式，存续期限不定，首次设立募集不包括认购资金利息共募集人民币2,500,222,901.12元，业经普华永道中天会计师事务所(特殊普通合伙)普华永道中天验字(2015)第1293号验资报告予以验证。经向中国证监会备案，《创金合信鑫优选灵活配置混合型证券投资基金基金合同》于2015年11月19日正式生效，基金合同生效日的基金份额总额为2,500,335,401.12份基金份额，其中认购资金利息折合112,500.00份基金份额。本基金的基金管理人为创金合信基金管理有限公司，基金托管人为招商银行股份有限公司(以下简称"招商银行")。</w:t>
      </w:r>
    </w:p>
    <w:p>
      <w:pPr>
        <w:pStyle w:val="27"/>
        <w:spacing w:before="0"/>
        <w:ind w:left="0" w:firstLine="480"/>
        <w:rPr>
          <w:rFonts w:hint="eastAsia"/>
        </w:rPr>
      </w:pPr>
      <w:r>
        <w:rPr>
          <w:rFonts w:hint="eastAsia"/>
        </w:rPr>
        <w:t>根据《创金合信鑫优选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优选灵活配置混合型证券投资基金转型有关事项的议案》，本基金的基金管理人创金合信基金管理有限公司于2018年8月8日发布了《创金合信鑫优选灵活配置混合型证券投资基金基金份额持有人大会表决结果暨决议生效公告》。根据《关于创金合信鑫优选灵活配置混合型证券投资基金转型有关事项的议案》以及相关法律法规的规定，经与基金托管人招商银行协商一致，本基金的基金管理人创金合信基金管理有限公司将《创金合信鑫优选灵活配置混合型证券投资基金基金合同》、《创金合信鑫优选灵活配置混合型证券投资基金托管协议》分别修订为《创金合信转债精选债券型证券投资基金基金合同》、《创金合信转债精选债券型证券投资基金托管协议》，并已经中国证监会变更注册。《创金合信转债精选债券型证券投资基金基金合同》、《创金合信转债精选债券型证券投资基金托管协议》自2018年8月15日起生效，《创金合信鑫优选灵活配置混合型证券投资基金基金合同》、《创金合信鑫优选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优选灵活配置混合型证券投资基金基金合同》的有关规定，本基金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优选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经中国证监会批准，本基金基金管理人创金合信基金管理有限公司将本基金于基金合同失效日转型为创金合信转债精选债券型证券投资基金，存续期限不定，因此本基金财务报表仍以持续经营为基础编制。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8月14日(基金合同失效前日)止期间的财务报表符合企业会计准则的要求，真实、完整地反映了本基金2018年8月14日(基金合同失效前日)的财务状况以及2018年1月1日至2018年8月14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本基金会计年度为公历1月1日起至12月31日止。本财务报表的实际编制期间为2018年1月1日至2018年8月14日(基金合同失效前日)。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27"/>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3414"/>
        <w:gridCol w:w="2556"/>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本期末2018年08月14日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1,071,063.21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-56,726.01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1,071,063.21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-56,726.01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1,071,063.21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-56,726.01</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-88,261.84</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434"/>
        <w:gridCol w:w="2356"/>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13,953.80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14,395.21</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3571"/>
        <w:gridCol w:w="222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1,500.77</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434"/>
        <w:gridCol w:w="2356"/>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69,076.40</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创金合信鑫优选混合A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(创金合信鑫优选混合A)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92,134.59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92,134.59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-106,070.85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-106,070.85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创金合信鑫优选混合C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(创金合信鑫优选混合C)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72,961.64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72,961.64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-3,881,456.46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-3,881,456.46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r>
    </w:tbl>
    <w:p>
      <w:pPr>
        <w:pStyle w:val="27"/>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创金合信鑫优选混合A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5,705.86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20,622.98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-6,025.94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-2,583.20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6,478.99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2,507.77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8,986.76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-7,392.62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-4,177.34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-11,569.96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2,124.85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12,013.84</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创金合信鑫优选混合C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-32,847.07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138,302.55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105,455.48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-12,112.59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33,447.27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21,334.68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11,896.76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-159,287.93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-147,391.17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1,948.40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1,538.36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12,306.80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-161,236.33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-148,929.53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-33,062.90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12,461.89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-20,601.01</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703"/>
        <w:gridCol w:w="208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92,397.65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7,266.03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100,611.00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7.4.7.12股票投资收益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178,648,614.07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183,332,072.65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-4,683,458.58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3,406,484.90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1,259,304,759.82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3,375,245.81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1,251,604,312.08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25,897.54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18,751,384.56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bl>
    <w:p>
      <w:pPr>
        <w:widowControl/>
        <w:jc w:val="left"/>
        <w:rPr>
          <w:rFonts w:hint="eastAsia" w:ascii="宋体" w:hAnsi="宋体" w:cs="宋体"/>
          <w:kern w:val="0"/>
          <w:sz w:val="24"/>
          <w:szCs w:val="24"/>
        </w:rPr>
      </w:pPr>
    </w:p>
    <w:p>
      <w:pPr>
        <w:pStyle w:val="22"/>
        <w:rPr>
          <w:rFonts w:hint="eastAsia"/>
        </w:rPr>
      </w:pPr>
      <w:r>
        <w:rPr>
          <w:rFonts w:hint="eastAsia"/>
          <w:b/>
          <w:bCs/>
        </w:rPr>
        <w:t>7.4.7.13.3 资产支持证券投资收益</w:t>
      </w:r>
    </w:p>
    <w:p>
      <w:pPr>
        <w:pStyle w:val="27"/>
        <w:rPr>
          <w:rFonts w:hint="eastAsia"/>
        </w:rPr>
      </w:pPr>
      <w:r>
        <w:rPr>
          <w:rFonts w:hint="eastAsia"/>
        </w:rPr>
        <w:t>本基金于本期及上年度可比期间均未发生资产支持证券投资收益。</w:t>
      </w:r>
    </w:p>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52,527.70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52,527.70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4225"/>
        <w:gridCol w:w="2107"/>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14,961,528.94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6,603,408.83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8,358,120.11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14,961,528.94</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97,688.90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97,688.90</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411,660.71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423,460.71</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17,440.92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114,717.32</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8月8日发布的《创金合信鑫优选灵活配置混合型证券投资基金基金份额持有人大会表决结果暨决议生效公告》，《创金合信鑫优选灵活配置混合型证券投资基金基金合同》、《创金合信鑫优选灵活配置混合型证券投资基金托管协议》于2018年8月15日失效。《创金合信转债精选债券型证券投资基金基金合同》、《创金合信转债精选债券型证券投资基金托管协议》于同日生效，本基金名称变更为创金合信转债精选债券型证券投资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widowControl/>
        <w:ind w:firstLine="480" w:firstLineChars="200"/>
        <w:jc w:val="left"/>
        <w:rPr>
          <w:rFonts w:hint="eastAsia" w:ascii="宋体" w:hAnsi="宋体" w:cs="宋体"/>
          <w:kern w:val="0"/>
          <w:sz w:val="24"/>
          <w:szCs w:val="24"/>
        </w:rPr>
      </w:pPr>
      <w:r>
        <w:rPr>
          <w:rFonts w:hint="eastAsia" w:ascii="宋体" w:hAnsi="宋体" w:cs="宋体"/>
          <w:kern w:val="0"/>
          <w:sz w:val="24"/>
          <w:szCs w:val="24"/>
        </w:rPr>
        <w:t>本报告期不存在重大关联方发生变化的情况。</w:t>
      </w: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63"/>
        <w:gridCol w:w="1908"/>
        <w:gridCol w:w="1255"/>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282,482,199.47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98.89%</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018"/>
        <w:gridCol w:w="1894"/>
        <w:gridCol w:w="1128"/>
        <w:gridCol w:w="1894"/>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4,850,727.90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142,994,018.75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80.98%</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921"/>
        <w:gridCol w:w="1933"/>
        <w:gridCol w:w="1146"/>
        <w:gridCol w:w="193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480,800,000.00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3461"/>
        <w:gridCol w:w="175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804,829.83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6,172.61</w:t>
            </w:r>
          </w:p>
        </w:tc>
      </w:tr>
    </w:tbl>
    <w:p>
      <w:pPr>
        <w:pStyle w:val="27"/>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3629"/>
        <w:gridCol w:w="1825"/>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-至-</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268,276.61</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2,250.51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2,250.51</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260,398.13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260,398.13</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795"/>
        <w:gridCol w:w="209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92,397.65</w:t>
            </w:r>
          </w:p>
        </w:tc>
      </w:tr>
    </w:tbl>
    <w:p>
      <w:pPr>
        <w:pStyle w:val="27"/>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期末（2018年08月14日）本基金持有的流通受限证券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截至本报告期末2018年8月14日止，本基金从事银行间市场债券正回购交易形成的卖出回购证券款余额为0，无抵押债券。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截至本报告期末2018年8月14日止，本基金从事交易所债券正回购交易形成的卖出回购证券款余额为0，无抵押债券。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3"/>
        <w:gridCol w:w="2893"/>
        <w:gridCol w:w="289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259,636.00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259,636.00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7.4.13.2.2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678,129.00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2,054,899.00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336,208.20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501,267.90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2,556,166.90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于2018年8月14日，本基金所承担的全部金融负债的合约约定到期日均为一个月以内且不计息，可赎回基金份额净值(所有者权益)无固定到期日且不计息，因此账面余额约为未折现的合约到期现金流量。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8月14日，本基金持有的流动性受限资产的估值占基金资产净值的比例为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8月14日，本基金组合资产中7个工作日可变现资产的账面价值为1,195,975.06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本基金主要投资于交易所及银行间市场交易的固定收益品种，因此存在相应的利率风险。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19"/>
        <w:gridCol w:w="1945"/>
        <w:gridCol w:w="1946"/>
        <w:gridCol w:w="1672"/>
        <w:gridCol w:w="1672"/>
        <w:gridCol w:w="194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本期末2018年08月14日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179,210.29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179,210.29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179.68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897,038.00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117,299.20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1,014,337.20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2,627.27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179,389.97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897,038.00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1,196,354.44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90.50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17,517.14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17,959.94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17,959.94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179,389.97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897,038.00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-15,332.67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1,178,394.50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227,258.84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227,258.84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2,954.55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2,954.55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3,443.93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3,443.93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259,636.00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1,604,163.90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952,003.00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2,815,802.90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430,740.53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430,740.53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14,395.21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445,635.74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5,495,095.96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284,642.59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284,642.59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2,652.02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2,652.02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848.97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1,500.77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69,076.40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359,604.75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359,604.75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86,030.99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5,135,491.21</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2"/>
        <w:gridCol w:w="2889"/>
        <w:gridCol w:w="3172"/>
        <w:gridCol w:w="1977"/>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-73.74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73.94</w:t>
            </w:r>
          </w:p>
        </w:tc>
      </w:tr>
    </w:tbl>
    <w:p>
      <w:pPr>
        <w:pStyle w:val="27"/>
        <w:rPr>
          <w:rFonts w:hint="eastAsia"/>
        </w:rPr>
      </w:pPr>
      <w:r>
        <w:rPr>
          <w:rFonts w:hint="eastAsia"/>
        </w:rPr>
        <w:t>于2018年8月14日(基金合同失效前日)本基金持有的交易性债券投资公允价值占基金资产净值的比例为86.08%，但均为可转换债券和可交换债券，因此市场利率的变动对于本基金资产净值无重大影响。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8月14日，本基金持有的以公允价值计量且其变动计入当期损益的金融资产中属于第一层次的余额为789,948.20元，属于第二层次的余额为224,389.00元，无属于第三层次的余额(2017年12月31日：第一层次2,046,195.00元，第二层次769,607.90元，无第三层次)。</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于2018年8月14日(基金合同失效前日)，本基金未持有非持续的以公允价值计量的金融资产(2017年12月31日：同)。</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12432"/>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12433"/>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417,889.51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4,958.89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2,073,169.80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12434"/>
      <w:r>
        <w:rPr>
          <w:rFonts w:hint="eastAsia"/>
          <w:b/>
          <w:bCs/>
        </w:rPr>
        <w:t>8.2 报告期末按行业分类的股票投资组合</w:t>
      </w:r>
      <w:bookmarkEnd w:id="52"/>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1"/>
        <w:rPr>
          <w:rFonts w:hint="eastAsia"/>
        </w:rPr>
      </w:pPr>
      <w:bookmarkStart w:id="53" w:name="_Toc4612435"/>
      <w:r>
        <w:rPr>
          <w:rFonts w:hint="eastAsia"/>
          <w:b/>
          <w:bCs/>
        </w:rPr>
        <w:t>8.3 期末按公允价值占基金资产净值比例大小排序的所有股票投资明细</w:t>
      </w:r>
      <w:bookmarkEnd w:id="53"/>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1"/>
        <w:rPr>
          <w:rFonts w:hint="eastAsia"/>
        </w:rPr>
      </w:pPr>
      <w:bookmarkStart w:id="54" w:name="_Toc4612436"/>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1"/>
        <w:rPr>
          <w:rFonts w:hint="eastAsia"/>
        </w:rPr>
      </w:pPr>
      <w:bookmarkStart w:id="55" w:name="_Toc4612437"/>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80.47</w:t>
            </w:r>
          </w:p>
        </w:tc>
      </w:tr>
    </w:tbl>
    <w:p>
      <w:pPr>
        <w:widowControl/>
        <w:jc w:val="left"/>
        <w:rPr>
          <w:rFonts w:hint="eastAsia" w:ascii="宋体" w:hAnsi="宋体" w:cs="宋体"/>
          <w:kern w:val="0"/>
          <w:sz w:val="24"/>
          <w:szCs w:val="24"/>
        </w:rPr>
      </w:pPr>
    </w:p>
    <w:p>
      <w:pPr>
        <w:pStyle w:val="21"/>
        <w:rPr>
          <w:rFonts w:hint="eastAsia"/>
        </w:rPr>
      </w:pPr>
      <w:bookmarkStart w:id="56" w:name="_Toc4612438"/>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180,166.00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174,672.00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w:t>
            </w:r>
          </w:p>
        </w:tc>
      </w:tr>
    </w:tbl>
    <w:p>
      <w:pPr>
        <w:widowControl/>
        <w:jc w:val="left"/>
        <w:rPr>
          <w:rFonts w:hint="eastAsia" w:ascii="宋体" w:hAnsi="宋体" w:cs="宋体"/>
          <w:kern w:val="0"/>
          <w:sz w:val="24"/>
          <w:szCs w:val="24"/>
        </w:rPr>
      </w:pPr>
    </w:p>
    <w:p>
      <w:pPr>
        <w:pStyle w:val="21"/>
        <w:rPr>
          <w:rFonts w:hint="eastAsia"/>
        </w:rPr>
      </w:pPr>
      <w:bookmarkStart w:id="57" w:name="_Toc4612439"/>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12440"/>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12441"/>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12442"/>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12443"/>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12444"/>
      <w:r>
        <w:rPr>
          <w:rFonts w:hint="eastAsia"/>
          <w:b/>
          <w:bCs/>
        </w:rPr>
        <w:t>8.12 投资组合报告附注</w:t>
      </w:r>
      <w:bookmarkEnd w:id="62"/>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4,875.11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4,958.89</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180,166.00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174,672.00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无锡转债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航信转债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XD国君转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102,978.40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九州转债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崇达转债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N东财转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2.26</w:t>
            </w:r>
          </w:p>
        </w:tc>
      </w:tr>
    </w:tbl>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0"/>
        <w:rPr>
          <w:rFonts w:hint="eastAsia"/>
        </w:rPr>
      </w:pPr>
      <w:bookmarkStart w:id="63" w:name="_Toc4612445"/>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12446"/>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1,196,354.44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12447"/>
      <w:r>
        <w:rPr>
          <w:rFonts w:hint="eastAsia"/>
          <w:b/>
          <w:bCs/>
        </w:rPr>
        <w:t>8.2 报告期末按行业分类的股票投资组合</w:t>
      </w:r>
      <w:bookmarkEnd w:id="65"/>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1"/>
        <w:rPr>
          <w:rFonts w:hint="eastAsia"/>
        </w:rPr>
      </w:pPr>
      <w:bookmarkStart w:id="66" w:name="_Toc4612448"/>
      <w:r>
        <w:rPr>
          <w:rFonts w:hint="eastAsia"/>
          <w:b/>
          <w:bCs/>
        </w:rPr>
        <w:t>8.3 期末按公允价值占基金资产净值比例大小排序的所有股票投资明细</w:t>
      </w:r>
      <w:bookmarkEnd w:id="66"/>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1"/>
        <w:rPr>
          <w:rFonts w:hint="eastAsia"/>
        </w:rPr>
      </w:pPr>
      <w:bookmarkStart w:id="67" w:name="_Toc4612449"/>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1"/>
        <w:rPr>
          <w:rFonts w:hint="eastAsia"/>
        </w:rPr>
      </w:pPr>
      <w:bookmarkStart w:id="68" w:name="_Toc4612450"/>
      <w:r>
        <w:rPr>
          <w:rFonts w:hint="eastAsia"/>
          <w:b/>
          <w:bCs/>
        </w:rPr>
        <w:t>8.5 期末按债券品种分类的债券投资组合</w:t>
      </w:r>
      <w:bookmarkEnd w:id="68"/>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86.08</w:t>
            </w:r>
          </w:p>
        </w:tc>
      </w:tr>
    </w:tbl>
    <w:p>
      <w:pPr>
        <w:widowControl/>
        <w:jc w:val="left"/>
        <w:rPr>
          <w:rFonts w:hint="eastAsia" w:ascii="宋体" w:hAnsi="宋体" w:cs="宋体"/>
          <w:kern w:val="0"/>
          <w:sz w:val="24"/>
          <w:szCs w:val="24"/>
        </w:rPr>
      </w:pPr>
    </w:p>
    <w:p>
      <w:pPr>
        <w:pStyle w:val="21"/>
        <w:rPr>
          <w:rFonts w:hint="eastAsia"/>
        </w:rPr>
      </w:pPr>
      <w:bookmarkStart w:id="69" w:name="_Toc4612451"/>
      <w:r>
        <w:rPr>
          <w:rFonts w:hint="eastAsia"/>
          <w:b/>
          <w:bCs/>
        </w:rPr>
        <w:t>8.6 期末按公允价值占基金资产净值比例大小排序的前五名债券投资明细</w:t>
      </w:r>
      <w:bookmarkEnd w:id="69"/>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XD国君转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9.69</w:t>
            </w:r>
          </w:p>
        </w:tc>
      </w:tr>
    </w:tbl>
    <w:p>
      <w:pPr>
        <w:widowControl/>
        <w:jc w:val="left"/>
        <w:rPr>
          <w:rFonts w:hint="eastAsia" w:ascii="宋体" w:hAnsi="宋体" w:cs="宋体"/>
          <w:kern w:val="0"/>
          <w:sz w:val="24"/>
          <w:szCs w:val="24"/>
        </w:rPr>
      </w:pPr>
    </w:p>
    <w:p>
      <w:pPr>
        <w:pStyle w:val="21"/>
        <w:rPr>
          <w:rFonts w:hint="eastAsia"/>
        </w:rPr>
      </w:pPr>
      <w:bookmarkStart w:id="70" w:name="_Toc4612452"/>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71" w:name="_Toc4612453"/>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72" w:name="_Toc4612454"/>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73" w:name="_Toc4612455"/>
      <w:r>
        <w:rPr>
          <w:rFonts w:hint="eastAsia"/>
          <w:b/>
          <w:bCs/>
        </w:rPr>
        <w:t>8.10 报告期末本基金投资的股指期货交易情况说明</w:t>
      </w:r>
      <w:bookmarkEnd w:id="73"/>
    </w:p>
    <w:tbl>
      <w:tblPr>
        <w:tblStyle w:val="14"/>
        <w:tblW w:w="0" w:type="auto"/>
        <w:tblInd w:w="108" w:type="dxa"/>
        <w:tblLayout w:type="autofit"/>
        <w:tblCellMar>
          <w:top w:w="0" w:type="dxa"/>
          <w:left w:w="108" w:type="dxa"/>
          <w:bottom w:w="0" w:type="dxa"/>
          <w:right w:w="108" w:type="dxa"/>
        </w:tblCellMar>
      </w:tblPr>
      <w:tblGrid>
        <w:gridCol w:w="222"/>
        <w:gridCol w:w="222"/>
      </w:tblGrid>
      <w:tr>
        <w:tblPrEx>
          <w:tblCellMar>
            <w:top w:w="0" w:type="dxa"/>
            <w:left w:w="108" w:type="dxa"/>
            <w:bottom w:w="0" w:type="dxa"/>
            <w:right w:w="108" w:type="dxa"/>
          </w:tblCellMar>
        </w:tblPrEx>
        <w:trPr>
          <w:wBefore w:w="0" w:type="dxa"/>
          <w:wAfter w:w="0" w:type="dxa"/>
        </w:trPr>
        <w:tc>
          <w:tcPr>
            <w:tcW w:w="0" w:type="auto"/>
            <w:noWrap w:val="0"/>
            <w:vAlign w:val="center"/>
          </w:tcPr>
          <w:p>
            <w:pPr>
              <w:rPr>
                <w:rFonts w:hint="eastAsia"/>
              </w:rPr>
            </w:pPr>
          </w:p>
        </w:tc>
        <w:tc>
          <w:tcPr>
            <w:tcW w:w="0" w:type="auto"/>
            <w:noWrap w:val="0"/>
            <w:vAlign w:val="top"/>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74" w:name="_Toc4612456"/>
      <w:r>
        <w:rPr>
          <w:rFonts w:hint="eastAsia"/>
          <w:b/>
          <w:bCs/>
        </w:rPr>
        <w:t>8.11 报告期末本基金投资的国债期货交易情况说明</w:t>
      </w:r>
      <w:bookmarkEnd w:id="74"/>
    </w:p>
    <w:tbl>
      <w:tblPr>
        <w:tblStyle w:val="14"/>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7"/>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75" w:name="_Toc4612457"/>
      <w:r>
        <w:rPr>
          <w:rFonts w:hint="eastAsia" w:hAnsi="Calibri"/>
          <w:b/>
          <w:color w:val="000000"/>
        </w:rPr>
        <w:t>8.12 投资组合报告附注</w:t>
      </w:r>
      <w:bookmarkEnd w:id="75"/>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2,627.27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2,806.95</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XD国君转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112,410.00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111,177.00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九州转债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8.81</w:t>
            </w:r>
          </w:p>
        </w:tc>
      </w:tr>
    </w:tbl>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0"/>
        <w:rPr>
          <w:rFonts w:hint="eastAsia"/>
        </w:rPr>
      </w:pPr>
      <w:bookmarkStart w:id="76" w:name="_Toc4612458"/>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12459"/>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649,661.36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19,864.23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882,261.40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547,963.40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882,261.40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1,197,624.76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57.58%</w:t>
            </w:r>
          </w:p>
        </w:tc>
      </w:tr>
    </w:tbl>
    <w:p>
      <w:pPr>
        <w:widowControl/>
        <w:jc w:val="left"/>
        <w:rPr>
          <w:rFonts w:hint="eastAsia" w:ascii="宋体" w:hAnsi="宋体" w:cs="宋体"/>
          <w:kern w:val="0"/>
          <w:sz w:val="24"/>
          <w:szCs w:val="24"/>
        </w:rPr>
      </w:pPr>
    </w:p>
    <w:p>
      <w:pPr>
        <w:pStyle w:val="21"/>
        <w:rPr>
          <w:rFonts w:hint="eastAsia"/>
        </w:rPr>
      </w:pPr>
      <w:bookmarkStart w:id="78" w:name="_Toc4612460"/>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11,384.87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18,129.05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0.87%</w:t>
            </w:r>
          </w:p>
        </w:tc>
      </w:tr>
    </w:tbl>
    <w:p>
      <w:pPr>
        <w:widowControl/>
        <w:jc w:val="left"/>
        <w:rPr>
          <w:rFonts w:hint="eastAsia" w:ascii="宋体" w:hAnsi="宋体" w:cs="宋体"/>
          <w:kern w:val="0"/>
          <w:sz w:val="24"/>
          <w:szCs w:val="24"/>
        </w:rPr>
      </w:pPr>
    </w:p>
    <w:p>
      <w:pPr>
        <w:pStyle w:val="21"/>
        <w:rPr>
          <w:rFonts w:hint="eastAsia"/>
        </w:rPr>
      </w:pPr>
      <w:bookmarkStart w:id="79" w:name="_Toc4612461"/>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0" w:name="_Toc4612462"/>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12463"/>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52,347.24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6,214.56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229,607.74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19.34%</w:t>
            </w:r>
          </w:p>
        </w:tc>
      </w:tr>
    </w:tbl>
    <w:p>
      <w:pPr>
        <w:widowControl/>
        <w:jc w:val="left"/>
        <w:rPr>
          <w:rFonts w:hint="eastAsia" w:ascii="宋体" w:hAnsi="宋体" w:cs="宋体"/>
          <w:kern w:val="0"/>
          <w:sz w:val="24"/>
          <w:szCs w:val="24"/>
        </w:rPr>
      </w:pPr>
    </w:p>
    <w:p>
      <w:pPr>
        <w:pStyle w:val="21"/>
        <w:rPr>
          <w:rFonts w:hint="eastAsia"/>
        </w:rPr>
      </w:pPr>
      <w:bookmarkStart w:id="82" w:name="_Toc4612464"/>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6,738.89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11,747.19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18,486.08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w:t>
            </w:r>
          </w:p>
        </w:tc>
      </w:tr>
    </w:tbl>
    <w:p>
      <w:pPr>
        <w:widowControl/>
        <w:jc w:val="left"/>
        <w:rPr>
          <w:rFonts w:hint="eastAsia" w:ascii="宋体" w:hAnsi="宋体" w:cs="宋体"/>
          <w:kern w:val="0"/>
          <w:sz w:val="24"/>
          <w:szCs w:val="24"/>
        </w:rPr>
      </w:pPr>
    </w:p>
    <w:p>
      <w:pPr>
        <w:pStyle w:val="21"/>
        <w:rPr>
          <w:rFonts w:hint="eastAsia"/>
        </w:rPr>
      </w:pPr>
      <w:bookmarkStart w:id="83" w:name="_Toc4612465"/>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4" w:name="_Toc4612466"/>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基金合同生效日(2018年08月15日)基金份额总额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177,260.50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1,009,721.17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515,402.19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759,438.37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54,443.90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315,340.81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11,442.57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-23,593.93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649,661.36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1,430,224.80</w:t>
            </w:r>
          </w:p>
        </w:tc>
      </w:tr>
    </w:tbl>
    <w:p>
      <w:pPr>
        <w:pStyle w:val="27"/>
        <w:rPr>
          <w:rFonts w:hint="eastAsia"/>
        </w:rPr>
      </w:pPr>
      <w:r>
        <w:rPr>
          <w:rFonts w:hint="eastAsia"/>
        </w:rPr>
        <w:t>注：（1）创金合信鑫优选灵活配置混合型证券投资基金于2018年8月15日进行基金份额的折算，并将折算后的基金份额转换为创金合信转债精选债券型证券投资基金。</w:t>
      </w:r>
      <w:r>
        <w:rPr>
          <w:rFonts w:hint="eastAsia"/>
        </w:rPr>
        <w:br w:type="textWrapping"/>
      </w:r>
      <w:r>
        <w:rPr>
          <w:rFonts w:hint="eastAsia"/>
        </w:rPr>
        <w:t>（2）用于计算折算比例的基金份额净值四舍五入保留到小数点后第9位，创金合信鑫优选混合经折算后的份额数四舍五入保留到小数点后两位，折算及转换结果请查阅基金的相关公告。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12467"/>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创金合信鑫优选混合C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基金合同生效日(2015年11月19日)基金份额总额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101,590.12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2,500,233,811.00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191,196.76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4,818,215.99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92,134.59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72,961.64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106,070.85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3,881,456.46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177,260.50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1,009,721.17</w:t>
            </w:r>
          </w:p>
        </w:tc>
      </w:tr>
    </w:tbl>
    <w:p>
      <w:pPr>
        <w:widowControl/>
        <w:jc w:val="left"/>
        <w:rPr>
          <w:rFonts w:hint="eastAsia" w:ascii="宋体" w:hAnsi="宋体" w:cs="宋体"/>
          <w:kern w:val="0"/>
          <w:sz w:val="24"/>
          <w:szCs w:val="24"/>
        </w:rPr>
      </w:pPr>
    </w:p>
    <w:p>
      <w:pPr>
        <w:pStyle w:val="20"/>
        <w:rPr>
          <w:rFonts w:hint="eastAsia"/>
        </w:rPr>
      </w:pPr>
      <w:bookmarkStart w:id="86" w:name="_Toc4612468"/>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12469"/>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报告期，本基金以通讯方式召开了基金份额持有人大会，并于2018年8月6日表决通过了《关于创金合信鑫优选灵活配置混合型证券投资基金转型有关事项的议案》，本次大会决议自该日起生效。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12470"/>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12471"/>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12472"/>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12473"/>
      <w:r>
        <w:rPr>
          <w:rFonts w:hint="eastAsia"/>
          <w:b/>
          <w:bCs/>
        </w:rPr>
        <w:t>11.5 为基金进行审计的会计师事务所情况</w:t>
      </w:r>
      <w:bookmarkEnd w:id="91"/>
    </w:p>
    <w:p>
      <w:pPr>
        <w:pStyle w:val="27"/>
        <w:spacing w:before="0"/>
        <w:ind w:left="0" w:firstLine="480"/>
        <w:rPr>
          <w:rFonts w:hint="eastAsia"/>
        </w:rPr>
      </w:pPr>
      <w:r>
        <w:rPr>
          <w:rFonts w:hint="eastAsia"/>
        </w:rPr>
        <w:t>本报告期内本基金未更换会计师事务所,本年度支付给普华永道中天会计师事务所(特殊普通合伙)审计费用20,000.00元,该审计机构连续提供审计服务的年限为3年（含转型前）。</w:t>
      </w:r>
    </w:p>
    <w:p>
      <w:pPr>
        <w:widowControl/>
        <w:jc w:val="left"/>
        <w:rPr>
          <w:rFonts w:hint="eastAsia" w:ascii="宋体" w:hAnsi="宋体" w:cs="宋体"/>
          <w:kern w:val="0"/>
          <w:sz w:val="24"/>
          <w:szCs w:val="24"/>
        </w:rPr>
      </w:pPr>
    </w:p>
    <w:p>
      <w:pPr>
        <w:pStyle w:val="21"/>
        <w:rPr>
          <w:rFonts w:hint="eastAsia"/>
        </w:rPr>
      </w:pPr>
      <w:bookmarkStart w:id="92" w:name="_Toc4612474"/>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12475"/>
      <w:r>
        <w:rPr>
          <w:rFonts w:hint="eastAsia"/>
          <w:b/>
          <w:bCs/>
        </w:rPr>
        <w:t>转型后</w:t>
      </w:r>
      <w:bookmarkEnd w:id="93"/>
    </w:p>
    <w:p>
      <w:pPr>
        <w:pStyle w:val="22"/>
        <w:rPr>
          <w:rFonts w:hint="eastAsia"/>
        </w:rPr>
      </w:pPr>
      <w:r>
        <w:rPr>
          <w:rFonts w:hint="eastAsia"/>
          <w:b/>
          <w:bCs/>
        </w:rPr>
        <w:t>报告期2018年08月15日（基金合同生效日） - 2018年12月31日</w:t>
      </w:r>
    </w:p>
    <w:p>
      <w:pPr>
        <w:pStyle w:val="21"/>
        <w:rPr>
          <w:rFonts w:hint="eastAsia"/>
        </w:rPr>
      </w:pPr>
      <w:bookmarkStart w:id="94" w:name="_Toc4612476"/>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1,296,131.49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12477"/>
      <w:r>
        <w:rPr>
          <w:rFonts w:hint="eastAsia"/>
          <w:b/>
          <w:bCs/>
        </w:rPr>
        <w:t>转型前</w:t>
      </w:r>
      <w:bookmarkEnd w:id="95"/>
    </w:p>
    <w:p>
      <w:pPr>
        <w:pStyle w:val="22"/>
        <w:rPr>
          <w:rFonts w:hint="eastAsia"/>
        </w:rPr>
      </w:pPr>
      <w:r>
        <w:rPr>
          <w:rFonts w:hint="eastAsia"/>
          <w:b/>
          <w:bCs/>
        </w:rPr>
        <w:t>报告期2018年01月01日 - 2018年08月14日</w:t>
      </w:r>
    </w:p>
    <w:p>
      <w:pPr>
        <w:pStyle w:val="21"/>
        <w:rPr>
          <w:rFonts w:hint="eastAsia"/>
        </w:rPr>
      </w:pPr>
      <w:bookmarkStart w:id="96" w:name="_Toc4612478"/>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500"/>
        <w:gridCol w:w="983"/>
        <w:gridCol w:w="1050"/>
        <w:gridCol w:w="866"/>
        <w:gridCol w:w="1050"/>
        <w:gridCol w:w="748"/>
        <w:gridCol w:w="1050"/>
        <w:gridCol w:w="748"/>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4,850,727.90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12479"/>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创金合信基金管理有限公司关于创金合信鑫优选灵活配置混合型证券投资基金修订基金合同、托管协议部分条款及调整赎回费相关规则的公告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创金合信基金管理有限公司关于以通讯方式召开创金合信鑫优选灵活配置混合型证券投资基金基金份额持有人大会的公告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创金合信基金管理有限公司关于以通讯方式召开创金合信鑫优选灵活配置混合型证券投资基金基金份额持有人大会的第一次提示性公告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创金合信基金管理有限公司关于以通讯方式召开创金合信鑫优选灵活配置混合型证券投资基金基金份额持有人大会的第二次提示性公告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关于创金合信鑫优选灵活配置混合型证券投资基金转型为创金合信转债精选债券型证券投资基金的提示性公告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关于创金合信转债精选债券型证券投资基金招募说明书的更正公告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关于创金合信鑫优选灵活配置混合型证券投资基金转型为创金合信转债精选债券型证券投资基金基金份额折算及转换结果公告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20"/>
        <w:rPr>
          <w:rFonts w:hint="eastAsia"/>
        </w:rPr>
      </w:pPr>
      <w:bookmarkStart w:id="98" w:name="_Toc4612480"/>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12481"/>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4,072,370.64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685,003.29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20181109 - 20181231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493,534.70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493,534.70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23.73%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12482"/>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12483"/>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12484"/>
      <w:r>
        <w:rPr>
          <w:rFonts w:hint="eastAsia"/>
          <w:b/>
          <w:bCs/>
        </w:rPr>
        <w:t>13.1 备查文件目录</w:t>
      </w:r>
      <w:bookmarkEnd w:id="102"/>
    </w:p>
    <w:p>
      <w:pPr>
        <w:pStyle w:val="27"/>
        <w:spacing w:before="0"/>
        <w:ind w:left="0" w:firstLine="480"/>
        <w:rPr>
          <w:rFonts w:hint="eastAsia"/>
        </w:rPr>
      </w:pPr>
      <w:r>
        <w:rPr>
          <w:rFonts w:hint="eastAsia"/>
        </w:rPr>
        <w:t>1、《创金合信转债精选债券型证券投资基金基金合同》、《创金合信鑫优选灵活配置混合型证券投资基金基金合同》；</w:t>
      </w:r>
    </w:p>
    <w:p>
      <w:pPr>
        <w:pStyle w:val="27"/>
        <w:spacing w:before="0"/>
        <w:ind w:left="0" w:firstLine="480"/>
        <w:rPr>
          <w:rFonts w:hint="eastAsia"/>
        </w:rPr>
      </w:pPr>
      <w:r>
        <w:rPr>
          <w:rFonts w:hint="eastAsia"/>
        </w:rPr>
        <w:t>2、《创金合信转债精选债券型证券投资基金托管协议》、《创金合信鑫优选灵活配置混合型证券投资基金托管协议》；</w:t>
      </w:r>
    </w:p>
    <w:p>
      <w:pPr>
        <w:pStyle w:val="27"/>
        <w:spacing w:before="0"/>
        <w:ind w:left="0" w:firstLine="480"/>
        <w:rPr>
          <w:rFonts w:hint="eastAsia"/>
        </w:rPr>
      </w:pPr>
      <w:r>
        <w:rPr>
          <w:rFonts w:hint="eastAsia"/>
        </w:rPr>
        <w:t>3、创金合信转债精选债券型证券投资基金2018年年度报告。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12485"/>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12486"/>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107</w:t>
    </w:r>
    <w:r>
      <w:rPr>
        <w:rStyle w:val="17"/>
      </w:rPr>
      <w:fldChar w:fldCharType="end"/>
    </w:r>
  </w:p>
  <w:p>
    <w:pPr>
      <w:pStyle w:val="6"/>
      <w:jc w:val="center"/>
    </w:pPr>
    <w:r>
      <w:rPr>
        <w:rFonts w:hint="eastAsia"/>
      </w:rPr>
      <w:t xml:space="preserve">                   第       页，共111页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创金合信转债精选债券型证券投资基金（原创金合信鑫优选灵活配置混合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6152"/>
    <w:rsid w:val="001039AD"/>
    <w:rsid w:val="004B5D6B"/>
    <w:rsid w:val="006E18DF"/>
    <w:rsid w:val="007B4AE4"/>
    <w:rsid w:val="00816152"/>
    <w:rsid w:val="00E01A7A"/>
    <w:rsid w:val="00F36F03"/>
    <w:rsid w:val="3CB40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108</Pages>
  <Words>11922</Words>
  <Characters>67962</Characters>
  <Lines>566</Lines>
  <Paragraphs>159</Paragraphs>
  <TotalTime>0</TotalTime>
  <ScaleCrop>false</ScaleCrop>
  <LinksUpToDate>false</LinksUpToDate>
  <CharactersWithSpaces>79725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2019-03-27T12:52:00Z</dcterms:created>
  <dc:creator>石怡翔</dc:creator>
  <cp:lastModifiedBy>Administrator</cp:lastModifiedBy>
  <dcterms:modified xsi:type="dcterms:W3CDTF">2019-12-26T14:04:44Z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