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8" w:name="_GoBack"/>
      <w:bookmarkEnd w:id="68"/>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创金合信量化多因子股票型证券投资基金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89030"/>
      <w:r>
        <w:rPr>
          <w:rFonts w:hint="eastAsia" w:hAnsi="Calibri"/>
          <w:b/>
          <w:color w:val="000000"/>
        </w:rPr>
        <w:t>§1  重要提示及目录</w:t>
      </w:r>
      <w:bookmarkEnd w:id="0"/>
      <w:r>
        <w:rPr>
          <w:rFonts w:hint="eastAsia"/>
        </w:rPr>
        <w:t xml:space="preserve"> </w:t>
      </w:r>
    </w:p>
    <w:p>
      <w:pPr>
        <w:pStyle w:val="14"/>
        <w:rPr>
          <w:rFonts w:hint="eastAsia"/>
        </w:rPr>
      </w:pPr>
      <w:bookmarkStart w:id="1" w:name="_Toc510189031"/>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89032"/>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"_Toc510189030"</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_Toc510189030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"_Toc510189031"</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_Toc510189031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"_Toc510189032"</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_Toc510189032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"_Toc510189033"</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_Toc510189033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"_Toc510189034"</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_Toc510189034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"_Toc510189035"</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_Toc510189035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"_Toc510189036"</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_Toc510189036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"_Toc510189037"</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_Toc510189037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"_Toc510189038"</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_Toc510189038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"_Toc510189039"</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_Toc510189039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"_Toc510189040"</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_Toc510189040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"_Toc510189041"</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_Toc510189041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"_Toc510189042"</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_Toc510189042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"_Toc510189043"</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_Toc510189043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"_Toc510189044"</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_Toc510189044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"_Toc510189045"</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_Toc510189045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"_Toc510189046"</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_Toc510189046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"_Toc510189047"</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_Toc510189047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"_Toc510189048"</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_Toc510189048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"_Toc510189049"</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_Toc510189049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"_Toc510189050"</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_Toc510189050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"_Toc510189051"</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_Toc510189051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"_Toc510189052"</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_Toc510189052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"_Toc510189053"</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_Toc510189053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"_Toc510189054"</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_Toc510189054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"_Toc510189055"</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_Toc510189055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"_Toc510189056"</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_Toc510189056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"_Toc510189057"</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_Toc510189057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"_Toc510189058"</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_Toc510189058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"_Toc510189059"</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_Toc510189059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"_Toc510189060"</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_Toc510189060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"_Toc510189061"</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_Toc510189061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"_Toc510189062"</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_Toc510189062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"_Toc510189063"</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_Toc510189063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"_Toc510189064"</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_Toc510189064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"_Toc510189065"</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_Toc510189065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"_Toc510189066"</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_Toc510189066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"_Toc510189067"</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_Toc510189067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"_Toc510189068"</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_Toc510189068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"_Toc510189069"</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_Toc510189069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"_Toc510189070"</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_Toc510189070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"_Toc510189071"</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_Toc510189071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"_Toc510189072"</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_Toc510189072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"_Toc510189073"</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_Toc510189073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"_Toc510189074"</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_Toc510189074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"_Toc510189075"</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_Toc510189075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"_Toc510189076"</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_Toc510189076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"_Toc510189077"</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_Toc510189077 \h </w:instrText>
      </w:r>
      <w:r>
        <w:rPr>
          <w:lang/>
        </w:rPr>
        <w:fldChar w:fldCharType="separate"/>
      </w:r>
      <w:r>
        <w:rPr>
          <w:lang/>
        </w:rPr>
        <w:t>75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"_Toc510189078"</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_Toc510189078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"_Toc510189079"</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_Toc510189079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"_Toc510189080"</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_Toc510189080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"_Toc510189081"</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_Toc510189081 \h </w:instrText>
      </w:r>
      <w:r>
        <w:rPr>
          <w:lang/>
        </w:rPr>
        <w:fldChar w:fldCharType="separate"/>
      </w:r>
      <w:r>
        <w:rPr>
          <w:lang/>
        </w:rPr>
        <w:t>77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"_Toc510189082"</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_Toc510189082 \h </w:instrText>
      </w:r>
      <w:r>
        <w:rPr>
          <w:lang/>
        </w:rPr>
        <w:fldChar w:fldCharType="separate"/>
      </w:r>
      <w:r>
        <w:rPr>
          <w:lang/>
        </w:rPr>
        <w:t>78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"_Toc510189083"</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_Toc510189083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"_Toc510189084"</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_Toc510189084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"_Toc510189085"</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_Toc510189085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"_Toc510189086"</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_Toc510189086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"_Toc510189087"</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_Toc510189087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"_Toc510189088"</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_Toc510189088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"_Toc510189089"</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_Toc510189089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"_Toc510189090"</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_Toc510189090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"_Toc510189091"</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_Toc510189091 \h </w:instrText>
      </w:r>
      <w:r>
        <w:rPr>
          <w:lang/>
        </w:rPr>
        <w:fldChar w:fldCharType="separate"/>
      </w:r>
      <w:r>
        <w:rPr>
          <w:lang/>
        </w:rPr>
        <w:t>83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"_Toc510189092"</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_Toc510189092 \h </w:instrText>
      </w:r>
      <w:r>
        <w:rPr>
          <w:lang/>
        </w:rPr>
        <w:fldChar w:fldCharType="separate"/>
      </w:r>
      <w:r>
        <w:rPr>
          <w:lang/>
        </w:rPr>
        <w:t>88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"_Toc510189093"</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_Toc510189093 \h </w:instrText>
      </w:r>
      <w:r>
        <w:rPr>
          <w:lang/>
        </w:rPr>
        <w:fldChar w:fldCharType="separate"/>
      </w:r>
      <w:r>
        <w:rPr>
          <w:lang/>
        </w:rPr>
        <w:t>88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"_Toc510189094"</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_Toc510189094 \h </w:instrText>
      </w:r>
      <w:r>
        <w:rPr>
          <w:lang/>
        </w:rPr>
        <w:fldChar w:fldCharType="separate"/>
      </w:r>
      <w:r>
        <w:rPr>
          <w:lang/>
        </w:rPr>
        <w:t>88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"_Toc510189095"</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_Toc510189095 \h </w:instrText>
      </w:r>
      <w:r>
        <w:rPr>
          <w:lang/>
        </w:rPr>
        <w:fldChar w:fldCharType="separate"/>
      </w:r>
      <w:r>
        <w:rPr>
          <w:lang/>
        </w:rPr>
        <w:t>88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"_Toc510189096"</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_Toc510189096 \h </w:instrText>
      </w:r>
      <w:r>
        <w:rPr>
          <w:lang/>
        </w:rPr>
        <w:fldChar w:fldCharType="separate"/>
      </w:r>
      <w:r>
        <w:rPr>
          <w:lang/>
        </w:rPr>
        <w:t>88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"_Toc510189097"</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_Toc510189097 \h </w:instrText>
      </w:r>
      <w:r>
        <w:rPr>
          <w:lang/>
        </w:rPr>
        <w:fldChar w:fldCharType="separate"/>
      </w:r>
      <w:r>
        <w:rPr>
          <w:lang/>
        </w:rPr>
        <w:t>88</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510189033"/>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89034"/>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002210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2016年01月22日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1,009,924,932.46份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003865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964,803,557.01份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45,121,375.45份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89035"/>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在控制风险的同时，追求超越业绩比较基准的投资回报。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股票投资部分占基金资产的比例不低于80%。本基金将采取定量与定性相结合的方法，运用“自上而下”的资产配置逻辑，形成对大类资产预期收益及风险的判断，进而确定资产配置的具体比例。其中，本基金在进行资产配置决策时将主要考虑宏观经济、政策预期、产业经济、市场情绪、投资者行为等因素。</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中证500指数收益率×90%+2%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本基金为股票型基金，长期来看，其预期风险与预期收益水平高于混合型基金、债券型基金和货币市场基金。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89036"/>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189037"/>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89038"/>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89039"/>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89040"/>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769"/>
        <w:gridCol w:w="1708"/>
        <w:gridCol w:w="1708"/>
        <w:gridCol w:w="1708"/>
        <w:gridCol w:w="1708"/>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2016年1月22日（基金合同生效日）-2016年12月31日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创金合信量化多因子股票C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-187,545,265.21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-5,053,727.10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45,676,797.88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-146,028,655.13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-4,834,195.56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-14,337,349.61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124,514,699.13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5,466,454.07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1,097,631,377.79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50,974,374.99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4.本基金合同生效日为2016年1月22日，上年度可比期间的相关数据和指标按实际存续期计算。</w:t>
      </w:r>
    </w:p>
    <w:p>
      <w:pPr>
        <w:pStyle w:val="14"/>
        <w:rPr>
          <w:rFonts w:hint="eastAsia"/>
        </w:rPr>
      </w:pPr>
      <w:bookmarkStart w:id="11" w:name="_Toc510189041"/>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创金合信量化多因子股票A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r>
    </w:tbl>
    <w:p>
      <w:pPr>
        <w:pStyle w:val="17"/>
        <w:rPr>
          <w:rFonts w:hint="eastAsia"/>
        </w:rPr>
      </w:pPr>
      <w:r>
        <w:rPr>
          <w:rFonts w:hint="eastAsia" w:hAnsi="Calibri"/>
          <w:color w:val="000000"/>
        </w:rPr>
        <w:t>创金合信量化多因子股票C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2210_FB010010_20180002_2.jpg" type="#_x0000_t75" style="height:286.5pt;width:441pt;" filled="f" stroked="f" coordsize="21600,21600">
            <v:path/>
            <v:fill on="f" focussize="0,0"/>
            <v:stroke on="f"/>
            <v:imagedata r:id="rId10" grayscale="f" bilevel="f" o:title="CN_50990000_002210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2210_FB010010_20180002_3.jpg" type="#_x0000_t75" style="height:286.5pt;width:441pt;" filled="f" stroked="f" coordsize="21600,21600">
            <v:path/>
            <v:fill on="f" focussize="0,0"/>
            <v:stroke on="f"/>
            <v:imagedata r:id="rId11" grayscale="f" bilevel="f" o:title="CN_50990000_002210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2210_FB010010_20180002_4.jpg" type="#_x0000_t75" style="height:286.65pt;width:441.2pt;" filled="f" stroked="f" coordsize="21600,21600">
            <v:path/>
            <v:fill on="f" focussize="0,0"/>
            <v:stroke on="f"/>
            <v:imagedata r:id="rId12" grayscale="f" bilevel="f" o:title="CN_50990000_002210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2210_FB010010_20180002_5.jpg" type="#_x0000_t75" style="height:286.65pt;width:441.2pt;" filled="f" stroked="f" coordsize="21600,21600">
            <v:path/>
            <v:fill on="f" focussize="0,0"/>
            <v:stroke on="f"/>
            <v:imagedata r:id="rId13" grayscale="f" bilevel="f" o:title="CN_50990000_002210_FB010010_20180002_5"/>
            <o:lock v:ext="edit" grouping="f" rotation="f" aspectratio="t"/>
            <w10:wrap type="none"/>
            <w10:anchorlock/>
          </v:shape>
        </w:pict>
      </w:r>
    </w:p>
    <w:p>
      <w:pPr>
        <w:pStyle w:val="14"/>
        <w:rPr>
          <w:rFonts w:hint="eastAsia"/>
        </w:rPr>
      </w:pPr>
      <w:bookmarkStart w:id="12" w:name="_Toc510189042"/>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本基金自基金合同生效日（2016年1月22日）至本报告期末未发生利润分配。</w:t>
      </w:r>
    </w:p>
    <w:p>
      <w:pPr>
        <w:pStyle w:val="13"/>
        <w:rPr>
          <w:rFonts w:hint="eastAsia"/>
        </w:rPr>
      </w:pPr>
      <w:bookmarkStart w:id="13" w:name="_Toc510189043"/>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89044"/>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89045"/>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89046"/>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83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89047"/>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量化多因子股票A基金份额净值为1.1377元;本报告期内，基金份额净值增长率为-8.84%，同期业绩比较基准收益率为1.93%;截至报告期末创金合信量化多因子股票C基金份额净值为1.1297元;本报告期内，基金份额净值增长率为-10.41%，同期业绩比较基准收益率为-0.05%。</w:t>
      </w:r>
    </w:p>
    <w:p>
      <w:pPr>
        <w:widowControl/>
        <w:jc w:val="left"/>
        <w:rPr>
          <w:rFonts w:hint="eastAsia" w:ascii="宋体" w:hAnsi="宋体" w:cs="宋体"/>
          <w:kern w:val="0"/>
          <w:sz w:val="24"/>
          <w:szCs w:val="24"/>
        </w:rPr>
      </w:pPr>
    </w:p>
    <w:p>
      <w:pPr>
        <w:pStyle w:val="14"/>
        <w:rPr>
          <w:rFonts w:hint="eastAsia"/>
        </w:rPr>
      </w:pPr>
      <w:bookmarkStart w:id="18" w:name="_Toc510189048"/>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p>
    <w:p>
      <w:pPr>
        <w:widowControl/>
        <w:jc w:val="left"/>
        <w:rPr>
          <w:rFonts w:hint="eastAsia" w:ascii="宋体" w:hAnsi="宋体" w:cs="宋体"/>
          <w:kern w:val="0"/>
          <w:sz w:val="24"/>
          <w:szCs w:val="24"/>
        </w:rPr>
      </w:pPr>
    </w:p>
    <w:p>
      <w:pPr>
        <w:pStyle w:val="14"/>
        <w:rPr>
          <w:rFonts w:hint="eastAsia"/>
        </w:rPr>
      </w:pPr>
      <w:bookmarkStart w:id="19" w:name="_Toc510189049"/>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89050"/>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89051"/>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89052"/>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189053"/>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89054"/>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量化多因子股票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189055"/>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量化多因子股票型证券投资基金的管理人--创金合信基金管理有限公司在创金合信量化多因子股票型证券投资基金的投资运作、基金资产净值计算、基金份额申购赎回价格计算、基金费用开支等问题上，不存在任何损害基金份额持有人利益的行为，在各重要方面的运作严格按照基金合同的规定进行。本报告期内，创金合信量化多因子股票型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510189056"/>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量化多因子股票型证券投资基金2017年年度报告中财务指标、净值表现、利润分配情况、财务会计报告、投资组合报告等内容进行了核查，以上内容真实、准确和完整。</w:t>
      </w:r>
    </w:p>
    <w:p>
      <w:pPr>
        <w:pStyle w:val="13"/>
        <w:rPr>
          <w:rFonts w:hint="eastAsia"/>
        </w:rPr>
      </w:pPr>
      <w:bookmarkStart w:id="27" w:name="_Toc510189057"/>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89058"/>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普华永道中天审字(2018)第21840号</w:t>
            </w:r>
          </w:p>
        </w:tc>
      </w:tr>
    </w:tbl>
    <w:p>
      <w:pPr>
        <w:widowControl/>
        <w:jc w:val="left"/>
        <w:rPr>
          <w:rFonts w:hint="eastAsia" w:ascii="宋体" w:hAnsi="宋体" w:cs="宋体"/>
          <w:kern w:val="0"/>
          <w:sz w:val="24"/>
          <w:szCs w:val="24"/>
        </w:rPr>
      </w:pPr>
    </w:p>
    <w:p>
      <w:pPr>
        <w:pStyle w:val="14"/>
        <w:rPr>
          <w:rFonts w:hint="eastAsia"/>
        </w:rPr>
      </w:pPr>
      <w:bookmarkStart w:id="29" w:name="_Toc510189059"/>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我们审计了创金合信量化多因子股票型证券投资基金 (以下简称"创金合信量化多因子股票基金")的财务报表，包括2017年12月31日的资产负债表，2017年度的利润表和所有者权益(基金净值)变动表以及财务报表附注。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量化多因子股票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按照中国注册会计师职业道德守则，我们独立于创金合信量化多因子股票基金，并履行了职业道德方面的其他责任。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量化多因子股票基金的持续经营能力，披露与持续经营相关的事项(如适用)，并运用持续经营假设，除非基金管理人管理层计划清算创金合信量化多因子股票基金、终止运营或别无其他现实的选择。 基金管理人治理层负责监督创金合信量化多因子股票基金的财务报告过程。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量化多因子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量化多因子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89060"/>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89061"/>
      <w:r>
        <w:rPr>
          <w:rFonts w:hint="eastAsia"/>
          <w:b/>
          <w:bCs/>
        </w:rPr>
        <w:t>7.1 资产负债表</w:t>
      </w:r>
      <w:bookmarkEnd w:id="31"/>
    </w:p>
    <w:p>
      <w:pPr>
        <w:pStyle w:val="17"/>
        <w:rPr>
          <w:rFonts w:hint="eastAsia"/>
        </w:rPr>
      </w:pPr>
      <w:r>
        <w:rPr>
          <w:rFonts w:hint="eastAsia"/>
        </w:rPr>
        <w:t>会计主体：创金合信量化多因子股票型证券投资基金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106,762,583.54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60,517,524.09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11,184,474.88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13,725,752.12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303,926.67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1,015,788,557.92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1,673,429,432.06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1,673,429,432.06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1,245,821.98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30,012,675.00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33,006.64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239,193.95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14,654,682.93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1,158,877,440.43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1,836,380,781.72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3,622,760.19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2,386,290.87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967,767.56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1,509,787.69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2,069,861.38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251,631.30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344,976.87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32,973.32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2,257,842.78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1,226,311.47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156,105.07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10,271,687.65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4,765,022.35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1,009,924,932.46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1,467,906,594.71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138,680,820.32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1,148,605,752.78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1,158,877,440.43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1,836,380,781.72</w:t>
            </w:r>
          </w:p>
        </w:tc>
      </w:tr>
    </w:tbl>
    <w:p>
      <w:pPr>
        <w:pStyle w:val="20"/>
        <w:rPr>
          <w:rFonts w:hint="eastAsia"/>
        </w:rPr>
      </w:pPr>
      <w:r>
        <w:rPr>
          <w:rFonts w:hint="eastAsia"/>
        </w:rPr>
        <w:t>注：1. 报告截止日2017年12月31日，基金份额总额1,009,924,932.46份，其中A类基金份额的份额总额为964,803,557.01份，份额净值1.1377元；C类基金份额的份额总额为45,121,375.45份，份额净1.1297元。</w:t>
      </w:r>
      <w:r>
        <w:rPr>
          <w:rFonts w:hint="eastAsia"/>
        </w:rPr>
        <w:br w:type="textWrapping"/>
      </w:r>
      <w:r>
        <w:rPr>
          <w:rFonts w:hint="eastAsia"/>
        </w:rPr>
        <w:t>2.本基金合同生效日为2016年1月22日，上年度可比期间为2016年1月22日至2016年12月31日。</w:t>
      </w:r>
    </w:p>
    <w:p>
      <w:pPr>
        <w:pStyle w:val="14"/>
        <w:rPr>
          <w:rFonts w:hint="eastAsia"/>
        </w:rPr>
      </w:pPr>
      <w:bookmarkStart w:id="32" w:name="_Toc510189062"/>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会计主体：创金合信量化多因子股票型证券投资基金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2016年01月22日（基金合同生效日）至2016年12月31日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-85,211,384.52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-4,473,660.96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2,589,071.17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451,873.37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1,320,231.60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237,297.35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402,961.60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865,877.97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214,576.02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-132,962,530.39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51,634,965.19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-136,264,360.39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50,777,421.61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168,136.00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10,269,584.74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689,407.58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41,736,141.62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-60,014,147.49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3,425,933.08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3,453,647.97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65,651,466.17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9,863,688.65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25,204,790.67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4,706,983.82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4,200,798.50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784,497.32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431,512.87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35,584,800.90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4,216,632.51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229,563.23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155,575.00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-14,337,349.61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-14,337,349.61</w:t>
            </w:r>
          </w:p>
        </w:tc>
      </w:tr>
    </w:tbl>
    <w:p>
      <w:pPr>
        <w:pStyle w:val="20"/>
        <w:rPr>
          <w:rFonts w:hint="eastAsia"/>
        </w:rPr>
      </w:pPr>
      <w:r>
        <w:rPr>
          <w:rFonts w:hint="eastAsia"/>
        </w:rPr>
        <w:t>注：本基金合同生效日为2016年1月22日，上年度可比期间为2016年1月22日至2016年12月31日。</w:t>
      </w:r>
    </w:p>
    <w:p>
      <w:pPr>
        <w:pStyle w:val="14"/>
        <w:rPr>
          <w:rFonts w:hint="eastAsia"/>
        </w:rPr>
      </w:pPr>
      <w:bookmarkStart w:id="33" w:name="_Toc510189063"/>
      <w:r>
        <w:rPr>
          <w:rFonts w:hint="eastAsia"/>
          <w:b/>
          <w:bCs/>
        </w:rPr>
        <w:t>7.3 所有者权益（基金净值）变动表</w:t>
      </w:r>
      <w:bookmarkEnd w:id="33"/>
    </w:p>
    <w:p>
      <w:pPr>
        <w:pStyle w:val="17"/>
        <w:rPr>
          <w:rFonts w:hint="eastAsia"/>
        </w:rPr>
      </w:pPr>
      <w:r>
        <w:rPr>
          <w:rFonts w:hint="eastAsia"/>
        </w:rPr>
        <w:t>会计主体：创金合信量化多因子股票型证券投资基金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1,467,906,594.71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-457,981,662.25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-74,165,493.65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-532,147,155.90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875,963,066.31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168,161,886.65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1,044,124,952.96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-1,333,944,728.56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-242,327,380.30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-1,576,272,108.86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1,009,924,932.46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138,680,820.32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1,148,605,752.78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2016年01月22日（基金合同生效日）至2016年12月31日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202,639,215.47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202,639,215.47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-14,337,349.61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-14,337,349.61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1,265,267,379.24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378,046,514.27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1,643,313,893.51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1,801,174,179.52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468,652,599.35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2,269,826,778.87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-535,906,800.28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-90,606,085.08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-626,512,885.36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1,467,906,594.71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r>
    </w:tbl>
    <w:p>
      <w:pPr>
        <w:pStyle w:val="20"/>
        <w:rPr>
          <w:rFonts w:hint="eastAsia"/>
        </w:rPr>
      </w:pPr>
      <w:r>
        <w:rPr>
          <w:rFonts w:hint="eastAsia"/>
        </w:rPr>
        <w:t>注：本基金合同生效日为2016年1月22日，上年度可比期间为2016年1月22日至2016年12月31日。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89064"/>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量化多因子股票型证券投资基金(以下简称"本基金")经中国证券监督管理委员会(以下简称"中国证监会")证监许可[2015]2238号《关于准予创金合信量化多因子股票型证券投资基金注册的批复》核准，由创金合信基金管理有限公司依照《中华人民共和国证券投资基金法》和《创金合信量化多因子股票型证券投资基金基金合同》负责公开募集。本基金为契约型开放式，存续期限不定，首次设立募集不包括认购资金利息共募集人民币202,600,123.85元，业经普华永道中天会计师事务所(特殊普通合伙)普华永道中天验字(2016)第086号验资报告予以验证。经向中国证监会备案，《创金合信量化多因子股票型证券投资基金基金合同》于2016年1月22日正式生效，基金合同生效日的基金份额总额为202,639,215.47份基金份额，其中认购资金利息折合39,091.62份基金份额。本基金的基金管理人为创金合信基金管理有限公司，基金托管人为中国工商银行股份有限公司(以下简称"中国工商银行")。</w:t>
      </w:r>
      <w:r>
        <w:rPr>
          <w:rFonts w:hint="eastAsia"/>
        </w:rPr>
        <w:br w:type="textWrapping"/>
      </w:r>
      <w:r>
        <w:rPr>
          <w:rFonts w:hint="eastAsia"/>
        </w:rPr>
        <w:t>  根据《创金合信基金管理有限公司关于创金合信量化多因子股票型证券投资基金增设基金份额及修改基金合同的公告》，自2017年1月6日起，本基金根据所收取费用的差异，将本基金的基金份额分为A类基金份额和C类基金份额两类，本基金原有基金份额全部自动划归为A类基金份额。</w:t>
      </w:r>
      <w:r>
        <w:rPr>
          <w:rFonts w:hint="eastAsia"/>
        </w:rPr>
        <w:br w:type="textWrapping"/>
      </w:r>
      <w:r>
        <w:rPr>
          <w:rFonts w:hint="eastAsia"/>
        </w:rPr>
        <w:t>  根据《中华人民共和国证券投资基金法》和《创金合信量化多因子股票型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权证、股指期货、股票期权等)及法律法规或中国证监会允许基金投资的其他金融工具。本基金的业绩比较基准为：中证500指数收益率×90%+2%。</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量化多因子股票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本基金2017年度财务报表符合企业会计准则的要求，真实、完整地反映了本基金2017年12月31日的财务状况以及2017年度的经营成果和基金净值变动情况等有关信息。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本基金会计年度为公历1月1日起至12月31日止。比较财务报表的实际编制期间为2016年1月22日(基金合同生效日)至2016年12月31日。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股指期货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本基金持有的股票投资、债券投资和衍生工具(主要为股指期货投资)按如下原则确定公允价值并进行估值：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具有抵销已确认金额的法定权利且该种法定权利现在是可执行的；且(2)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本基金的管理人报酬和托管费在费用涵盖期间按基金合同约定的费率和计算方法逐日确认。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106,762,583.54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106,762,583.54</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1,031,259,343.79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-19,102,819.47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3,735,500.00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-103,466.40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3,735,500.00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-103,466.40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1,034,994,843.79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1,015,788,557.92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-19,206,285.87</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1,733,443,579.55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1,673,429,432.06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-60,014,147.49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1,733,443,579.55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1,673,429,432.06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-60,014,147.49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62,921,480.00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60,486,120.00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62,921,480.00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衍生金融资产项下的权益衍生工具为股指期货投资，净额为0。在当日无负债结算制度下，结算准备金已包括所持股指期货合约产生的持仓损益，则衍生金融资产项下的股指期货投资与相关的期货暂收款(结算所得的持仓损益)之间按抵销后的净额为0。</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本基金本报告期末级上年度末均未持有买入返售金融资产。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19,729.30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26,180.71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12,819.38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33,006.64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本基金本期末及上年度末均无其他资产。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2,257,617.78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1,226,311.47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2,257,842.78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1,226,311.47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156,105.07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创金合信量化多因子股票A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1,467,906,594.71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1,467,906,594.71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732,714,815.93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732,714,815.93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-1,235,817,853.63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-1,235,817,853.63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964,803,557.01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964,803,557.01</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创金合信量化多因子股票C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143,248,250.38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143,248,250.38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-98,126,874.93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-98,126,874.93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45,121,375.45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45,121,375.45</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创金合信量化多因子股票A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390,006,881.16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-26,297,716.50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-187,545,265.21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41,516,610.08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-146,028,655.13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-77,946,916.82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-6,905,771.93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-84,852,688.75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143,414,724.39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-2,062,753.07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141,351,971.32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-221,361,641.21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-4,843,018.86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-226,204,660.07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124,514,699.13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8,313,121.65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132,827,820.78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创金合信量化多因子股票C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-5,053,727.10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219,531.54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-4,834,195.56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10,520,181.17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167,013.93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10,687,195.10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25,594,716.36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1,215,198.97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26,809,915.33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-15,074,535.19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-1,048,185.04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-16,122,720.23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5,466,454.07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386,545.47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5,852,999.54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696,083.06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195,129.37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614,842.67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41,074.00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9,305.87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1,320,231.60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237,297.35</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17,859,232,906.14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1,644,422,834.66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17,995,497,266.53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1,593,645,413.05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-136,264,360.39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50,777,421.61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125,292,085.26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124,453,990.00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7.4.7.14.2 衍生工具收益——其他投资收益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本期收益金额</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上年度可比期间收益金额</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168,136.00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10,269,584.74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689,407.58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10,269,584.74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689,407.58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40,807,861.62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-60,014,147.49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40,911,328.02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-60,014,147.49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-103,466.40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41,736,141.62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-60,014,147.49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3,407,013.62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3,453,647.97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18,919.46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3,425,933.08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3,453,647.97</w:t>
            </w:r>
          </w:p>
        </w:tc>
      </w:tr>
    </w:tbl>
    <w:p>
      <w:pPr>
        <w:pStyle w:val="20"/>
        <w:rPr>
          <w:rFonts w:hint="eastAsia"/>
        </w:rPr>
      </w:pPr>
      <w:r>
        <w:rPr>
          <w:rFonts w:hint="eastAsia"/>
        </w:rPr>
        <w:t>注：1.本基金的赎回费率按持有期间递减，对持有期少于30日(不含)的A类基金份额持有人所收取赎回费用全额计入基金财产；对持有期在30日以上(含)且少于90日(不含)的A类基金份额持有人所收取赎回费用总额的75%计入基金财产；对持有期在90日以上(含)且少于180日(不含)的A类基金份额持有人所收取赎回费用总额的50%计入基金财产；对持续持有期180日以上(含)的A类基金份额持有人所收取赎回费用总额的25%计入基金财产；对C类基金份额持有人所收取赎回费用全额计入基金财产。</w:t>
      </w:r>
      <w:r>
        <w:rPr>
          <w:rFonts w:hint="eastAsia"/>
        </w:rPr>
        <w:br w:type="textWrapping"/>
      </w:r>
      <w:r>
        <w:rPr>
          <w:rFonts w:hint="eastAsia"/>
        </w:rPr>
        <w:t>2.本基金的基金转换费由转出基金赎回费用及基金申购补差费用构成，其中赎回费用按照注(1)约定的比例归入基金财产。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35,570,399.46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4,215,584.82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13,676.44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1,047.69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35,584,800.90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4,216,632.51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229,563.23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155,575.00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97"/>
        <w:gridCol w:w="1612"/>
        <w:gridCol w:w="1253"/>
        <w:gridCol w:w="187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4,263,973,763.81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121,038,725.98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本基金于本期及上年度可比期间内未通过关联方交易单元进行权证交易。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04"/>
        <w:gridCol w:w="1610"/>
        <w:gridCol w:w="1357"/>
        <w:gridCol w:w="1863"/>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2,321,111.91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329,267.36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14.58%</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2016年01月22日至2016年12月31日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87,235.84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897"/>
        <w:gridCol w:w="1855"/>
        <w:gridCol w:w="924"/>
        <w:gridCol w:w="2258"/>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481,272.22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62"/>
        <w:gridCol w:w="1754"/>
        <w:gridCol w:w="891"/>
        <w:gridCol w:w="2127"/>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1,176,000,000.00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25,204,790.67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4,706,983.82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14,535,147.34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2,640,263.82</w:t>
            </w:r>
          </w:p>
        </w:tc>
      </w:tr>
    </w:tbl>
    <w:p>
      <w:pPr>
        <w:pStyle w:val="20"/>
        <w:rPr>
          <w:rFonts w:hint="eastAsia"/>
        </w:rPr>
      </w:pPr>
      <w:r>
        <w:rPr>
          <w:rFonts w:hint="eastAsia"/>
        </w:rPr>
        <w:t>注：支付基金管理人创金合信基金管理有限公司的管理人报酬按前一日基金资产净值1.50%的年费率计提，逐日累计至每月月底，按月支付。其计算公式为：</w:t>
      </w:r>
      <w:r>
        <w:rPr>
          <w:rFonts w:hint="eastAsia"/>
        </w:rPr>
        <w:br w:type="textWrapping"/>
      </w:r>
      <w:r>
        <w:rPr>
          <w:rFonts w:hint="eastAsia"/>
        </w:rPr>
        <w:t>日管理人报酬＝前一日基金资产净值 x 1.50% / 当年天数。</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4,200,798.50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784,497.32</w:t>
            </w:r>
          </w:p>
        </w:tc>
      </w:tr>
    </w:tbl>
    <w:p>
      <w:pPr>
        <w:pStyle w:val="20"/>
        <w:rPr>
          <w:rFonts w:hint="eastAsia"/>
        </w:rPr>
      </w:pPr>
      <w:r>
        <w:rPr>
          <w:rFonts w:hint="eastAsia"/>
        </w:rPr>
        <w:t>注：支付基金托管人中国工商银行的托管费按前一日基金资产净值0.25%的年费率计提，逐日累计至每月月底，按月支付。其计算公式为：</w:t>
      </w:r>
      <w:r>
        <w:rPr>
          <w:rFonts w:hint="eastAsia"/>
        </w:rPr>
        <w:br w:type="textWrapping"/>
      </w:r>
      <w:r>
        <w:rPr>
          <w:rFonts w:hint="eastAsia"/>
        </w:rPr>
        <w:t>日托管费＝前一日基金资产净值×0.25% / 当年天数。</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659"/>
        <w:gridCol w:w="2659"/>
        <w:gridCol w:w="1200"/>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77,031.38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77,031.38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78,194.12</w:t>
            </w:r>
          </w:p>
        </w:tc>
      </w:tr>
    </w:tbl>
    <w:p>
      <w:pPr>
        <w:pStyle w:val="20"/>
        <w:rPr>
          <w:rFonts w:hint="eastAsia"/>
        </w:rPr>
      </w:pPr>
      <w:r>
        <w:rPr>
          <w:rFonts w:hint="eastAsia"/>
        </w:rPr>
        <w:t>注：支付基金销售机构的销售服务费按C类基金前一日基金资产净值0.75%的年费率计提，逐日累计至每月月底，按月支付给创金合信，再由创金合信计算并支付给各基金销售机构。其计算公式为：</w:t>
      </w:r>
      <w:r>
        <w:rPr>
          <w:rFonts w:hint="eastAsia"/>
        </w:rPr>
        <w:br w:type="textWrapping"/>
      </w:r>
      <w:r>
        <w:rPr>
          <w:rFonts w:hint="eastAsia"/>
        </w:rPr>
        <w:t>C类基金日销售服务费＝C类基金前一日基金资产净值X0.75%/当年天数。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1"/>
        <w:gridCol w:w="1202"/>
        <w:gridCol w:w="1137"/>
        <w:gridCol w:w="1903"/>
        <w:gridCol w:w="1692"/>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696,083.06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106,762,583.54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195,129.37</w:t>
            </w:r>
          </w:p>
        </w:tc>
      </w:tr>
    </w:tbl>
    <w:p>
      <w:pPr>
        <w:pStyle w:val="20"/>
        <w:rPr>
          <w:rFonts w:hint="eastAsia"/>
        </w:rPr>
      </w:pPr>
      <w:r>
        <w:rPr>
          <w:rFonts w:hint="eastAsia"/>
        </w:rPr>
        <w:t>注：本基金的银行存款由基金托管人中国工商银行保管，按金融机构同业存款利率计息。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1,267,703.00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7.4.12.1.2 受限证券类别：债券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8,344,054.97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8,509,375.00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6,628,834.53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7,701,715.00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7,127,775.90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6,776,404.44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非公开发行股票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7,134,558.80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6,690,432.00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5,481,119.00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5,581,548.00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3,872,473.89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4,271,220.00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4,207,844.09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4,110,137.00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3,212,361.36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3,455,712.00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2,155,595.26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2,072,596.76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1,665,755.59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1,623,693.54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992,042.23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嘉化能源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884,442.50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463,236.47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名辰健康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临时停牌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临时停牌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临时停牌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1,382,483.00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截至本报告期末2017年12月31日止，本基金从事交易所债券正回购交易形成的卖出回购证券款余额为0，无抵押券。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的资信状况进行了充分的评估。本基金的活期银行存款存放在本基金的托管行中国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本基金本报告期末未持有按短期信用评级列示的债券投资。</w:t>
      </w:r>
      <w:r>
        <w:rPr>
          <w:rFonts w:hint="eastAsia"/>
        </w:rPr>
        <w:br w:type="textWrapping"/>
      </w: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3,071,786.60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1028300032.95元，超过经确认的当日净赎回金额。于2017年12月31日，本基金持有的流动性受限资产的估值占基金资产净值的比例为4.90%，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066"/>
        <w:gridCol w:w="1428"/>
        <w:gridCol w:w="1268"/>
        <w:gridCol w:w="1109"/>
        <w:gridCol w:w="1587"/>
        <w:gridCol w:w="1587"/>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60,517,524.09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60,517,524.09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13,725,752.12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13,725,752.12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3,071,786.60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560,247.00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1,015,788,557.92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1,245,821.98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1,245,821.98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239,193.95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239,193.95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141,568,252.84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3,071,786.60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1,013,677,153.99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1,158,877,440.43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3,622,760.19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3,622,760.19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2,386,290.87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2,386,290.87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1,509,787.69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1,509,787.69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251,631.30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251,631.30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32,973.32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32,973.32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2,257,842.78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2,257,842.78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210,401.50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10,271,687.65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10,271,687.65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141,568,252.84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3,071,786.60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1,003,405,466.34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1,148,605,752.78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106,762,583.54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106,762,583.54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11,184,474.88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11,184,474.88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303,926.67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303,926.67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1,673,429,432.06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1,673,429,432.06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30,012,675.00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30,012,675.00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33,006.64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14,654,682.93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14,654,682.93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118,250,985.09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1,718,129,796.63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1,836,380,781.72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967,767.56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967,767.56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2,069,861.38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2,069,861.38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344,976.87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344,976.87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1,226,311.47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1,226,311.47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156,105.07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156,105.07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4,765,022.35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4,765,022.35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118,250,985.09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1,713,364,774.28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p>
      <w:pPr>
        <w:pStyle w:val="20"/>
        <w:rPr>
          <w:rFonts w:hint="eastAsia"/>
        </w:rPr>
      </w:pPr>
      <w:r>
        <w:rPr>
          <w:rFonts w:hint="eastAsia"/>
        </w:rPr>
        <w:t>于2017年12月31日本基金持有的交易性债券投资公允价值占基金资产净值的比例为0.32%，且均为可转换债券及可交换债券(2016年12月31日：无)，因此市场利率的变动对于本基金资产净值无重大影响(2016年12月31日：同)。</w:t>
      </w:r>
    </w:p>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278"/>
        <w:gridCol w:w="1629"/>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1,012,156,524.32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1,673,429,432.06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1,012,156,524.32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1,673,429,432.06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91.36</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50,345,749.82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92,875,333.48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-50,345,749.82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-92,875,333.48</w:t>
            </w:r>
          </w:p>
        </w:tc>
      </w:tr>
    </w:tbl>
    <w:p>
      <w:pPr>
        <w:pStyle w:val="20"/>
        <w:rPr>
          <w:rFonts w:hint="eastAsia"/>
        </w:rPr>
      </w:pPr>
      <w:r>
        <w:rPr>
          <w:rFonts w:hint="eastAsia"/>
        </w:rPr>
        <w:t>本基金的业绩比较基准=中证500指数收益率×90%+2%</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于2017年12月31日，本基金持有的以公允价值计量且其变动计入当期损益的金融资产中属于第一层次的余额为956,415,505.92元，属于第二层次的余额为59,373,052.00元，无属于第三层次的余额（2016 年12月31日：第一层次1,636,281,318.02元，第二层次37,148,114.04元，无第三层次)。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89065"/>
      <w:r>
        <w:rPr>
          <w:rFonts w:hint="eastAsia" w:hAnsi="Calibri"/>
          <w:b/>
          <w:color w:val="000000"/>
        </w:rPr>
        <w:t>§8 投资组合报告</w:t>
      </w:r>
      <w:bookmarkEnd w:id="35"/>
    </w:p>
    <w:p>
      <w:pPr>
        <w:pStyle w:val="14"/>
        <w:rPr>
          <w:rFonts w:hint="eastAsia"/>
        </w:rPr>
      </w:pPr>
      <w:bookmarkStart w:id="36" w:name="_Toc510189066"/>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87.34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87.34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127,842,500.72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15,246,381.79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1,158,877,440.43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89067"/>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7,184,382.24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2,966,022.00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597,867,962.12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65,068,530.32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19,034,938.06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86,766,238.06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48,598,861.67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1,392,667.70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62,001,867.75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5,353,660.00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55,288,484.42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6,291,870.00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14,630,622.71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6,711,685.20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32,998,732.07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88.12</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89068"/>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10,920,273.00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10,199,134.40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9,614,774.52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9,521,154.00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8,828,238.00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8,509,375.00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8,159,616.00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8,078,743.45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7,701,715.00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7,565,041.47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7,457,102.70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6,944,757.60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6,942,581.00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6,795,710.00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6,788,070.00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6,776,404.44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6,757,792.00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中衡设计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6,747,661.71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6,744,182.25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6,690,432.00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6,298,908.00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6,275,880.00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6,187,064.00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6,183,387.00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新华文轩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6,175,208.01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6,161,937.42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6,152,487.88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乐凯新材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6,151,055.00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6,141,212.00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6,139,333.05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6,120,421.17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6,105,121.16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天瑞仪器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6,101,207.00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6,099,470.09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6,097,260.36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东方钽业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6,087,300.75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6,083,469.00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6,059,084.90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6,054,054.42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1,417,301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6,051,875.27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6,047,275.00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6,041,334.84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广弘控股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6,039,590.10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6,038,175.00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6,036,036.66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特发信息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6,033,640.00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6,028,264.00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6,028,050.60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6,020,844.00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6,019,953.80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6,015,980.40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6,014,118.00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6,012,432.00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裕兴股份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6,003,397.40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6,002,268.80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双环传动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6,000,800.08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6,000,203.66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5,994,143.45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5,986,616.00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长高集团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5,984,817.08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5,982,456.48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黔源电力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5,961,967.00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5,949,420.00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5,931,400.18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5,690,506.00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5,660,875.00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5,581,548.00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5,543,207.00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5,521,425.50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川环科技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5,521,109.00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5,507,040.00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5,503,724.50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5,457,136.86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葵花药业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5,452,674.40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粤高速Ａ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5,448,135.80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5,443,574.08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5,435,577.00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5,353,660.00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5,306,450.09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5,145,859.00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5,003,697.15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4,987,558.56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三棵树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4,983,567.00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4,939,935.92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4,932,770.44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4,926,329.98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运达科技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4,883,670.00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伊之密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4,861,948.00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4,846,940.00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4,844,229.60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4,832,242.40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4,819,360.00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4,804,657.52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4,787,509.92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鹏辉能源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4,777,254.24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4,776,940.00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4,761,986.68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4,742,107.20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艾比森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4,728,816.15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4,476,382.02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4,364,495.52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今天国际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4,306,127.91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4,291,444.30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4,287,732.00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4,271,220.00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4,258,592.00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超图软件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4,235,732.40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4,224,648.00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4,223,213.72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4,219,572.00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渤海轮渡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4,199,040.00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4,185,540.00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4,162,831.59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星辉娱乐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4,125,492.00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4,120,412.90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4,110,137.00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4,059,502.00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4,055,772.00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3,674,690.63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3,652,666.85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3,640,605.08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3,638,740.00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3,624,090.00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3,602,004.92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3,590,728.70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3,586,177.30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3,516,278.61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3,455,712.00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3,440,888.36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3,400,683.84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富安娜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3,121,853.90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3,086,528.72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3,056,900.00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厦门信达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3,054,366.54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3,044,671.50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3,042,992.00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众业达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3,030,381.95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华舟应急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3,024,555.30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3,019,209.00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3,010,708.00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科陆电子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3,009,902.90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迦南科技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3,008,779.34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2,982,875.00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宏大爆破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2,966,022.00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劲胜智能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2,965,709.01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山大华特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2,956,734.00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文科园林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2,956,660.41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2,943,300.06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2,904,010.00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罗莱生活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2,576,680.00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2,533,375.52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2,488,964.70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2,452,480.02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精锻科技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2,449,845.68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2,443,482.00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2,433,663.75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2,419,054.00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安徽合力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2,418,548.00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2,413,327.00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日机密封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2,392,627.50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2,388,648.15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旷达科技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太 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2,380,826.46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2,131,541.20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2,072,596.76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1,889,925.12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金安国纪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1,869,523.00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日科化学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1,867,646.00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1,857,648.65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苏交科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1,844,786.00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天威视讯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1,837,871.46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优德精密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1,834,272.00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1,829,415.00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1,823,172.00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齐峰新材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1,821,435.00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1,813,799.00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1,804,033.00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1,803,006.00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山东矿机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1,799,018.75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1,792,656.00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1,792,650.00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1,774,521.00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1,623,693.54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江西长运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1,531,423.80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1,392,667.70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1,382,483.00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迪瑞医疗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1,364,680.00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顺发恒业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真视通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三诺生物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1,243,785.00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景兴纸业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燕塘乳业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1,233,747.60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1,233,229.00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海信科龙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四方冷链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1,228,696.00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雄帝科技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1,227,177.00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1,223,859.45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城市传媒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1,220,359.68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1,208,466.00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1,204,305.30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1,203,743.31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雪榕生物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1,201,925.76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南都电源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1,201,176.00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中国汽研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1,200,642.00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继峰股份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1,199,150.54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1,186,623.00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1,139,229.00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嘉化能源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世龙实业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692,258.35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飞亚达Ａ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智光电气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615,846.00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飞科电器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赞宇科技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612,728.64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鼎信通讯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江苏舜天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610,275.72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607,189.76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新开普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兄弟科技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宁波高发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602,620.86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新野纺织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599,678.00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郴电国际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588,486.64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联得装备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华虹计通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189069"/>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50,228,661.96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44,291,364.77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43,673,352.00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43,149,993.58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42,710,060.90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41,776,018.06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41,612,296.61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41,207,995.52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40,686,494.01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40,348,006.19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40,307,106.77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渤海轮渡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40,073,041.04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39,762,998.60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39,761,724.98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38,665,697.38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38,340,175.38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38,334,784.48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38,152,072.85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38,048,646.47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37,696,517.09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37,092,172.58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36,803,206.46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天威视讯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36,715,878.04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36,687,531.18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36,684,684.57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46,744,000.61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江南嘉捷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46,014,654.72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45,446,122.60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43,323,695.46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43,242,866.86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43,090,596.70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42,803,254.34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41,459,288.88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41,350,374.69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39,389,479.01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39,098,092.27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38,087,929.21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37,895,725.50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37,604,176.89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36,784,810.07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渤海轮渡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36,545,101.60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经纬纺机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36,136,449.32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35,770,099.83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天康生物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35,695,300.95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天威视讯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35,639,263.25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17,293,313,030.77</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17,859,232,906.14</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89070"/>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0.32</w:t>
            </w:r>
          </w:p>
        </w:tc>
      </w:tr>
    </w:tbl>
    <w:p>
      <w:pPr>
        <w:pStyle w:val="14"/>
        <w:rPr>
          <w:rFonts w:hint="eastAsia"/>
        </w:rPr>
      </w:pPr>
      <w:bookmarkStart w:id="41" w:name="_Toc510189071"/>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3,071,786.60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时达转债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bl>
    <w:p>
      <w:pPr>
        <w:pStyle w:val="14"/>
        <w:rPr>
          <w:rFonts w:hint="eastAsia"/>
        </w:rPr>
      </w:pPr>
      <w:bookmarkStart w:id="42" w:name="_Toc510189072"/>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89073"/>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89074"/>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89075"/>
      <w:r>
        <w:rPr>
          <w:rFonts w:hint="eastAsia"/>
          <w:b/>
          <w:bCs/>
        </w:rPr>
        <w:t>8.10 报告期末本基金投资的股指期货交易情况说明</w:t>
      </w:r>
      <w:bookmarkEnd w:id="45"/>
    </w:p>
    <w:p>
      <w:pPr>
        <w:pStyle w:val="15"/>
        <w:rPr>
          <w:rFonts w:hint="eastAsia"/>
        </w:rPr>
      </w:pPr>
      <w:r>
        <w:rPr>
          <w:rFonts w:hint="eastAsia"/>
          <w:b/>
          <w:bCs/>
        </w:rPr>
        <w:t>8.10.1 报告期末本基金投资的股指期货持仓和损益明细</w:t>
      </w:r>
    </w:p>
    <w:tbl>
      <w:tblPr>
        <w:tblStyle w:val="7"/>
        <w:tblW w:w="0" w:type="auto"/>
        <w:tblInd w:w="108" w:type="dxa"/>
        <w:tblLayout w:type="autofit"/>
        <w:tblCellMar>
          <w:top w:w="0" w:type="dxa"/>
          <w:left w:w="108" w:type="dxa"/>
          <w:bottom w:w="0" w:type="dxa"/>
          <w:right w:w="108" w:type="dxa"/>
        </w:tblCellMar>
      </w:tblPr>
      <w:tblGrid>
        <w:gridCol w:w="1524"/>
        <w:gridCol w:w="1525"/>
        <w:gridCol w:w="1574"/>
        <w:gridCol w:w="1525"/>
        <w:gridCol w:w="1525"/>
        <w:gridCol w:w="152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2,503,760.00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61,346,000.00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928,280.00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-7,400,436.00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928,280.00</w:t>
            </w:r>
          </w:p>
        </w:tc>
      </w:tr>
    </w:tbl>
    <w:p>
      <w:pPr>
        <w:widowControl/>
        <w:jc w:val="left"/>
        <w:rPr>
          <w:rFonts w:hint="eastAsia" w:ascii="宋体" w:hAnsi="宋体" w:cs="宋体"/>
          <w:kern w:val="0"/>
          <w:sz w:val="24"/>
          <w:szCs w:val="24"/>
        </w:rPr>
      </w:pPr>
    </w:p>
    <w:p>
      <w:pPr>
        <w:pStyle w:val="15"/>
        <w:rPr>
          <w:rFonts w:hint="eastAsia"/>
        </w:rPr>
      </w:pPr>
      <w:r>
        <w:rPr>
          <w:rFonts w:hint="eastAsia"/>
          <w:b/>
          <w:bCs/>
        </w:rPr>
        <w:t>8.10.2 本基金投资股指期货的投资政策</w:t>
      </w:r>
    </w:p>
    <w:p>
      <w:pPr>
        <w:pStyle w:val="20"/>
        <w:rPr>
          <w:rFonts w:hint="eastAsia"/>
        </w:rPr>
      </w:pPr>
      <w:r>
        <w:rPr>
          <w:rFonts w:hint="eastAsia"/>
        </w:rPr>
        <w:t>  本基金投资于股指期货，均以套期保值为目的，包括多头套保和空头套保。本报告期进行了少量的多头套保。</w:t>
      </w:r>
    </w:p>
    <w:p>
      <w:pPr>
        <w:widowControl/>
        <w:jc w:val="left"/>
        <w:rPr>
          <w:rFonts w:hint="eastAsia" w:ascii="宋体" w:hAnsi="宋体" w:cs="宋体"/>
          <w:kern w:val="0"/>
          <w:sz w:val="24"/>
          <w:szCs w:val="24"/>
        </w:rPr>
      </w:pPr>
    </w:p>
    <w:p>
      <w:pPr>
        <w:pStyle w:val="14"/>
        <w:rPr>
          <w:rFonts w:hint="eastAsia"/>
        </w:rPr>
      </w:pPr>
      <w:bookmarkStart w:id="46" w:name="_Toc510189076"/>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89077"/>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13,725,752.12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1,245,821.98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239,193.95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15,246,381.79</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8,509,375.00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重大资产重组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7,701,715.00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重大资产重组</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89078"/>
      <w:r>
        <w:rPr>
          <w:rFonts w:hint="eastAsia" w:hAnsi="Calibri"/>
          <w:b/>
          <w:color w:val="000000"/>
        </w:rPr>
        <w:t>§9  基金份额持有人信息</w:t>
      </w:r>
      <w:bookmarkEnd w:id="48"/>
    </w:p>
    <w:p>
      <w:pPr>
        <w:pStyle w:val="14"/>
        <w:rPr>
          <w:rFonts w:hint="eastAsia"/>
        </w:rPr>
      </w:pPr>
      <w:bookmarkStart w:id="49" w:name="_Toc510189079"/>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21,217.53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19,004,300.01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945,799,257.00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28,746,886.54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16,374,488.91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19,915.70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47,751,186.55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962,173,745.91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95.27%</w:t>
            </w:r>
          </w:p>
        </w:tc>
      </w:tr>
    </w:tbl>
    <w:p>
      <w:pPr>
        <w:widowControl/>
        <w:jc w:val="left"/>
        <w:rPr>
          <w:rFonts w:hint="eastAsia" w:ascii="宋体" w:hAnsi="宋体" w:cs="宋体"/>
          <w:kern w:val="0"/>
          <w:sz w:val="24"/>
          <w:szCs w:val="24"/>
        </w:rPr>
      </w:pPr>
    </w:p>
    <w:p>
      <w:pPr>
        <w:pStyle w:val="14"/>
        <w:rPr>
          <w:rFonts w:hint="eastAsia"/>
        </w:rPr>
      </w:pPr>
      <w:bookmarkStart w:id="50" w:name="_Toc510189080"/>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2984"/>
        <w:gridCol w:w="2230"/>
        <w:gridCol w:w="1899"/>
        <w:gridCol w:w="1932"/>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896,785.50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112,771.13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1,009,556.63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0.1000%</w:t>
            </w:r>
          </w:p>
        </w:tc>
      </w:tr>
    </w:tbl>
    <w:p>
      <w:pPr>
        <w:widowControl/>
        <w:jc w:val="left"/>
        <w:rPr>
          <w:rFonts w:hint="eastAsia" w:ascii="宋体" w:hAnsi="宋体" w:cs="宋体"/>
          <w:kern w:val="0"/>
          <w:sz w:val="24"/>
          <w:szCs w:val="24"/>
        </w:rPr>
      </w:pPr>
    </w:p>
    <w:p>
      <w:pPr>
        <w:pStyle w:val="14"/>
        <w:rPr>
          <w:rFonts w:hint="eastAsia"/>
        </w:rPr>
      </w:pPr>
      <w:bookmarkStart w:id="51" w:name="_Toc510189081"/>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3"/>
        <w:rPr>
          <w:rFonts w:hint="eastAsia"/>
        </w:rPr>
      </w:pPr>
      <w:bookmarkStart w:id="52" w:name="_Toc510189082"/>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基金合同生效日(2016年01月22日)基金份额总额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202,639,215.47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1,489,891,025.73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1,467,906,594.71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732,714,815.93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143,248,250.38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1,235,817,853.63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98,126,874.93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964,803,557.01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45,121,375.45</w:t>
            </w:r>
          </w:p>
        </w:tc>
      </w:tr>
    </w:tbl>
    <w:p>
      <w:pPr>
        <w:pStyle w:val="13"/>
        <w:rPr>
          <w:rFonts w:hint="eastAsia"/>
        </w:rPr>
      </w:pPr>
      <w:bookmarkStart w:id="53" w:name="_Toc510189083"/>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89084"/>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89085"/>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89086"/>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89087"/>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89088"/>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本报告期内本基金未更换会计师事务所,本年度支付给普华永道中天会计师事务所(特殊普通合伙)审计费用100,000.00元,该审计机构连续提供审计服务的年限为2年。</w:t>
      </w:r>
    </w:p>
    <w:p>
      <w:pPr>
        <w:pStyle w:val="14"/>
        <w:rPr>
          <w:rFonts w:hint="eastAsia"/>
        </w:rPr>
      </w:pPr>
      <w:bookmarkStart w:id="59" w:name="_Toc510189089"/>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 </w:t>
      </w:r>
    </w:p>
    <w:p>
      <w:pPr>
        <w:pStyle w:val="14"/>
        <w:rPr>
          <w:rFonts w:hint="eastAsia"/>
        </w:rPr>
      </w:pPr>
      <w:bookmarkStart w:id="60" w:name="_Toc510189090"/>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1080"/>
        <w:gridCol w:w="1716"/>
        <w:gridCol w:w="1050"/>
        <w:gridCol w:w="1349"/>
        <w:gridCol w:w="1050"/>
        <w:gridCol w:w="649"/>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344,106,452.05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114,035.27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228,836,175.86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48,348.33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4,263,973,763.81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2,321,111.91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4,608,475,508.74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1,466,905.54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2,145,932,758.17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898,567.82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5,635,693,234.04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1,910,853.00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3,796,389,548.98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1,595,561.12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1,675,260,160.30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704,111.34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736,422,367.82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232,710.15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1,671,406,274.87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691,470.25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4,972,088,374.04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1,094,465.26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3,650,108,771.94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2,632,544.81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427,897,607.06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179,105.76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986,904,793.47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701,982.21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36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696"/>
        <w:gridCol w:w="1050"/>
        <w:gridCol w:w="786"/>
        <w:gridCol w:w="1050"/>
        <w:gridCol w:w="606"/>
        <w:gridCol w:w="1050"/>
        <w:gridCol w:w="606"/>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481,272.22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1,176,000,000.00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652,000,000.00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236,826.45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2,040,000,000.00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317,252.38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3,085,971.00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1,398,516.60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89091"/>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创金合信基金管理有限公司关于创金合信量化多因子股票型证券投资基金增设基金份额及修改基金合同的公告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创金合信量化多因子股票型证券投资基金C关于增加招商银行为代销机构的公告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创金合信量化多因子股票型证券投资基金C调整申购、赎回金额的公告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创金合信基金管理有限公司关于调整旗下部分开放式基金申购和赎回份额额度及最低持有份额额度的公告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创金合信基金管理有限公司关于旗下部分开放式基金参加中银国际证券申购费率优惠活动的公告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创金合信基金管理有限公司关于旗下部分开放式基金参加中银国际证券定期定额投资费率优惠活动的公告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关于创金合信量化多因子股票型证券投资基金变更基金份额净值计算位数及修改基金合同的公告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89092"/>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89093"/>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64" w:name="_Toc510189094"/>
      <w:r>
        <w:rPr>
          <w:rFonts w:hint="eastAsia" w:hAnsi="Calibri"/>
          <w:b/>
          <w:color w:val="000000"/>
        </w:rPr>
        <w:t>§13  备查文件目录</w:t>
      </w:r>
      <w:bookmarkEnd w:id="64"/>
    </w:p>
    <w:p>
      <w:pPr>
        <w:widowControl/>
        <w:jc w:val="left"/>
        <w:rPr>
          <w:rFonts w:hint="eastAsia" w:ascii="宋体" w:hAnsi="宋体" w:cs="宋体"/>
          <w:kern w:val="0"/>
          <w:sz w:val="24"/>
          <w:szCs w:val="24"/>
        </w:rPr>
      </w:pPr>
    </w:p>
    <w:p>
      <w:pPr>
        <w:pStyle w:val="14"/>
        <w:rPr>
          <w:rFonts w:hint="eastAsia"/>
        </w:rPr>
      </w:pPr>
      <w:bookmarkStart w:id="65" w:name="_Toc510189095"/>
      <w:r>
        <w:rPr>
          <w:rFonts w:hint="eastAsia"/>
          <w:b/>
          <w:bCs/>
        </w:rPr>
        <w:t>13.1 备查文件目录</w:t>
      </w:r>
      <w:r>
        <w:rPr>
          <w:rFonts w:hint="eastAsia"/>
        </w:rPr>
        <w:t>.</w:t>
      </w:r>
      <w:bookmarkEnd w:id="65"/>
    </w:p>
    <w:p>
      <w:pPr>
        <w:pStyle w:val="20"/>
        <w:rPr>
          <w:rFonts w:hint="eastAsia"/>
        </w:rPr>
      </w:pPr>
      <w:r>
        <w:rPr>
          <w:rFonts w:hint="eastAsia"/>
        </w:rPr>
        <w:t>  1、《创金合信量化多因子股票型证券投资基金基金合同》;</w:t>
      </w:r>
      <w:r>
        <w:rPr>
          <w:rFonts w:hint="eastAsia"/>
        </w:rPr>
        <w:br w:type="textWrapping"/>
      </w:r>
      <w:r>
        <w:rPr>
          <w:rFonts w:hint="eastAsia"/>
        </w:rPr>
        <w:t>  2、《创金合信量化多因子股票型证券投资基金托管协议》;</w:t>
      </w:r>
      <w:r>
        <w:rPr>
          <w:rFonts w:hint="eastAsia"/>
        </w:rPr>
        <w:br w:type="textWrapping"/>
      </w:r>
      <w:r>
        <w:rPr>
          <w:rFonts w:hint="eastAsia"/>
        </w:rPr>
        <w:t>  3、创金合信量化多因子股票型证券投资基金2017年年度报告</w:t>
      </w:r>
    </w:p>
    <w:p>
      <w:pPr>
        <w:pStyle w:val="14"/>
        <w:rPr>
          <w:rFonts w:hint="eastAsia"/>
        </w:rPr>
      </w:pPr>
      <w:bookmarkStart w:id="66" w:name="_Toc510189096"/>
      <w:r>
        <w:rPr>
          <w:rFonts w:hint="eastAsia"/>
          <w:b/>
          <w:bCs/>
        </w:rPr>
        <w:t>13.2 存放地点</w:t>
      </w:r>
      <w:bookmarkEnd w:id="66"/>
    </w:p>
    <w:p>
      <w:pPr>
        <w:pStyle w:val="20"/>
        <w:rPr>
          <w:rFonts w:hint="eastAsia"/>
        </w:rPr>
      </w:pPr>
      <w:r>
        <w:rPr>
          <w:rFonts w:hint="eastAsia"/>
        </w:rPr>
        <w:t>  深圳市福田中心区福华一路115号投行大厦15楼</w:t>
      </w:r>
    </w:p>
    <w:p>
      <w:pPr>
        <w:pStyle w:val="14"/>
        <w:rPr>
          <w:rFonts w:hint="eastAsia"/>
        </w:rPr>
      </w:pPr>
      <w:bookmarkStart w:id="67" w:name="_Toc510189097"/>
      <w:r>
        <w:rPr>
          <w:rFonts w:hint="eastAsia"/>
          <w:b/>
          <w:bCs/>
        </w:rPr>
        <w:t>13.3 查阅方式</w:t>
      </w:r>
      <w:bookmarkEnd w:id="67"/>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46</w:t>
    </w:r>
    <w:r>
      <w:rPr>
        <w:rStyle w:val="10"/>
      </w:rPr>
      <w:fldChar w:fldCharType="end"/>
    </w:r>
  </w:p>
  <w:p>
    <w:pPr>
      <w:pStyle w:val="2"/>
      <w:jc w:val="center"/>
    </w:pPr>
    <w:r>
      <w:rPr>
        <w:rFonts w:hint="eastAsia"/>
      </w:rPr>
      <w:t xml:space="preserve">                   第       页，共91页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创金合信量化多因子股票型证券投资基金2017年年度报告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2C1B"/>
    <w:rsid w:val="00325AA1"/>
    <w:rsid w:val="003871D5"/>
    <w:rsid w:val="00712C1B"/>
    <w:rsid w:val="00C75377"/>
    <w:rsid w:val="03A302C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89</Pages>
  <Words>10317</Words>
  <Characters>58810</Characters>
  <Lines>490</Lines>
  <Paragraphs>137</Paragraphs>
  <TotalTime>0</TotalTime>
  <ScaleCrop>false</ScaleCrop>
  <LinksUpToDate>false</LinksUpToDate>
  <CharactersWithSpaces>68990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2018-03-30T08:01:00Z</dcterms:created>
  <dc:creator>贺祎琪</dc:creator>
  <cp:lastModifiedBy>Administrator</cp:lastModifiedBy>
  <dcterms:modified xsi:type="dcterms:W3CDTF">2019-12-26T14:04:54Z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