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创金合信量化多因子股票型证券投资基金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490162"/>
      <w:r>
        <w:rPr>
          <w:rFonts w:hint="eastAsia" w:hAnsi="Calibri"/>
          <w:b/>
          <w:color w:val="000000"/>
        </w:rPr>
        <w:t>§1  重要提示及目录</w:t>
      </w:r>
      <w:bookmarkEnd w:id="0"/>
      <w:r>
        <w:rPr>
          <w:rFonts w:hint="eastAsia"/>
        </w:rPr>
        <w:t xml:space="preserve"> </w:t>
      </w:r>
    </w:p>
    <w:p>
      <w:pPr>
        <w:pStyle w:val="14"/>
        <w:rPr>
          <w:rFonts w:hint="eastAsia"/>
        </w:rPr>
      </w:pPr>
      <w:bookmarkStart w:id="1" w:name="_Toc4490163"/>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490164"/>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"_Toc4490162"</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_Toc4490162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"_Toc4490163"</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_Toc4490163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"_Toc4490164"</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_Toc4490164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"_Toc4490165"</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_Toc4490165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"_Toc4490166"</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_Toc4490166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"_Toc4490167"</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_Toc4490167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"_Toc4490168"</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_Toc4490168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"_Toc4490169"</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_Toc4490169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"_Toc4490170"</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_Toc4490170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"_Toc4490171"</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_Toc4490171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"_Toc4490172"</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_Toc4490172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"_Toc4490173"</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_Toc4490173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"_Toc4490174"</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_Toc4490174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"_Toc4490175"</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_Toc4490175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"_Toc4490176"</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_Toc4490176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"_Toc4490177"</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_Toc4490177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"_Toc4490178"</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_Toc4490178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"_Toc4490179"</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_Toc4490179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"_Toc4490180"</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_Toc4490180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"_Toc4490181"</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_Toc4490181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"_Toc4490182"</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_Toc4490182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"_Toc4490183"</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_Toc4490183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"_Toc4490184"</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_Toc4490184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"_Toc4490185"</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_Toc4490185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"_Toc4490186"</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_Toc4490186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"_Toc4490187"</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_Toc4490187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"_Toc4490188"</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_Toc4490188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"_Toc4490189"</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_Toc4490189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"_Toc4490190"</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_Toc4490190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"_Toc4490191"</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_Toc4490191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"_Toc4490192"</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_Toc4490192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"_Toc4490193"</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_Toc4490193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"_Toc4490194"</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_Toc4490194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"_Toc4490195"</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_Toc4490195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"_Toc4490196"</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_Toc4490196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"_Toc4490197"</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_Toc4490197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"_Toc4490198"</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_Toc4490198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"_Toc4490199"</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_Toc4490199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"_Toc4490200"</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_Toc4490200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"_Toc4490201"</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_Toc4490201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"_Toc4490202"</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_Toc4490202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"_Toc4490203"</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_Toc4490203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"_Toc4490204"</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_Toc4490204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"_Toc4490205"</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_Toc4490205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"_Toc4490206"</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_Toc4490206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"_Toc4490207"</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_Toc4490207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"_Toc4490208"</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_Toc4490208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"_Toc4490209"</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_Toc4490209 \h </w:instrText>
      </w:r>
      <w:r>
        <w:rPr>
          <w:lang/>
        </w:rPr>
        <w:fldChar w:fldCharType="separate"/>
      </w:r>
      <w:r>
        <w:rPr>
          <w:lang/>
        </w:rPr>
        <w:t>71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"_Toc4490210"</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_Toc4490210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"_Toc4490211"</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_Toc4490211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"_Toc4490212"</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_Toc4490212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"_Toc4490213"</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_Toc4490213 \h </w:instrText>
      </w:r>
      <w:r>
        <w:rPr>
          <w:lang/>
        </w:rPr>
        <w:fldChar w:fldCharType="separate"/>
      </w:r>
      <w:r>
        <w:rPr>
          <w:lang/>
        </w:rPr>
        <w:t>73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"_Toc4490214"</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_Toc4490214 \h </w:instrText>
      </w:r>
      <w:r>
        <w:rPr>
          <w:lang/>
        </w:rPr>
        <w:fldChar w:fldCharType="separate"/>
      </w:r>
      <w:r>
        <w:rPr>
          <w:lang/>
        </w:rPr>
        <w:t>74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"_Toc4490215"</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_Toc4490215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"_Toc4490216"</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_Toc4490216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"_Toc4490217"</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_Toc4490217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"_Toc4490218"</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_Toc4490218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"_Toc4490219"</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_Toc4490219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"_Toc4490220"</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_Toc4490220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"_Toc4490221"</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_Toc4490221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"_Toc4490222"</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_Toc4490222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"_Toc4490223"</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_Toc4490223 \h </w:instrText>
      </w:r>
      <w:r>
        <w:rPr>
          <w:lang/>
        </w:rPr>
        <w:fldChar w:fldCharType="separate"/>
      </w:r>
      <w:r>
        <w:rPr>
          <w:lang/>
        </w:rPr>
        <w:t>78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"_Toc4490224"</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_Toc4490224 \h </w:instrText>
      </w:r>
      <w:r>
        <w:rPr>
          <w:lang/>
        </w:rPr>
        <w:fldChar w:fldCharType="separate"/>
      </w:r>
      <w:r>
        <w:rPr>
          <w:lang/>
        </w:rPr>
        <w:t>82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"_Toc4490225"</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_Toc4490225 \h </w:instrText>
      </w:r>
      <w:r>
        <w:rPr>
          <w:lang/>
        </w:rPr>
        <w:fldChar w:fldCharType="separate"/>
      </w:r>
      <w:r>
        <w:rPr>
          <w:lang/>
        </w:rPr>
        <w:t>82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"_Toc4490226"</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_Toc4490226 \h </w:instrText>
      </w:r>
      <w:r>
        <w:rPr>
          <w:lang/>
        </w:rPr>
        <w:fldChar w:fldCharType="separate"/>
      </w:r>
      <w:r>
        <w:rPr>
          <w:lang/>
        </w:rPr>
        <w:t>82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"_Toc4490227"</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_Toc4490227 \h </w:instrText>
      </w:r>
      <w:r>
        <w:rPr>
          <w:lang/>
        </w:rPr>
        <w:fldChar w:fldCharType="separate"/>
      </w:r>
      <w:r>
        <w:rPr>
          <w:lang/>
        </w:rPr>
        <w:t>82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"_Toc4490228"</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_Toc4490228 \h </w:instrText>
      </w:r>
      <w:r>
        <w:rPr>
          <w:lang/>
        </w:rPr>
        <w:fldChar w:fldCharType="separate"/>
      </w:r>
      <w:r>
        <w:rPr>
          <w:lang/>
        </w:rPr>
        <w:t>82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"_Toc4490229"</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_Toc4490229 \h </w:instrText>
      </w:r>
      <w:r>
        <w:rPr>
          <w:lang/>
        </w:rPr>
        <w:fldChar w:fldCharType="separate"/>
      </w:r>
      <w:r>
        <w:rPr>
          <w:lang/>
        </w:rPr>
        <w:t>83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"_Toc4490230"</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_Toc4490230 \h </w:instrText>
      </w:r>
      <w:r>
        <w:rPr>
          <w:lang/>
        </w:rPr>
        <w:fldChar w:fldCharType="separate"/>
      </w:r>
      <w:r>
        <w:rPr>
          <w:lang/>
        </w:rPr>
        <w:t>83</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490165"/>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490166"/>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002210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2016年01月22日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711,331,486.96份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003865</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698,816,848.60份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12,514,638.36份</w:t>
            </w:r>
          </w:p>
        </w:tc>
      </w:tr>
    </w:tbl>
    <w:p>
      <w:pPr>
        <w:widowControl/>
        <w:jc w:val="left"/>
        <w:rPr>
          <w:rFonts w:hint="eastAsia" w:ascii="宋体" w:hAnsi="宋体" w:cs="宋体"/>
          <w:kern w:val="0"/>
          <w:sz w:val="24"/>
          <w:szCs w:val="24"/>
        </w:rPr>
      </w:pPr>
    </w:p>
    <w:p>
      <w:pPr>
        <w:pStyle w:val="14"/>
        <w:rPr>
          <w:rFonts w:hint="eastAsia"/>
        </w:rPr>
      </w:pPr>
      <w:bookmarkStart w:id="5" w:name="_Toc4490167"/>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在控制风险的同时，追求超越业绩比较基准的投资回报。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股票投资部分占基金资产的比例不低于80%。本基金将采取定量与定性相结合的方法，运用“自上而下”的资产配置逻辑，形成对大类资产预期收益及风险的判断，进而确定资产配置的具体比例。其中，本基金在进行资产配置决策时将主要考虑宏观经济、政策预期、产业经济、市场情绪、投资者行为等因素。</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中证1000指数收益率×90%+银行人民币活期存款利率（税后）×10%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本基金为股票型基金，长期来看，其预期风险与预期收益水平高于混合型基金、债券型基金和货币市场基金。</w:t>
            </w:r>
          </w:p>
        </w:tc>
      </w:tr>
    </w:tbl>
    <w:p>
      <w:pPr>
        <w:pStyle w:val="20"/>
        <w:rPr>
          <w:rFonts w:hint="eastAsia"/>
        </w:rPr>
      </w:pPr>
      <w:r>
        <w:rPr>
          <w:rFonts w:hint="eastAsia"/>
        </w:rPr>
        <w:t>注：自2018年6月11日起，本基金的业绩比较基准由原来的"中证500指数收益率×90%+2%"变更为"中证1000指数收益率×90%+银行人民币活期存款利率（税后）×10%"。上述事项已于2018年6月7日在指定媒体上公告。</w:t>
      </w:r>
    </w:p>
    <w:p>
      <w:pPr>
        <w:widowControl/>
        <w:jc w:val="left"/>
        <w:rPr>
          <w:rFonts w:hint="eastAsia" w:ascii="宋体" w:hAnsi="宋体" w:cs="宋体"/>
          <w:kern w:val="0"/>
          <w:sz w:val="24"/>
          <w:szCs w:val="24"/>
        </w:rPr>
      </w:pPr>
    </w:p>
    <w:p>
      <w:pPr>
        <w:pStyle w:val="14"/>
        <w:rPr>
          <w:rFonts w:hint="eastAsia"/>
        </w:rPr>
      </w:pPr>
      <w:bookmarkStart w:id="6" w:name="_Toc4490168"/>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4490169"/>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4"/>
        <w:rPr>
          <w:rFonts w:hint="eastAsia"/>
        </w:rPr>
      </w:pPr>
      <w:bookmarkStart w:id="8" w:name="_Toc4490170"/>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490171"/>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490172"/>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328"/>
        <w:gridCol w:w="1287"/>
        <w:gridCol w:w="1286"/>
        <w:gridCol w:w="1286"/>
        <w:gridCol w:w="1286"/>
        <w:gridCol w:w="1286"/>
        <w:gridCol w:w="1286"/>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2016年01月22日（基金合同生效日）-2016年12月31日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创金合信量化多因子股票C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-212,253,254.54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-4,085,172.99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-187,545,265.21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-5,053,727.10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45,676,797.88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-215,090,789.82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-4,633,190.06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-146,028,655.13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-4,834,195.56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-14,337,349.61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-87,213,213.30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-1,727,105.99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124,514,699.13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5,466,454.07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363,709,164.66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614,192,222.47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10,834,423.79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1,097,631,377.79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50,974,374.99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1,831,615,759.37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490173"/>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创金合信量化多因子股票A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r>
    </w:tbl>
    <w:p>
      <w:pPr>
        <w:pStyle w:val="17"/>
        <w:rPr>
          <w:rFonts w:hint="eastAsia"/>
        </w:rPr>
      </w:pPr>
      <w:r>
        <w:rPr>
          <w:rFonts w:hint="eastAsia" w:hAnsi="Calibri"/>
          <w:color w:val="000000"/>
        </w:rPr>
        <w:t>创金合信量化多因子股票C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2210_FB010010_20190002_2.jpg" type="#_x0000_t75" style="height:286.5pt;width:441pt;" filled="f" stroked="f" coordsize="21600,21600">
            <v:path/>
            <v:fill on="f" focussize="0,0"/>
            <v:stroke on="f"/>
            <v:imagedata r:id="rId7" grayscale="f" bilevel="f" o:title="CN_50990000_002210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2210_FB010010_20190002_3.jpg" type="#_x0000_t75" style="height:286.5pt;width:441pt;" filled="f" stroked="f" coordsize="21600,21600">
            <v:path/>
            <v:fill on="f" focussize="0,0"/>
            <v:stroke on="f"/>
            <v:imagedata r:id="rId8" grayscale="f" bilevel="f" o:title="CN_50990000_002210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2210_FB010010_20190002_6.jpg" type="#_x0000_t75" style="height:286.5pt;width:441pt;" filled="f" stroked="f" coordsize="21600,21600">
            <v:path/>
            <v:fill on="f" focussize="0,0"/>
            <v:stroke on="f"/>
            <v:imagedata r:id="rId9" grayscale="f" bilevel="f" o:title="CN_50990000_002210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2210_FB010010_20190002_7.jpg" type="#_x0000_t75" style="height:286.5pt;width:441pt;" filled="f" stroked="f" coordsize="21600,21600">
            <v:path/>
            <v:fill on="f" focussize="0,0"/>
            <v:stroke on="f"/>
            <v:imagedata r:id="rId10" grayscale="f" bilevel="f" o:title="CN_50990000_002210_FB010010_20190002_7"/>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 xml:space="preserve">注：自2018年6月11日起，本基金的业绩比较基准由原来的"中证500指数收益率×90%+2%"变更为"中证1000指数收益率×90%+银行人民币活期存款利率（税后）×10%"。上述事项已于2018年6月7日在指定媒体上公告。 </w:t>
      </w:r>
    </w:p>
    <w:p>
      <w:pPr>
        <w:widowControl/>
        <w:jc w:val="left"/>
        <w:rPr>
          <w:rFonts w:hint="eastAsia" w:ascii="宋体" w:hAnsi="宋体" w:cs="宋体"/>
          <w:kern w:val="0"/>
          <w:sz w:val="24"/>
          <w:szCs w:val="24"/>
        </w:rPr>
      </w:pPr>
    </w:p>
    <w:p>
      <w:pPr>
        <w:pStyle w:val="14"/>
        <w:rPr>
          <w:rFonts w:hint="eastAsia"/>
        </w:rPr>
      </w:pPr>
      <w:bookmarkStart w:id="12" w:name="_Toc4490174"/>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本基金自基金合同生效日(2016年1月22日)至本报告期末未发生利润分配。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490175"/>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490176"/>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2016年1月至2018年8月担任本基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490177"/>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490178"/>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117次，本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490179"/>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回顾2018年，我们严格依据量化模型进行投资，并严格进行风险管理。一方面，量化选股模型提供了选股依据；另一方面，仓位管理上我们严格按照量化择时模型进行操作。</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量化多因子股票A基金份额净值为0.8789元，本报告期内，该类基金份额净值增长率为-22.75%，同期业绩比较基准收益率为-31.59%；截至报告期末创金合信量化多因子股票C基金份额净值为0.8657元，本报告期内，该类基金份额净值增长率为-23.37%，同期业绩比较基准收益率为-31.59%。</w:t>
      </w:r>
    </w:p>
    <w:p>
      <w:pPr>
        <w:widowControl/>
        <w:jc w:val="left"/>
        <w:rPr>
          <w:rFonts w:hint="eastAsia" w:ascii="宋体" w:hAnsi="宋体" w:cs="宋体"/>
          <w:kern w:val="0"/>
          <w:sz w:val="24"/>
          <w:szCs w:val="24"/>
        </w:rPr>
      </w:pPr>
    </w:p>
    <w:p>
      <w:pPr>
        <w:pStyle w:val="14"/>
        <w:rPr>
          <w:rFonts w:hint="eastAsia"/>
        </w:rPr>
      </w:pPr>
      <w:bookmarkStart w:id="18" w:name="_Toc4490180"/>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全球经济增长前景趋弱叠加中美贸易摩擦的背景下，出口外需受到一定抑制。2019年的宏观经济不确定性增强，企业利润回落压力加大，经济下行风险仍然存在。从股票市场主要指数的估值水平来看，当前估值均处于历史低位，下行空间有限，2019年或有结构性行情出现。</w:t>
      </w:r>
    </w:p>
    <w:p>
      <w:pPr>
        <w:widowControl/>
        <w:jc w:val="left"/>
        <w:rPr>
          <w:rFonts w:hint="eastAsia" w:ascii="宋体" w:hAnsi="宋体" w:cs="宋体"/>
          <w:kern w:val="0"/>
          <w:sz w:val="24"/>
          <w:szCs w:val="24"/>
        </w:rPr>
      </w:pPr>
    </w:p>
    <w:p>
      <w:pPr>
        <w:pStyle w:val="14"/>
        <w:rPr>
          <w:rFonts w:hint="eastAsia"/>
        </w:rPr>
      </w:pPr>
      <w:bookmarkStart w:id="19" w:name="_Toc4490181"/>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490182"/>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490183"/>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490184"/>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4490185"/>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490186"/>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内，本基金托管人在对创金合信量化多因子股票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490187"/>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内，创金合信量化多因子股票型证券投资基金的管理人--创金合信基金管理有限公司在创金合信量化多因子股票型证券投资基金的投资运作、基金资产净值计算、基金份额申购赎回价格计算、基金费用开支等问题上，不存在任何损害基金份额持有人利益的行为，在各重要方面的运作严格按照基金合同的规定进行。本报告期内，创金合信量化多因子股票型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4490188"/>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依法对创金合信基金管理有限公司编制和披露的创金合信量化多因子股票型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3"/>
        <w:rPr>
          <w:rFonts w:hint="eastAsia"/>
        </w:rPr>
      </w:pPr>
      <w:bookmarkStart w:id="27" w:name="_Toc4490189"/>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490190"/>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普华永道中天审字(2019)第24805号</w:t>
            </w:r>
          </w:p>
        </w:tc>
      </w:tr>
    </w:tbl>
    <w:p>
      <w:pPr>
        <w:widowControl/>
        <w:jc w:val="left"/>
        <w:rPr>
          <w:rFonts w:hint="eastAsia" w:ascii="宋体" w:hAnsi="宋体" w:cs="宋体"/>
          <w:kern w:val="0"/>
          <w:sz w:val="24"/>
          <w:szCs w:val="24"/>
        </w:rPr>
      </w:pPr>
    </w:p>
    <w:p>
      <w:pPr>
        <w:pStyle w:val="14"/>
        <w:rPr>
          <w:rFonts w:hint="eastAsia"/>
        </w:rPr>
      </w:pPr>
      <w:bookmarkStart w:id="29" w:name="_Toc4490191"/>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创金合信量化多因子股票型证券投资基金 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我们审计了创金合信量化多因子股票型证券投资基金(以下简称“ 创金合信量化多因子股票基金 ”)的财务报表，包括2018年12月31日的资产负债表，2018年度  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量化多因子股票基金 2018年12月31日的财务状况以及 2018年度的经营成果和基金净值变动情况。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按照中国注册会计师职业道德守则，我们独立于创金合信量化多因子股票基金，并履行了职业道德方面的其他责任。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量化多因子股票基金的持续经营能力，披露与持续经营相关的事项(如适用)，并运用持续经营假设，除非基金管理人管理层计划清算创金合信量化多因子股票基金、终止运营或别无其他现实的选择。 基金管理人治理层负责监督创金合信量化多因子股票基金的财务报告过程。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量化多因子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量化多因子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490192"/>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490193"/>
      <w:r>
        <w:rPr>
          <w:rFonts w:hint="eastAsia"/>
          <w:b/>
          <w:bCs/>
        </w:rPr>
        <w:t>7.1 资产负债表</w:t>
      </w:r>
      <w:bookmarkEnd w:id="31"/>
    </w:p>
    <w:p>
      <w:pPr>
        <w:pStyle w:val="17"/>
        <w:rPr>
          <w:rFonts w:hint="eastAsia"/>
        </w:rPr>
      </w:pPr>
      <w:r>
        <w:rPr>
          <w:rFonts w:hint="eastAsia"/>
        </w:rPr>
        <w:t>会计主体：创金合信量化多因子股票型证券投资基金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5,212,462.41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53,448,379.70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60,517,524.09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9,605,231.19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13,725,752.12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565,347,044.86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1,015,788,557.92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533,932,360.36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1,012,156,524.32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31,414,684.50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6,175,863.41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1,245,821.98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1,050,393.71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35,613.74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128,042.05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239,193.95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640,967,417.33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1,158,877,440.43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7,028,069.21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3,622,760.19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503,942.68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2,386,290.87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831,922.37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1,509,787.69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138,653.73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251,631.30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7,152.27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32,973.32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1,723,375.80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2,257,842.78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209,048.36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210,401.50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15,940,771.07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10,271,687.65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711,331,486.96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1,009,924,932.46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-86,304,840.70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138,680,820.32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625,026,646.26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1,148,605,752.78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640,967,417.33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1,158,877,440.43</w:t>
            </w:r>
          </w:p>
        </w:tc>
      </w:tr>
    </w:tbl>
    <w:p>
      <w:pPr>
        <w:pStyle w:val="20"/>
        <w:rPr>
          <w:rFonts w:hint="eastAsia"/>
        </w:rPr>
      </w:pPr>
      <w:r>
        <w:rPr>
          <w:rFonts w:hint="eastAsia"/>
        </w:rPr>
        <w:t>注：报告截止日2018年12月31日，基金份额总额711,331,486.96份，其中下属A类基金份额698,816,848.60份，C类基金份额12,514,638.36份。下属A类基金份额净值0.8789元，C类基金份额净值0.8657元。</w:t>
      </w:r>
    </w:p>
    <w:p>
      <w:pPr>
        <w:widowControl/>
        <w:jc w:val="left"/>
        <w:rPr>
          <w:rFonts w:hint="eastAsia" w:ascii="宋体" w:hAnsi="宋体" w:cs="宋体"/>
          <w:kern w:val="0"/>
          <w:sz w:val="24"/>
          <w:szCs w:val="24"/>
        </w:rPr>
      </w:pPr>
    </w:p>
    <w:p>
      <w:pPr>
        <w:pStyle w:val="14"/>
        <w:rPr>
          <w:rFonts w:hint="eastAsia"/>
        </w:rPr>
      </w:pPr>
      <w:bookmarkStart w:id="32" w:name="_Toc4490194"/>
      <w:r>
        <w:rPr>
          <w:rFonts w:hint="eastAsia"/>
          <w:b/>
          <w:bCs/>
        </w:rPr>
        <w:t>7.2 利润表</w:t>
      </w:r>
      <w:bookmarkEnd w:id="32"/>
    </w:p>
    <w:p>
      <w:pPr>
        <w:pStyle w:val="17"/>
        <w:rPr>
          <w:rFonts w:hint="eastAsia"/>
        </w:rPr>
      </w:pPr>
      <w:r>
        <w:rPr>
          <w:rFonts w:hint="eastAsia"/>
        </w:rPr>
        <w:t>会计主体：创金合信量化多因子股票型证券投资基金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-182,591,772.57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-85,211,384.52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1,802,442.62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2,589,071.17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1,267,122.86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1,320,231.60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535,319.76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402,961.60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865,877.97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-181,818,047.98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-132,962,530.39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-177,701,347.79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-136,264,360.39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62,634.82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432,681.26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-11,016,036.29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-7,400,436.00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6,836,701.28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10,269,584.74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-3,385,552.35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41,736,141.62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809,385.14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3,425,933.08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37,132,207.31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65,651,466.17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12,417,335.73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25,204,790.67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2,069,555.95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4,200,798.50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134,640.39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431,512.87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22,230,625.97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35,584,800.90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39,501.39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39,501.39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229,563.23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-219,723,979.88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-150,862,850.69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-219,723,979.88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-150,862,850.69</w:t>
            </w:r>
          </w:p>
        </w:tc>
      </w:tr>
    </w:tbl>
    <w:p>
      <w:pPr>
        <w:widowControl/>
        <w:jc w:val="left"/>
        <w:rPr>
          <w:rFonts w:hint="eastAsia" w:ascii="宋体" w:hAnsi="宋体" w:cs="宋体"/>
          <w:kern w:val="0"/>
          <w:sz w:val="24"/>
          <w:szCs w:val="24"/>
        </w:rPr>
      </w:pPr>
    </w:p>
    <w:p>
      <w:pPr>
        <w:pStyle w:val="14"/>
        <w:rPr>
          <w:rFonts w:hint="eastAsia"/>
        </w:rPr>
      </w:pPr>
      <w:bookmarkStart w:id="33" w:name="_Toc4490195"/>
      <w:r>
        <w:rPr>
          <w:rFonts w:hint="eastAsia"/>
          <w:b/>
          <w:bCs/>
        </w:rPr>
        <w:t>7.3 所有者权益（基金净值）变动表</w:t>
      </w:r>
      <w:bookmarkEnd w:id="33"/>
    </w:p>
    <w:p>
      <w:pPr>
        <w:pStyle w:val="17"/>
        <w:rPr>
          <w:rFonts w:hint="eastAsia"/>
        </w:rPr>
      </w:pPr>
      <w:r>
        <w:rPr>
          <w:rFonts w:hint="eastAsia"/>
        </w:rPr>
        <w:t>会计主体：创金合信量化多因子股票型证券投资基金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1,009,924,932.46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138,680,820.32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1,148,605,752.78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-219,723,979.88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-219,723,979.88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-298,593,445.50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-5,261,681.14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-303,855,126.64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270,470,199.05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16,255,718.24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286,725,917.29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-569,063,644.55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-21,517,399.38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-590,581,043.93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711,331,486.96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-86,304,840.70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625,026,646.26</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1,467,906,594.71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363,709,164.66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1,831,615,759.37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-150,862,850.69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-150,862,850.69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-457,981,662.25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-74,165,493.65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-532,147,155.90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875,963,066.31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168,161,886.65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1,044,124,952.96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-1,333,944,728.56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-242,327,380.30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-1,576,272,108.86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1,009,924,932.46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138,680,820.32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1,148,605,752.78</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490196"/>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量化多因子股票型证券投资基金(以下简称"本基金")经中国证券监督管理委员会(以下简称"中国证监会")证监许可[2015]第2238号《关于准予创金合信量化多因子股票型证券投资基金注册的批复》核准，由创金合信基金管理有限公司依照《中华人民共和国证券投资基金法》和《创金合信量化多因子股票型证券投资基金基金合同》负责公开募集。本基金为契约型开放式，存续期限不定，首次设立募集不包括认购资金利息共募集人民币202,600,123.85元，业经普华永道中天会计师事务所(特殊普通合伙)普华永道中天验字(2016)第086号验资报告予以验证。经向中国证监会备案，《创金合信量化多因子股票型证券投资基金基金合同》于2016年1月22日正式生效，基金合同生效日的基金份额总额为202,639,215.47份基金份额，其中认购资金利息折合39,091.62份基金份额。本基金的基金管理人为创金合信基金管理有限公司，基金托管人为中国工商银行股份有限公司(以下简称"中国工商银行")。</w:t>
      </w:r>
    </w:p>
    <w:p>
      <w:pPr>
        <w:pStyle w:val="20"/>
        <w:spacing w:before="0"/>
        <w:ind w:left="0" w:firstLine="480"/>
        <w:rPr>
          <w:rFonts w:hint="eastAsia"/>
        </w:rPr>
      </w:pPr>
      <w:r>
        <w:rPr>
          <w:rFonts w:hint="eastAsia"/>
        </w:rPr>
        <w:t>根据《创金合信量化多因子股票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量化多因子股票型证券投资基金基金合同》的有关规定，本基金的投资范围包括国内依法发行上市的股票(包括创业板、中小板以及其他中国证监会允许基金投资的股票)、债券(包括国债、央行票据、地方政府债、金融债、企业债、公司债、中小企业私募债、次级债、中期票据、短期融资券、可转换债券、可交换债券等)、资产支持证券、债券回购、银行存款、金融衍生品(权证、股指期货、股票期权等)及法律法规或中国证监会允许基金投资的其他金融工具。本基金的业绩比较基准为：中证1000指数收益率×90%+银行人民币活期存款利率(税后)×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量化多因子股票型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资产支持证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本基金持有的股票投资、债券投资、资产支持证券投资和衍生工具按如下原则确定公允价值并进行估值：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本基金各基金份额类别在费用收取上不同，其对应的可分配收益可能有所不同。本基金同一类别的每一基金份额享有同等收益分配权；(2) 本基金收益分配方式分两种：现金分红与红利再投资，投资者可选择现金红利或将现金红利自动转为该类别基金份额进行再投资；若投资者不选择，本基金默认的收益分配方式是现金分红；(3) 基金收益分配后基金份额净值不能低于面值，即基金收益分配基准日的基金份额净值减去每单位基金份额收益分配金额后不能低于面值；(4) 在对基金份额持有人利益无实质不利影响的前提下，基金管理人可调整基金收益的分配原则和支付方式，不需召开基金份额持有人大会审议；(5)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5,212,462.41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5,212,462.41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554,424,687.38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533,932,360.36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-20,492,327.02</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31,441,715.70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31,414,684.50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-27,031.20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31,441,715.70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31,414,684.50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-27,031.20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585,866,403.08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565,347,044.86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-20,519,358.22</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1,031,259,343.79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1,012,156,524.32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-19,102,819.47</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3,735,500.00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-103,466.40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3,735,500.00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-103,466.40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1,034,994,843.79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1,015,788,557.92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-19,206,285.87</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2514"/>
        <w:gridCol w:w="2159"/>
        <w:gridCol w:w="1084"/>
        <w:gridCol w:w="1283"/>
        <w:gridCol w:w="215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52,368,600.00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--股指期货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52,368,600.00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52,368,600.00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62,921,480.00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--股指期货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62,921,480.00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62,921,480.00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pStyle w:val="20"/>
        <w:rPr>
          <w:rFonts w:hint="eastAsia"/>
        </w:rPr>
      </w:pPr>
      <w:r>
        <w:rPr>
          <w:rFonts w:hint="eastAsia"/>
        </w:rPr>
        <w:t>注：衍生金融资产项下的权益衍生工具为股指期货投资,净额为0。在当日无负债结算制度下,结算准备金已包括所持期货投资产生的持仓损益,则衍生金融资产项下的期货投资与相关的期货暂收款(结算所得的持仓损益)之间按抵销后的净额为0。</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19,729.30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181,982.62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12,819.38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2,786.32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1,050,393.71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35,613.74</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1,723,375.80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2,257,617.78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1,723,375.80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2,257,842.78</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209,048.36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210,401.50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创金合信量化多因子股票A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(创金合信量化多因子股票A)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964,803,557.01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964,803,557.01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263,349,264.55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263,349,264.55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-529,335,972.96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-529,335,972.96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698,816,848.60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698,816,848.60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创金合信量化多因子股票C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(创金合信量化多因子股票C)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45,121,375.45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45,121,375.45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7,120,934.50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7,120,934.50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-39,727,671.59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-39,727,671.59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12,514,638.36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12,514,638.36</w:t>
            </w:r>
          </w:p>
        </w:tc>
      </w:tr>
    </w:tbl>
    <w:p>
      <w:pPr>
        <w:pStyle w:val="20"/>
        <w:rPr>
          <w:rFonts w:hint="eastAsia"/>
        </w:rPr>
      </w:pPr>
      <w:r>
        <w:rPr>
          <w:rFonts w:hint="eastAsia"/>
        </w:rPr>
        <w:t>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创金合信量化多因子股票A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(创金合信量化多因子股票A)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124,514,699.13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8,313,121.65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132,827,820.78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-212,253,254.54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-2,837,535.28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-215,090,789.82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525,342.11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-2,886,999.20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-2,361,657.09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14,744,149.99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1,794,346.27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16,538,496.26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-14,218,807.88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-4,681,345.47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-18,900,153.35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-87,213,213.30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2,588,587.17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-84,624,626.13</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创金合信量化多因子股票C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(创金合信量化多因子股票C)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5,466,454.07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386,545.47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5,852,999.54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-4,085,172.99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-548,017.07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-4,633,190.06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-3,108,387.07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208,363.02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-2,900,024.05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-842,789.20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560,011.18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-282,778.02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-2,265,597.87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-351,648.16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-2,617,246.03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-1,727,105.99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46,891.42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-1,680,214.57</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311,271.76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696,083.06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949,419.98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614,842.67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9,305.87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1,267,122.86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1,320,231.60</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11,754,814,371.90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17,859,232,906.14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11,932,515,719.69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17,995,497,266.53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-177,701,347.79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-136,264,360.39</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62,634.82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432,681.26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62,634.82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432,681.26</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4,203,920.01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125,292,085.26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4,137,300.00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124,453,990.00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405,414.00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62,634.82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432,681.26</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7.4.7.14.2 衍生工具收益——其他投资收益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本期收益金额</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上年度可比期间收益金额</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-11,016,036.29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-7,400,436.00</w:t>
            </w:r>
          </w:p>
        </w:tc>
      </w:tr>
    </w:tbl>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6,836,701.28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10,269,584.74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6,836,701.28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10,269,584.74</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-1,313,072.35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40,807,861.62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-1,389,507.55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40,911,328.02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76,435.20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-103,466.40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-2,072,480.00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928,280.00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-2,072,480.00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928,280.00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-3,385,552.35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41,736,141.62</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804,423.92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3,407,013.62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4,961.22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18,919.46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809,385.14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3,425,933.08</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22,208,208.59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35,570,399.46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22,417.38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13,676.44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22,230,625.97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35,584,800.90</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1,963.23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229,563.23</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512,106,425.85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4,263,973,763.81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12.13%</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481,272.22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8.72%</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1,176,000,000.00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19.25%</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162,899.17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2,321,111.91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329,267.36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14.58%</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12,417,335.73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25,204,790.67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7,493,233.05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14,535,147.34</w:t>
            </w:r>
          </w:p>
        </w:tc>
      </w:tr>
    </w:tbl>
    <w:p>
      <w:pPr>
        <w:pStyle w:val="20"/>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2,069,555.95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4,200,798.50</w:t>
            </w:r>
          </w:p>
        </w:tc>
      </w:tr>
    </w:tbl>
    <w:p>
      <w:pPr>
        <w:pStyle w:val="20"/>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付给基金托管人。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153"/>
        <w:gridCol w:w="3153"/>
        <w:gridCol w:w="1382"/>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2,466.61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2,516.36</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77,031.38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77,031.38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78,194.12</w:t>
            </w:r>
          </w:p>
        </w:tc>
      </w:tr>
    </w:tbl>
    <w:p>
      <w:pPr>
        <w:pStyle w:val="20"/>
        <w:rPr>
          <w:rFonts w:hint="eastAsia"/>
        </w:rPr>
      </w:pPr>
      <w:r>
        <w:rPr>
          <w:rFonts w:hint="eastAsia"/>
        </w:rPr>
        <w:t>本基金C类基金份额的销售服务费按前一日C类基金份额基金资产净值的0.75%的年费率计提。销售服务费的计算方法如下：</w:t>
      </w:r>
      <w:r>
        <w:rPr>
          <w:rFonts w:hint="eastAsia"/>
        </w:rPr>
        <w:br w:type="textWrapping"/>
      </w:r>
      <w:r>
        <w:rPr>
          <w:rFonts w:hint="eastAsia"/>
        </w:rPr>
        <w:t>H＝E×0.75%÷当年天数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1945"/>
        <w:gridCol w:w="1945"/>
        <w:gridCol w:w="2012"/>
        <w:gridCol w:w="1878"/>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5,212,462.41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311,271.76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67,324,976.63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696,083.06</w:t>
            </w:r>
          </w:p>
        </w:tc>
      </w:tr>
    </w:tbl>
    <w:p>
      <w:pPr>
        <w:pStyle w:val="20"/>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本基金本报告期及上年度可比期间均未在承销期内参与关联方承销的证券。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基金从事证券交易所债券正回购交易形成的卖出回购证券款余额5,500,000.00元,于2019年1月2日到期。该类交易要求本基金在回购期内持有的证券交易所交易的债券和/或在新质押式回购下转入质押库的债券,按证券交易所规定的比例折算为标准券后,不低于债券回购交易的余额。</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3,071,786.60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278,284.50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560,247.00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31,136,400.00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31,414,684.50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3,632,033.60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除卖出回购金融资产款余额中有5,500,000.00元将在一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0.01%。</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577,680,273.97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0"/>
        <w:gridCol w:w="1882"/>
        <w:gridCol w:w="1650"/>
        <w:gridCol w:w="1418"/>
        <w:gridCol w:w="2115"/>
        <w:gridCol w:w="2115"/>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5,212,462.41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5,212,462.41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53,448,379.70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53,448,379.70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9,605,231.19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9,605,231.19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31,136,400.00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278,284.50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533,932,360.36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565,347,044.86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6,175,863.41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6,175,863.41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1,050,393.71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1,050,393.71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128,042.05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128,042.05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99,402,473.30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278,284.50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541,286,659.53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640,967,417.33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7,028,069.21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7,028,069.21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503,942.68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503,942.68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831,922.37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831,922.37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138,653.73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138,653.73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7,152.27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7,152.27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1,723,375.80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1,723,375.80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-1,396.82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-1,396.82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209,048.36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209,048.36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10,440,771.07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15,940,771.07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93,902,473.30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278,284.50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530,845,888.46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625,026,646.26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67,324,976.63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67,324,976.63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60,517,524.09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60,517,524.09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13,725,752.12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13,725,752.12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3,071,786.60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560,247.00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1,012,156,524.32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1,015,788,557.92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1,245,821.98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1,245,821.98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35,613.74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35,613.74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239,193.95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239,193.95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141,568,252.84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3,071,786.60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560,247.00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1,013,677,153.99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1,158,877,440.43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3,622,760.19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3,622,760.19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2,386,290.87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2,386,290.87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1,509,787.69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1,509,787.69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251,631.30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251,631.30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32,973.32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32,973.32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2,257,842.78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2,257,842.78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210,401.50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210,401.50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10,271,687.65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10,271,687.65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141,568,252.84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3,071,786.60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560,247.00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1,003,405,466.34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1,148,605,752.78</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于2018年12月31日，本基金持有的交易性债券投资公允价值占基金资产净值的比例为5.03%(2017年12月31日：0.32%)，因此市场利率的变动对于本基金资产净值无重大影响(2017年12月31日：同)。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533,932,360.36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1,012,156,524.32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533,932,360.36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1,012,156,524.32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88.12</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28,919,272.59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50,345,749.82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-28,919,272.59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-50,345,749.82</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534,160,499.06元，属于第二层次的余额为31,186,545.80元，无属于第三层次的余额(2017年12月31日：第一层次956,415,505.92元，第二层次59,373,052.00元，无第三层次)。</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490197"/>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490198"/>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533,932,360.36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533,932,360.36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31,414,684.50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31,414,684.50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58,660,842.11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16,959,530.36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640,967,417.33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490199"/>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8,938,739.00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5,640,632.00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325,260,766.39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18,407,864.52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9,902,106.24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32,275,103.97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20,806,719.00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27,678,264.82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2,620,864.80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36,324,792.22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8,360,878.00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351,868.00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19,176,453.67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15,812,621.73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2,374,686.00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533,932,360.36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85.43</w:t>
            </w:r>
          </w:p>
        </w:tc>
      </w:tr>
    </w:tbl>
    <w:p>
      <w:pPr>
        <w:widowControl/>
        <w:jc w:val="left"/>
        <w:rPr>
          <w:rFonts w:hint="eastAsia" w:ascii="宋体" w:hAnsi="宋体" w:cs="宋体"/>
          <w:kern w:val="0"/>
          <w:sz w:val="24"/>
          <w:szCs w:val="24"/>
        </w:rPr>
      </w:pPr>
    </w:p>
    <w:p>
      <w:pPr>
        <w:pStyle w:val="14"/>
        <w:rPr>
          <w:rFonts w:hint="eastAsia"/>
        </w:rPr>
      </w:pPr>
      <w:bookmarkStart w:id="38" w:name="_Toc4490200"/>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753,099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4,104,389.55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鸿路钢构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4,080,824.28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4,073,862.00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宁波精达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4,064,063.22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苏美达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4,016,565.00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3,958,704.00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中电环保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3,951,018.00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3,943,166.00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3,715,488.70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华录百纳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3,664,575.00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3,569,146.00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3,564,198.00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3,564,088.00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3,549,110.40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3,546,081.00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3,471,956.00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3,424,662.00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3,380,994.00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积成电子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3,377,738.16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3,376,153.36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海螺型材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3,348,069.00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3,335,528.00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3,252,404.00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3,243,898.00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3,236,056.08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文化长城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3,166,353.00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聚力文化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3,153,422.00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3,149,820.00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3,135,418.00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杭叉集团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3,012,918.00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3,006,234.00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3,004,049.10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3,003,980.00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鹿港文化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2,993,328.00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峨眉山Ａ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2,977,624.12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2,943,450.00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2,902,840.00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2,844,702.00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2,831,166.00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太龙药业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2,806,360.00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2,799,977.04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2,788,439.50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2,685,235.00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轻纺城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2,672,311.00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2,643,485.94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2,641,380.00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2,631,986.00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金枫酒业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2,615,724.72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银星能源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2,613,111.68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黑牡丹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2,612,466.00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2,603,640.00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2,584,934.55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东宝生物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2,575,784.60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2,571,840.00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梦百合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2,498,089.00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淮北矿业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2,495,190.00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2,493,085.60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2,486,696.00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2,475,990.00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2,472,064.00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 水 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2,466,474.24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2,457,917.00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方直科技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2,446,630.00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2,433,947.03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2,417,188.00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2,404,537.30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万向德农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2,324,375.00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金河生物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2,318,568.00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2,290,365.00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2,286,015.00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通宝能源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2,285,871.00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2,282,175.00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2,267,350.00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益佰制药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2,265,408.00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博瑞传播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2,257,906.00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2,256,500.00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2,249,545.00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旭光股份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2,218,839.00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2,169,654.00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2,133,885.00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仟源医药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大西洋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2,128,576.00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日照港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2,123,820.00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2,103,720.00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黑芝麻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2,099,480.58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2,083,541.67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2,068,092.00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2,042,692.00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阳谷华泰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2,040,094.98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穗恒运Ａ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1,978,024.84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汉宇集团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1,952,278.00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1,937,160.00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1,929,530.00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莎普爱思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1,922,863.50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1,914,912.00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1,882,724.00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国祯环保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1,804,515.00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1,788,053.32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江西长运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桂林旅游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1,781,076.50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1,777,539.00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冠城大通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1,772,278.68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1,770,707.52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益盛药业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1,769,538.68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1,765,280.00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1,764,302.00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1,761,273.92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1,760,701.32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联环药业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1,759,111.55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清水源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1,755,270.40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万邦德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1,752,750.00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黔轮胎Ａ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1,752,167.25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1,748,552.94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哈尔斯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1,740,611.25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1,739,070.00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普丽盛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1,735,764.66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浙大网新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1,733,284.00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1,731,072.00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1,722,106.96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鹭燕医药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瑞凌股份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1,714,756.80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嘉欣丝绸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1,689,576.00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润达医疗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苏州固锝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1,662,520.00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1,650,576.00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1,613,480.00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1,587,465.00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1,585,897.35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1,583,780.00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1,581,915.00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1,560,075.00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香溢融通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1,552,918.00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如意集团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1,543,512.00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1,522,692.00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1,461,696.00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1,455,894.00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1,445,138.00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冰川网络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1,443,663.00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1,442,574.00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1,424,791.00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深康佳Ａ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1,413,963.60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金刚玻璃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1,411,410.00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1,406,511.00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1,406,177.50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大金重工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1,401,130.00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鹏欣资源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长虹华意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1,400,118.50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洪涛股份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1,397,091.00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1,395,689.90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1,395,080.32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博思软件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1,393,063.20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1,383,700.00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1,353,506.00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1,316,546.00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华力创通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1,246,402.14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维尔利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1,242,792.00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百隆东方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1,241,485.00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文山电力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徐家汇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1,226,063.30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广安爱众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双良节能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1,224,707.40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海兴电力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1,221,071.00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家家悦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1,219,463.00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莱克电气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天保基建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1,218,598.00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醋化股份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天房发展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1,213,030.00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1,210,703.76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金财互联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中油资本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1,142,725.00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金石东方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1,115,226.00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三祥新材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岭南股份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1,091,475.00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海宁皮城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申通快递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1,077,475.00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中航善达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1,071,884.00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赞宇科技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1,067,430.00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1,066,767.00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海伦钢琴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1,062,621.00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维格娜丝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通程控股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1,058,140.00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幸福蓝海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皖维高新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惠而浦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蓝色光标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美晨生态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城发环境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1,047,537.00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激智科技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上工申贝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常熟汽饰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广东明珠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龙星化工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1,024,206.12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二六三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张家界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理工光科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云南城投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1,011,168.00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兰州黄河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983,664.00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骆驼股份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880,351.00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良信电器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亿晶光电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漳泽电力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867,958.00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859,977.00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日机密封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华虹计通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玲珑轮胎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尖峰集团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713,104.20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龙宇燃油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北京利尔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维力医疗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三湘印象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四方精创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宁夏建材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栖霞建设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中水渔业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好当家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初灵信息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梅安森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惠泉啤酒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684,981.00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秀强股份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669,962.40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633,931.20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东华测试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599,571.05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582,743.00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承德露露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迎驾贡酒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爱康科技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恒源煤电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艾华集团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512,563.00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浙江东日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382,744.90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367,521.00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美利云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多伦科技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366,054.00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歌力思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363,759.76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海翔药业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361,563.00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昆药集团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359,861.40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滨海能源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358,927.70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元祖股份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特一药业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威海广泰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长盈精密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 步 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巨轮智能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软控股份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全筑股份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氯碱化工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际华集团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天神娱乐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宏润建设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红星发展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雄帝科技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三爱富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352,045.33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中矿资源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松芝股份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双塔食品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共进股份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351,461.00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351,443.00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莫高股份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赛轮轮胎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众兴菌业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维信诺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科华恒盛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好莱客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鼎捷软件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崇达技术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胜宏科技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好利来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陕鼓动力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圣济堂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惠伦晶体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345,681.00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宝莱特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金杯汽车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344,617.00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达志科技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郴电国际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343,347.00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真视通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丝路视觉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336,967.00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苏常柴Ａ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295,834.00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武进不锈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261,723.00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乐山电力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信捷电气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131,291.08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汇中股份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上机数控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博世科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4"/>
        <w:rPr>
          <w:rFonts w:hint="eastAsia"/>
        </w:rPr>
      </w:pPr>
      <w:bookmarkStart w:id="39" w:name="_Toc4490201"/>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31,345,437.03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30,700,536.22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创元科技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29,628,764.89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29,163,136.53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28,686,821.70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28,443,607.40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26,683,331.55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交运股份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25,598,118.60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25,472,801.60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模塑科技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25,397,384.53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25,347,127.09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25,087,871.64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川仪股份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25,027,945.82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24,826,334.90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24,737,918.40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24,655,083.29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24,634,761.35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24,550,877.98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聚力文化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24,498,276.30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24,273,874.63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24,197,012.26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23,951,127.82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23,886,288.94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23,802,901.22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23,416,700.91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bl>
    <w:p>
      <w:pPr>
        <w:pStyle w:val="20"/>
        <w:rPr>
          <w:rFonts w:hint="eastAsia"/>
        </w:rPr>
      </w:pPr>
      <w:r>
        <w:rPr>
          <w:rFonts w:hint="eastAsia"/>
        </w:rPr>
        <w:t>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31,148,712.19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30,086,956.31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聚力文化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29,507,955.99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29,329,240.88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28,557,227.19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28,255,113.81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28,025,899.09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27,551,605.70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27,544,534.37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川仪股份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27,205,394.89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厦门象屿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27,126,481.37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26,938,791.86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26,510,113.23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26,473,179.11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天瑞仪器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26,442,484.13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创元科技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26,124,318.82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26,016,731.96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25,977,937.88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25,629,389.95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25,263,987.74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24,981,561.67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松芝股份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24,708,095.73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鲁阳节能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24,254,076.45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广宇集团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24,116,294.69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23,986,509.22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23,952,488.25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众业达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23,794,070.80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厦门信达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23,605,885.73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23,599,011.36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精艺股份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23,593,098.08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23,581,202.51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裕兴股份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23,431,255.45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模塑科技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23,419,680.32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23,415,811.03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23,343,761.99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23,281,526.66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宏达高科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23,266,903.97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维尔利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23,265,345.34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世纪鼎利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23,228,506.13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23,189,170.45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23,124,240.57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德尔股份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23,112,159.13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交运股份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23,042,581.49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bl>
    <w:p>
      <w:pPr>
        <w:pStyle w:val="20"/>
        <w:rPr>
          <w:rFonts w:hint="eastAsia"/>
        </w:rPr>
      </w:pPr>
      <w:r>
        <w:rPr>
          <w:rFonts w:hint="eastAsia"/>
        </w:rPr>
        <w:t>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11,455,681,063.28</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11,754,814,371.90</w:t>
            </w:r>
          </w:p>
        </w:tc>
      </w:tr>
    </w:tbl>
    <w:p>
      <w:pPr>
        <w:pStyle w:val="20"/>
        <w:rPr>
          <w:rFonts w:hint="eastAsia"/>
        </w:rPr>
      </w:pPr>
      <w:r>
        <w:rPr>
          <w:rFonts w:hint="eastAsia"/>
        </w:rPr>
        <w:t>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490202"/>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31,136,400.00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31,136,400.00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278,284.50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31,414,684.50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w:t>
            </w:r>
          </w:p>
        </w:tc>
      </w:tr>
    </w:tbl>
    <w:p>
      <w:pPr>
        <w:widowControl/>
        <w:jc w:val="left"/>
        <w:rPr>
          <w:rFonts w:hint="eastAsia" w:ascii="宋体" w:hAnsi="宋体" w:cs="宋体"/>
          <w:kern w:val="0"/>
          <w:sz w:val="24"/>
          <w:szCs w:val="24"/>
        </w:rPr>
      </w:pPr>
    </w:p>
    <w:p>
      <w:pPr>
        <w:pStyle w:val="14"/>
        <w:rPr>
          <w:rFonts w:hint="eastAsia"/>
        </w:rPr>
      </w:pPr>
      <w:bookmarkStart w:id="41" w:name="_Toc4490203"/>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31,136,400.00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时达转债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278,284.50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bl>
    <w:p>
      <w:pPr>
        <w:widowControl/>
        <w:jc w:val="left"/>
        <w:rPr>
          <w:rFonts w:hint="eastAsia" w:ascii="宋体" w:hAnsi="宋体" w:cs="宋体"/>
          <w:kern w:val="0"/>
          <w:sz w:val="24"/>
          <w:szCs w:val="24"/>
        </w:rPr>
      </w:pPr>
    </w:p>
    <w:p>
      <w:pPr>
        <w:pStyle w:val="14"/>
        <w:rPr>
          <w:rFonts w:hint="eastAsia"/>
        </w:rPr>
      </w:pPr>
      <w:bookmarkStart w:id="42" w:name="_Toc4490204"/>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490205"/>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490206"/>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490207"/>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1524"/>
        <w:gridCol w:w="1525"/>
        <w:gridCol w:w="1574"/>
        <w:gridCol w:w="1525"/>
        <w:gridCol w:w="1525"/>
        <w:gridCol w:w="1525"/>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持仓量(买/卖)</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合约市值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公允价值变动</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风险说明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IC1901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51,224,400.00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公允价值变动总额合计（元）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-1,144,200.00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股指期货投资本期收益（元）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-11,016,036.29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股指期货投资本期公允价值变动（元）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-2,072,480.00</w:t>
            </w:r>
          </w:p>
        </w:tc>
      </w:tr>
    </w:tbl>
    <w:p>
      <w:pPr>
        <w:widowControl/>
        <w:jc w:val="left"/>
        <w:rPr>
          <w:rFonts w:hint="eastAsia" w:ascii="宋体" w:hAnsi="宋体" w:cs="宋体"/>
          <w:kern w:val="0"/>
          <w:sz w:val="24"/>
          <w:szCs w:val="24"/>
        </w:rPr>
      </w:pPr>
    </w:p>
    <w:p>
      <w:pPr>
        <w:pStyle w:val="15"/>
        <w:rPr>
          <w:rFonts w:hint="eastAsia"/>
        </w:rPr>
      </w:pPr>
      <w:r>
        <w:rPr>
          <w:rFonts w:hint="eastAsia"/>
          <w:b/>
          <w:bCs/>
        </w:rPr>
        <w:t>8.10.2 本基金投资股指期货的投资政策</w:t>
      </w:r>
    </w:p>
    <w:p>
      <w:pPr>
        <w:pStyle w:val="20"/>
        <w:spacing w:before="0"/>
        <w:ind w:left="0" w:firstLine="480"/>
        <w:rPr>
          <w:rFonts w:hint="eastAsia"/>
        </w:rPr>
      </w:pPr>
      <w:r>
        <w:rPr>
          <w:rFonts w:hint="eastAsia"/>
        </w:rPr>
        <w:t>本基金投资于股指期货，均以套期保值为目的，包括多头套保和空头套保。本年度进行了少量的多头套保。</w:t>
      </w:r>
    </w:p>
    <w:p>
      <w:pPr>
        <w:widowControl/>
        <w:jc w:val="left"/>
        <w:rPr>
          <w:rFonts w:hint="eastAsia" w:ascii="宋体" w:hAnsi="宋体" w:cs="宋体"/>
          <w:kern w:val="0"/>
          <w:sz w:val="24"/>
          <w:szCs w:val="24"/>
        </w:rPr>
      </w:pPr>
    </w:p>
    <w:p>
      <w:pPr>
        <w:pStyle w:val="14"/>
        <w:rPr>
          <w:rFonts w:hint="eastAsia"/>
        </w:rPr>
      </w:pPr>
      <w:bookmarkStart w:id="46" w:name="_Toc4490208"/>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490209"/>
      <w:r>
        <w:rPr>
          <w:rFonts w:hint="eastAsia"/>
          <w:b/>
          <w:bCs/>
        </w:rPr>
        <w:t>8.12 投资组合报告附注</w:t>
      </w:r>
      <w:bookmarkEnd w:id="47"/>
    </w:p>
    <w:p>
      <w:pPr>
        <w:pStyle w:val="15"/>
        <w:rPr>
          <w:rFonts w:hint="eastAsia"/>
        </w:rPr>
      </w:pPr>
      <w:r>
        <w:rPr>
          <w:rFonts w:hint="eastAsia"/>
          <w:b/>
          <w:bCs/>
        </w:rPr>
        <w:t>8.12.1 2018年4月14日，广州广日股份有限公司（下称"广日股份"，股票代码：600894）公告称第七届董事会董事袁志敏先生于2018年4月11日收到中国证券监督管理委员会的《调查通知书》，因涉嫌内幕交易金发科技股票而被立案调查。 本基金投研人员分析认为，公司已于2018年4月13日通过2018年第一次临时股东大会完成了董事会换届选举，袁志敏先生不再担任公司董事，也不在公司担任其他任何职务，公司生产经营活动不受影响。该公司作为国内电梯制造历史最悠久的企业之一，目前估值处于历史底部，维持持有评级。本基金基金经理依据基金合同和公司投资管理制度，在投资授权范围内，经正常投资决策程序对广日股份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9,605,231.19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6,175,863.41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1,050,393.71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128,042.05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16,959,530.36</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03"/>
        <w:gridCol w:w="1905"/>
        <w:gridCol w:w="1905"/>
        <w:gridCol w:w="2510"/>
        <w:gridCol w:w="197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时达转债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278,284.50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bl>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490210"/>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490211"/>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22,044.70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8,196.52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698,808,652.08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5,260,942.76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7,253,695.60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20,773.65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5,269,139.28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706,062,347.68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99.26%</w:t>
            </w:r>
          </w:p>
        </w:tc>
      </w:tr>
    </w:tbl>
    <w:p>
      <w:pPr>
        <w:widowControl/>
        <w:jc w:val="left"/>
        <w:rPr>
          <w:rFonts w:hint="eastAsia" w:ascii="宋体" w:hAnsi="宋体" w:cs="宋体"/>
          <w:kern w:val="0"/>
          <w:sz w:val="24"/>
          <w:szCs w:val="24"/>
        </w:rPr>
      </w:pPr>
    </w:p>
    <w:p>
      <w:pPr>
        <w:pStyle w:val="14"/>
        <w:rPr>
          <w:rFonts w:hint="eastAsia"/>
        </w:rPr>
      </w:pPr>
      <w:bookmarkStart w:id="50" w:name="_Toc4490212"/>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2984"/>
        <w:gridCol w:w="2230"/>
        <w:gridCol w:w="1899"/>
        <w:gridCol w:w="1932"/>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740,494.42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84,685.20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825,179.62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0.12%</w:t>
            </w:r>
          </w:p>
        </w:tc>
      </w:tr>
    </w:tbl>
    <w:p>
      <w:pPr>
        <w:widowControl/>
        <w:jc w:val="left"/>
        <w:rPr>
          <w:rFonts w:hint="eastAsia" w:ascii="宋体" w:hAnsi="宋体" w:cs="宋体"/>
          <w:kern w:val="0"/>
          <w:sz w:val="24"/>
          <w:szCs w:val="24"/>
        </w:rPr>
      </w:pPr>
    </w:p>
    <w:p>
      <w:pPr>
        <w:pStyle w:val="14"/>
        <w:rPr>
          <w:rFonts w:hint="eastAsia"/>
        </w:rPr>
      </w:pPr>
      <w:bookmarkStart w:id="51" w:name="_Toc4490213"/>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创金合信量化多因子股票C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3"/>
        <w:rPr>
          <w:rFonts w:hint="eastAsia"/>
        </w:rPr>
      </w:pPr>
      <w:bookmarkStart w:id="52" w:name="_Toc4490214"/>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创金合信量化多因子股票A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创金合信量化多因子股票C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基金合同生效日(2016年01月22日)基金份额总额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202,639,215.47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1,489,891,025.73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964,803,557.01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45,121,375.45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263,349,264.55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7,120,934.50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529,335,972.96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39,727,671.59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698,816,848.60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12,514,638.36</w:t>
            </w:r>
          </w:p>
        </w:tc>
      </w:tr>
    </w:tbl>
    <w:p>
      <w:pPr>
        <w:widowControl/>
        <w:jc w:val="left"/>
        <w:rPr>
          <w:rFonts w:hint="eastAsia" w:ascii="宋体" w:hAnsi="宋体" w:cs="宋体"/>
          <w:kern w:val="0"/>
          <w:sz w:val="24"/>
          <w:szCs w:val="24"/>
        </w:rPr>
      </w:pPr>
    </w:p>
    <w:p>
      <w:pPr>
        <w:pStyle w:val="13"/>
        <w:rPr>
          <w:rFonts w:hint="eastAsia"/>
        </w:rPr>
      </w:pPr>
      <w:bookmarkStart w:id="53" w:name="_Toc4490215"/>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490216"/>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490217"/>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490218"/>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490219"/>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490220"/>
      <w:r>
        <w:rPr>
          <w:rFonts w:hint="eastAsia"/>
          <w:b/>
          <w:bCs/>
        </w:rPr>
        <w:t>11.5 为基金进行审计的会计师事务所情况</w:t>
      </w:r>
      <w:bookmarkEnd w:id="58"/>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本报告期内本基金未更换会计师事务所,本年度支付给普华永道中天会计师事务所(特殊普通合伙)审计费用100,000.00元,该审计机构连续提供审计服务的年限为3年。 </w:t>
      </w:r>
    </w:p>
    <w:p>
      <w:pPr>
        <w:widowControl/>
        <w:jc w:val="left"/>
        <w:rPr>
          <w:rFonts w:hint="eastAsia" w:ascii="宋体" w:hAnsi="宋体" w:cs="宋体"/>
          <w:kern w:val="0"/>
          <w:sz w:val="24"/>
          <w:szCs w:val="24"/>
        </w:rPr>
      </w:pPr>
    </w:p>
    <w:p>
      <w:pPr>
        <w:pStyle w:val="14"/>
        <w:rPr>
          <w:rFonts w:hint="eastAsia"/>
        </w:rPr>
      </w:pPr>
      <w:bookmarkStart w:id="59" w:name="_Toc4490221"/>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490222"/>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516,392,344.25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217,428.03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1,387,044,346.25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582,007.57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1,429,371,216.96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604,387.36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512,106,425.85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162,899.17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347,149,863.93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146,986.84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1,803,220,505.37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572,159.35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730,472,447.82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310,438.63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2,173,554,025.61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909,964.20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879,476,473.04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365,971.36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3,282,930,206.21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1,370,842.58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978,591,897.42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308,906.48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1,787,215,184.71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564,634.74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4,066,885,278.03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887,528.68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705,522,787.64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297,299.91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90,787,367.16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37,339.94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288,247,950.44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121,278.80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2,226,369,895.73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932,718.23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3,021,849.00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5,007,000.00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3,168,009.92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105,600,000.00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264,185.00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2,003,200.00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106,476.43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20,743,808.45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41,300,000.00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1,007,800.00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1" w:name="_Toc4490223"/>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创金合信量化多因子股票型证券投资基金（2018年第1次）招募说明书（更新）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创金合信量化多因子股票型证券投资基金招募说明书（更新）摘要（2018年第1号）（2018年3月修订）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创金合信基金管理有限公司关于创金合信量化多因子股票型证券投资基金修订基金合同、托管协议部分条款的公告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创金合信量化多因子股票型证券投资基金（2018年第1次）招募说明书（更新）（2018年3月修订）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创金合信基金管理有限公司关于旗下开放式基金参与银河证券费率优惠活动的公告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创金合信量化多因子股票型证券投资基金变更业绩比较基准并修改基金合同的公告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创金合信量化多因子股票型证券投资基金基金合同（2018年6月修订）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创金合信量化多因子股票型证券投资基金2018年第3季度报告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创金合信基金管理有限公司关于旗下创金合信量化多因子股票型证券投资基金参加中投证券费率优惠活动的公告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2018-12-26</w:t>
            </w:r>
          </w:p>
        </w:tc>
      </w:tr>
    </w:tbl>
    <w:p>
      <w:pPr>
        <w:widowControl/>
        <w:jc w:val="left"/>
        <w:rPr>
          <w:rFonts w:hint="eastAsia" w:ascii="宋体" w:hAnsi="宋体" w:cs="宋体"/>
          <w:kern w:val="0"/>
          <w:sz w:val="24"/>
          <w:szCs w:val="24"/>
        </w:rPr>
      </w:pPr>
    </w:p>
    <w:p>
      <w:pPr>
        <w:pStyle w:val="13"/>
        <w:rPr>
          <w:rFonts w:hint="eastAsia"/>
        </w:rPr>
      </w:pPr>
      <w:bookmarkStart w:id="62" w:name="_Toc4490224"/>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490225"/>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w:t>
      </w:r>
    </w:p>
    <w:p>
      <w:pPr>
        <w:widowControl/>
        <w:jc w:val="left"/>
        <w:rPr>
          <w:rFonts w:hint="eastAsia" w:ascii="宋体" w:hAnsi="宋体" w:cs="宋体"/>
          <w:kern w:val="0"/>
          <w:sz w:val="24"/>
          <w:szCs w:val="24"/>
        </w:rPr>
      </w:pPr>
    </w:p>
    <w:p>
      <w:pPr>
        <w:pStyle w:val="14"/>
        <w:rPr>
          <w:rFonts w:hint="eastAsia"/>
        </w:rPr>
      </w:pPr>
      <w:bookmarkStart w:id="64" w:name="_Toc4490226"/>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490227"/>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490228"/>
      <w:r>
        <w:rPr>
          <w:rFonts w:hint="eastAsia"/>
          <w:b/>
          <w:bCs/>
        </w:rPr>
        <w:t>13.1 备查文件目录</w:t>
      </w:r>
      <w:bookmarkEnd w:id="66"/>
    </w:p>
    <w:p>
      <w:pPr>
        <w:pStyle w:val="20"/>
        <w:spacing w:before="0"/>
        <w:ind w:left="0" w:firstLine="480"/>
        <w:rPr>
          <w:rFonts w:hint="eastAsia"/>
        </w:rPr>
      </w:pPr>
      <w:r>
        <w:rPr>
          <w:rFonts w:hint="eastAsia"/>
        </w:rPr>
        <w:t>1、《创金合信量化多因子股票型证券投资基金基金合同》；</w:t>
      </w:r>
    </w:p>
    <w:p>
      <w:pPr>
        <w:pStyle w:val="20"/>
        <w:spacing w:before="0"/>
        <w:ind w:left="0" w:firstLine="480"/>
        <w:rPr>
          <w:rFonts w:hint="eastAsia"/>
        </w:rPr>
      </w:pPr>
      <w:r>
        <w:rPr>
          <w:rFonts w:hint="eastAsia"/>
        </w:rPr>
        <w:t>2、《创金合信量化多因子股票型证券投资基金托管协议》；</w:t>
      </w:r>
    </w:p>
    <w:p>
      <w:pPr>
        <w:pStyle w:val="20"/>
        <w:spacing w:before="0"/>
        <w:ind w:left="0" w:firstLine="480"/>
        <w:rPr>
          <w:rFonts w:hint="eastAsia"/>
        </w:rPr>
      </w:pPr>
      <w:r>
        <w:rPr>
          <w:rFonts w:hint="eastAsia"/>
        </w:rPr>
        <w:t>3、创金合信量化多因子股票型证券投资基金2018年年度报告。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490229"/>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490230"/>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20</w:t>
    </w:r>
    <w:r>
      <w:rPr>
        <w:rStyle w:val="10"/>
      </w:rPr>
      <w:fldChar w:fldCharType="end"/>
    </w:r>
  </w:p>
  <w:p>
    <w:pPr>
      <w:pStyle w:val="2"/>
      <w:jc w:val="center"/>
    </w:pPr>
    <w:r>
      <w:rPr>
        <w:rFonts w:hint="eastAsia"/>
      </w:rPr>
      <w:t xml:space="preserve">                   第       页，共85页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创金合信量化多因子股票型证券投资基金2018年年度报告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0050"/>
    <w:rsid w:val="000F3A46"/>
    <w:rsid w:val="00220661"/>
    <w:rsid w:val="004721BB"/>
    <w:rsid w:val="00960050"/>
    <w:rsid w:val="009B638C"/>
    <w:rsid w:val="00B351B5"/>
    <w:rsid w:val="00CD2848"/>
    <w:rsid w:val="00FC651F"/>
    <w:rsid w:val="3B3455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84</Pages>
  <Words>10550</Words>
  <Characters>60139</Characters>
  <Lines>501</Lines>
  <Paragraphs>141</Paragraphs>
  <TotalTime>0</TotalTime>
  <ScaleCrop>false</ScaleCrop>
  <LinksUpToDate>false</LinksUpToDate>
  <CharactersWithSpaces>70548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2019-03-26T02:55:00Z</dcterms:created>
  <dc:creator>石怡翔</dc:creator>
  <cp:lastModifiedBy>Administrator</cp:lastModifiedBy>
  <dcterms:modified xsi:type="dcterms:W3CDTF">2019-12-26T14:05:00Z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