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left"/>
        <w:rPr>
          <w:rFonts w:ascii="MS Sans Serif" w:hAnsi="MS Sans Serif"/>
          <w:color w:val="000000"/>
          <w:kern w:val="0"/>
          <w:sz w:val="2"/>
          <w:szCs w:val="24"/>
        </w:rPr>
      </w:pPr>
      <w:bookmarkStart w:id="64" w:name="_GoBack"/>
      <w:bookmarkEnd w:id="64"/>
    </w:p>
    <w:p>
      <w:pPr>
        <w:autoSpaceDE w:val="0"/>
        <w:autoSpaceDN w:val="0"/>
        <w:adjustRightInd w:val="0"/>
        <w:spacing w:line="288" w:lineRule="auto"/>
        <w:jc w:val="left"/>
        <w:rPr>
          <w:rFonts w:ascii="MS Sans Serif" w:hAnsi="MS Sans Serif"/>
          <w:color w:val="000000"/>
          <w:kern w:val="0"/>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hint="eastAsia" w:ascii="宋体"/>
          <w:b/>
          <w:color w:val="000000"/>
          <w:kern w:val="0"/>
          <w:sz w:val="24"/>
          <w:szCs w:val="24"/>
        </w:rPr>
        <w:t>创金合信中证</w:t>
      </w:r>
      <w:r>
        <w:rPr>
          <w:rFonts w:ascii="宋体"/>
          <w:b/>
          <w:color w:val="000000"/>
          <w:kern w:val="0"/>
          <w:sz w:val="24"/>
          <w:szCs w:val="24"/>
        </w:rPr>
        <w:t>500</w:t>
      </w:r>
      <w:r>
        <w:rPr>
          <w:rFonts w:hint="eastAsia" w:ascii="宋体"/>
          <w:b/>
          <w:color w:val="000000"/>
          <w:kern w:val="0"/>
          <w:sz w:val="24"/>
          <w:szCs w:val="24"/>
        </w:rPr>
        <w:t>指数增强型发起式证券投资基金</w:t>
      </w:r>
      <w:r>
        <w:rPr>
          <w:rFonts w:ascii="宋体"/>
          <w:b/>
          <w:color w:val="000000"/>
          <w:kern w:val="0"/>
          <w:sz w:val="24"/>
          <w:szCs w:val="24"/>
        </w:rPr>
        <w:t>2016</w:t>
      </w:r>
      <w:r>
        <w:rPr>
          <w:rFonts w:hint="eastAsia" w:ascii="宋体"/>
          <w:b/>
          <w:color w:val="000000"/>
          <w:kern w:val="0"/>
          <w:sz w:val="24"/>
          <w:szCs w:val="24"/>
        </w:rPr>
        <w:t>年年度报告</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基金管理人：创金合信基金管理有限公司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基金托管人：招商银行股份有限公司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送出日期：</w:t>
      </w:r>
      <w:r>
        <w:rPr>
          <w:rFonts w:ascii="宋体"/>
          <w:b/>
          <w:color w:val="000000"/>
          <w:kern w:val="0"/>
          <w:sz w:val="24"/>
          <w:szCs w:val="24"/>
        </w:rPr>
        <w:t>2017</w:t>
      </w:r>
      <w:r>
        <w:rPr>
          <w:rFonts w:hint="eastAsia" w:ascii="宋体"/>
          <w:b/>
          <w:color w:val="000000"/>
          <w:kern w:val="0"/>
          <w:sz w:val="24"/>
          <w:szCs w:val="24"/>
        </w:rPr>
        <w:t>年</w:t>
      </w:r>
      <w:r>
        <w:rPr>
          <w:rFonts w:ascii="宋体"/>
          <w:b/>
          <w:color w:val="000000"/>
          <w:kern w:val="0"/>
          <w:sz w:val="24"/>
          <w:szCs w:val="24"/>
        </w:rPr>
        <w:t>03</w:t>
      </w:r>
      <w:r>
        <w:rPr>
          <w:rFonts w:hint="eastAsia" w:ascii="宋体"/>
          <w:b/>
          <w:color w:val="000000"/>
          <w:kern w:val="0"/>
          <w:sz w:val="24"/>
          <w:szCs w:val="24"/>
        </w:rPr>
        <w:t>月</w:t>
      </w:r>
      <w:r>
        <w:rPr>
          <w:rFonts w:ascii="宋体"/>
          <w:b/>
          <w:color w:val="000000"/>
          <w:kern w:val="0"/>
          <w:sz w:val="24"/>
          <w:szCs w:val="24"/>
        </w:rPr>
        <w:t>27</w:t>
      </w:r>
      <w:r>
        <w:rPr>
          <w:rFonts w:hint="eastAsia" w:ascii="宋体"/>
          <w:b/>
          <w:color w:val="000000"/>
          <w:kern w:val="0"/>
          <w:sz w:val="24"/>
          <w:szCs w:val="24"/>
        </w:rPr>
        <w:t>日</w:t>
      </w:r>
    </w:p>
    <w:p>
      <w:pPr>
        <w:autoSpaceDE w:val="0"/>
        <w:autoSpaceDN w:val="0"/>
        <w:adjustRightInd w:val="0"/>
        <w:spacing w:line="288" w:lineRule="auto"/>
        <w:jc w:val="left"/>
        <w:rPr>
          <w:rFonts w:ascii="宋体"/>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宋体"/>
          <w:b/>
          <w:color w:val="000000"/>
          <w:kern w:val="0"/>
          <w:sz w:val="24"/>
          <w:szCs w:val="24"/>
        </w:rPr>
      </w:pPr>
      <w:bookmarkStart w:id="0" w:name="_Toc478044480"/>
      <w:r>
        <w:rPr>
          <w:rFonts w:hint="eastAsia" w:ascii="宋体"/>
          <w:b/>
          <w:color w:val="000000"/>
          <w:kern w:val="0"/>
          <w:sz w:val="24"/>
          <w:szCs w:val="24"/>
        </w:rPr>
        <w:t>§</w:t>
      </w:r>
      <w:r>
        <w:rPr>
          <w:rFonts w:ascii="宋体"/>
          <w:b/>
          <w:color w:val="000000"/>
          <w:kern w:val="0"/>
          <w:sz w:val="24"/>
          <w:szCs w:val="24"/>
        </w:rPr>
        <w:t xml:space="preserve">1  </w:t>
      </w:r>
      <w:r>
        <w:rPr>
          <w:rFonts w:hint="eastAsia" w:ascii="宋体"/>
          <w:b/>
          <w:color w:val="000000"/>
          <w:kern w:val="0"/>
          <w:sz w:val="24"/>
          <w:szCs w:val="24"/>
        </w:rPr>
        <w:t>重要提示及目录</w:t>
      </w:r>
      <w:bookmarkEnd w:id="0"/>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30" w:line="288" w:lineRule="auto"/>
        <w:ind w:left="15"/>
        <w:jc w:val="left"/>
        <w:outlineLvl w:val="1"/>
        <w:rPr>
          <w:rFonts w:ascii="宋体"/>
          <w:b/>
          <w:color w:val="000000"/>
          <w:kern w:val="0"/>
          <w:sz w:val="24"/>
          <w:szCs w:val="24"/>
        </w:rPr>
      </w:pPr>
      <w:bookmarkStart w:id="1" w:name="_Toc478044481"/>
      <w:r>
        <w:rPr>
          <w:rFonts w:ascii="宋体"/>
          <w:b/>
          <w:color w:val="000000"/>
          <w:kern w:val="0"/>
          <w:sz w:val="24"/>
          <w:szCs w:val="24"/>
        </w:rPr>
        <w:t xml:space="preserve">1.1 </w:t>
      </w:r>
      <w:r>
        <w:rPr>
          <w:rFonts w:hint="eastAsia" w:ascii="宋体"/>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基金托管人招商银行股份有限公司根据本基金合同规定，于</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3</w:t>
            </w:r>
            <w:r>
              <w:rPr>
                <w:rFonts w:hint="eastAsia" w:ascii="宋体"/>
                <w:color w:val="000000"/>
                <w:kern w:val="0"/>
                <w:sz w:val="24"/>
                <w:szCs w:val="24"/>
              </w:rPr>
              <w:t>月</w:t>
            </w:r>
            <w:r>
              <w:rPr>
                <w:rFonts w:ascii="宋体"/>
                <w:color w:val="000000"/>
                <w:kern w:val="0"/>
                <w:sz w:val="24"/>
                <w:szCs w:val="24"/>
              </w:rPr>
              <w:t>22</w:t>
            </w:r>
            <w:r>
              <w:rPr>
                <w:rFonts w:hint="eastAsia" w:ascii="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本报告期自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w:t>
            </w:r>
          </w:p>
        </w:tc>
      </w:tr>
    </w:tbl>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宋体"/>
          <w:b/>
          <w:color w:val="000000"/>
          <w:kern w:val="0"/>
          <w:sz w:val="24"/>
          <w:szCs w:val="24"/>
        </w:rPr>
      </w:pPr>
      <w:bookmarkStart w:id="2" w:name="_Toc478044482"/>
      <w:r>
        <w:rPr>
          <w:rFonts w:ascii="宋体"/>
          <w:b/>
          <w:color w:val="000000"/>
          <w:kern w:val="0"/>
          <w:sz w:val="24"/>
          <w:szCs w:val="24"/>
        </w:rPr>
        <w:t xml:space="preserve">1.2  </w:t>
      </w:r>
      <w:r>
        <w:rPr>
          <w:rFonts w:hint="eastAsia" w:ascii="宋体"/>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"_Toc478044480"</w:instrText>
      </w:r>
      <w:r>
        <w:rPr>
          <w:rStyle w:val="10"/>
          <w:lang/>
        </w:rPr>
        <w:instrText xml:space="preserve"> </w:instrText>
      </w:r>
      <w:r>
        <w:rPr>
          <w:rStyle w:val="10"/>
          <w:lang/>
        </w:rPr>
        <w:fldChar w:fldCharType="separate"/>
      </w:r>
      <w:r>
        <w:rPr>
          <w:rStyle w:val="10"/>
          <w:rFonts w:ascii="宋体"/>
          <w:b/>
          <w:kern w:val="0"/>
          <w:lang/>
        </w:rPr>
        <w:t xml:space="preserve">§1  </w:t>
      </w:r>
      <w:r>
        <w:rPr>
          <w:rStyle w:val="10"/>
          <w:rFonts w:hint="eastAsia" w:ascii="宋体"/>
          <w:b/>
          <w:kern w:val="0"/>
          <w:lang/>
        </w:rPr>
        <w:t>重要提示及目录</w:t>
      </w:r>
      <w:r>
        <w:rPr>
          <w:lang/>
        </w:rPr>
        <w:tab/>
      </w:r>
      <w:r>
        <w:rPr>
          <w:lang/>
        </w:rPr>
        <w:fldChar w:fldCharType="begin"/>
      </w:r>
      <w:r>
        <w:rPr>
          <w:lang/>
        </w:rPr>
        <w:instrText xml:space="preserve"> PAGEREF _Toc478044480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"_Toc478044481"</w:instrText>
      </w:r>
      <w:r>
        <w:rPr>
          <w:rStyle w:val="10"/>
          <w:lang/>
        </w:rPr>
        <w:instrText xml:space="preserve"> </w:instrText>
      </w:r>
      <w:r>
        <w:rPr>
          <w:rStyle w:val="10"/>
          <w:lang/>
        </w:rPr>
        <w:fldChar w:fldCharType="separate"/>
      </w:r>
      <w:r>
        <w:rPr>
          <w:rStyle w:val="10"/>
          <w:rFonts w:ascii="宋体"/>
          <w:b/>
          <w:kern w:val="0"/>
          <w:lang/>
        </w:rPr>
        <w:t xml:space="preserve">1.1 </w:t>
      </w:r>
      <w:r>
        <w:rPr>
          <w:rStyle w:val="10"/>
          <w:rFonts w:hint="eastAsia" w:ascii="宋体"/>
          <w:b/>
          <w:kern w:val="0"/>
          <w:lang/>
        </w:rPr>
        <w:t>重要提示</w:t>
      </w:r>
      <w:r>
        <w:rPr>
          <w:lang/>
        </w:rPr>
        <w:tab/>
      </w:r>
      <w:r>
        <w:rPr>
          <w:lang/>
        </w:rPr>
        <w:fldChar w:fldCharType="begin"/>
      </w:r>
      <w:r>
        <w:rPr>
          <w:lang/>
        </w:rPr>
        <w:instrText xml:space="preserve"> PAGEREF _Toc478044481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"_Toc478044482"</w:instrText>
      </w:r>
      <w:r>
        <w:rPr>
          <w:rStyle w:val="10"/>
          <w:lang/>
        </w:rPr>
        <w:instrText xml:space="preserve"> </w:instrText>
      </w:r>
      <w:r>
        <w:rPr>
          <w:rStyle w:val="10"/>
          <w:lang/>
        </w:rPr>
        <w:fldChar w:fldCharType="separate"/>
      </w:r>
      <w:r>
        <w:rPr>
          <w:rStyle w:val="10"/>
          <w:rFonts w:ascii="宋体"/>
          <w:b/>
          <w:kern w:val="0"/>
          <w:lang/>
        </w:rPr>
        <w:t xml:space="preserve">1.2  </w:t>
      </w:r>
      <w:r>
        <w:rPr>
          <w:rStyle w:val="10"/>
          <w:rFonts w:hint="eastAsia" w:ascii="宋体"/>
          <w:b/>
          <w:kern w:val="0"/>
          <w:lang/>
        </w:rPr>
        <w:t>目录</w:t>
      </w:r>
      <w:r>
        <w:rPr>
          <w:lang/>
        </w:rPr>
        <w:tab/>
      </w:r>
      <w:r>
        <w:rPr>
          <w:lang/>
        </w:rPr>
        <w:fldChar w:fldCharType="begin"/>
      </w:r>
      <w:r>
        <w:rPr>
          <w:lang/>
        </w:rPr>
        <w:instrText xml:space="preserve"> PAGEREF _Toc478044482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"_Toc478044483"</w:instrText>
      </w:r>
      <w:r>
        <w:rPr>
          <w:rStyle w:val="10"/>
          <w:lang/>
        </w:rPr>
        <w:instrText xml:space="preserve"> </w:instrText>
      </w:r>
      <w:r>
        <w:rPr>
          <w:rStyle w:val="10"/>
          <w:lang/>
        </w:rPr>
        <w:fldChar w:fldCharType="separate"/>
      </w:r>
      <w:r>
        <w:rPr>
          <w:rStyle w:val="10"/>
          <w:rFonts w:ascii="宋体"/>
          <w:b/>
          <w:kern w:val="0"/>
          <w:lang/>
        </w:rPr>
        <w:t xml:space="preserve">§2  </w:t>
      </w:r>
      <w:r>
        <w:rPr>
          <w:rStyle w:val="10"/>
          <w:rFonts w:hint="eastAsia" w:ascii="宋体"/>
          <w:b/>
          <w:kern w:val="0"/>
          <w:lang/>
        </w:rPr>
        <w:t>基金简介</w:t>
      </w:r>
      <w:r>
        <w:rPr>
          <w:lang/>
        </w:rPr>
        <w:tab/>
      </w:r>
      <w:r>
        <w:rPr>
          <w:lang/>
        </w:rPr>
        <w:fldChar w:fldCharType="begin"/>
      </w:r>
      <w:r>
        <w:rPr>
          <w:lang/>
        </w:rPr>
        <w:instrText xml:space="preserve"> PAGEREF _Toc478044483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"_Toc478044484"</w:instrText>
      </w:r>
      <w:r>
        <w:rPr>
          <w:rStyle w:val="10"/>
          <w:lang/>
        </w:rPr>
        <w:instrText xml:space="preserve"> </w:instrText>
      </w:r>
      <w:r>
        <w:rPr>
          <w:rStyle w:val="10"/>
          <w:lang/>
        </w:rPr>
        <w:fldChar w:fldCharType="separate"/>
      </w:r>
      <w:r>
        <w:rPr>
          <w:rStyle w:val="10"/>
          <w:rFonts w:ascii="宋体"/>
          <w:b/>
          <w:kern w:val="0"/>
          <w:lang/>
        </w:rPr>
        <w:t xml:space="preserve">2.1 </w:t>
      </w:r>
      <w:r>
        <w:rPr>
          <w:rStyle w:val="10"/>
          <w:rFonts w:hint="eastAsia" w:ascii="宋体"/>
          <w:b/>
          <w:kern w:val="0"/>
          <w:lang/>
        </w:rPr>
        <w:t>基金基本情况</w:t>
      </w:r>
      <w:r>
        <w:rPr>
          <w:lang/>
        </w:rPr>
        <w:tab/>
      </w:r>
      <w:r>
        <w:rPr>
          <w:lang/>
        </w:rPr>
        <w:fldChar w:fldCharType="begin"/>
      </w:r>
      <w:r>
        <w:rPr>
          <w:lang/>
        </w:rPr>
        <w:instrText xml:space="preserve"> PAGEREF _Toc478044484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"_Toc478044485"</w:instrText>
      </w:r>
      <w:r>
        <w:rPr>
          <w:rStyle w:val="10"/>
          <w:lang/>
        </w:rPr>
        <w:instrText xml:space="preserve"> </w:instrText>
      </w:r>
      <w:r>
        <w:rPr>
          <w:rStyle w:val="10"/>
          <w:lang/>
        </w:rPr>
        <w:fldChar w:fldCharType="separate"/>
      </w:r>
      <w:r>
        <w:rPr>
          <w:rStyle w:val="10"/>
          <w:rFonts w:ascii="宋体"/>
          <w:b/>
          <w:kern w:val="0"/>
          <w:lang/>
        </w:rPr>
        <w:t xml:space="preserve">2.2 </w:t>
      </w:r>
      <w:r>
        <w:rPr>
          <w:rStyle w:val="10"/>
          <w:rFonts w:hint="eastAsia" w:ascii="宋体"/>
          <w:b/>
          <w:kern w:val="0"/>
          <w:lang/>
        </w:rPr>
        <w:t>基金产品说明</w:t>
      </w:r>
      <w:r>
        <w:rPr>
          <w:lang/>
        </w:rPr>
        <w:tab/>
      </w:r>
      <w:r>
        <w:rPr>
          <w:lang/>
        </w:rPr>
        <w:fldChar w:fldCharType="begin"/>
      </w:r>
      <w:r>
        <w:rPr>
          <w:lang/>
        </w:rPr>
        <w:instrText xml:space="preserve"> PAGEREF _Toc478044485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"_Toc478044486"</w:instrText>
      </w:r>
      <w:r>
        <w:rPr>
          <w:rStyle w:val="10"/>
          <w:lang/>
        </w:rPr>
        <w:instrText xml:space="preserve"> </w:instrText>
      </w:r>
      <w:r>
        <w:rPr>
          <w:rStyle w:val="10"/>
          <w:lang/>
        </w:rPr>
        <w:fldChar w:fldCharType="separate"/>
      </w:r>
      <w:r>
        <w:rPr>
          <w:rStyle w:val="10"/>
          <w:rFonts w:ascii="宋体"/>
          <w:b/>
          <w:kern w:val="0"/>
          <w:lang/>
        </w:rPr>
        <w:t xml:space="preserve">2.3 </w:t>
      </w:r>
      <w:r>
        <w:rPr>
          <w:rStyle w:val="10"/>
          <w:rFonts w:hint="eastAsia" w:ascii="宋体"/>
          <w:b/>
          <w:kern w:val="0"/>
          <w:lang/>
        </w:rPr>
        <w:t>基金管理人和基金托管人</w:t>
      </w:r>
      <w:r>
        <w:rPr>
          <w:lang/>
        </w:rPr>
        <w:tab/>
      </w:r>
      <w:r>
        <w:rPr>
          <w:lang/>
        </w:rPr>
        <w:fldChar w:fldCharType="begin"/>
      </w:r>
      <w:r>
        <w:rPr>
          <w:lang/>
        </w:rPr>
        <w:instrText xml:space="preserve"> PAGEREF _Toc478044486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"_Toc478044487"</w:instrText>
      </w:r>
      <w:r>
        <w:rPr>
          <w:rStyle w:val="10"/>
          <w:lang/>
        </w:rPr>
        <w:instrText xml:space="preserve"> </w:instrText>
      </w:r>
      <w:r>
        <w:rPr>
          <w:rStyle w:val="10"/>
          <w:lang/>
        </w:rPr>
        <w:fldChar w:fldCharType="separate"/>
      </w:r>
      <w:r>
        <w:rPr>
          <w:rStyle w:val="10"/>
          <w:rFonts w:ascii="宋体"/>
          <w:b/>
          <w:kern w:val="0"/>
          <w:lang/>
        </w:rPr>
        <w:t xml:space="preserve">2.4 </w:t>
      </w:r>
      <w:r>
        <w:rPr>
          <w:rStyle w:val="10"/>
          <w:rFonts w:hint="eastAsia" w:ascii="宋体"/>
          <w:b/>
          <w:kern w:val="0"/>
          <w:lang/>
        </w:rPr>
        <w:t>信息披露方式</w:t>
      </w:r>
      <w:r>
        <w:rPr>
          <w:lang/>
        </w:rPr>
        <w:tab/>
      </w:r>
      <w:r>
        <w:rPr>
          <w:lang/>
        </w:rPr>
        <w:fldChar w:fldCharType="begin"/>
      </w:r>
      <w:r>
        <w:rPr>
          <w:lang/>
        </w:rPr>
        <w:instrText xml:space="preserve"> PAGEREF _Toc478044487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"_Toc478044488"</w:instrText>
      </w:r>
      <w:r>
        <w:rPr>
          <w:rStyle w:val="10"/>
          <w:lang/>
        </w:rPr>
        <w:instrText xml:space="preserve"> </w:instrText>
      </w:r>
      <w:r>
        <w:rPr>
          <w:rStyle w:val="10"/>
          <w:lang/>
        </w:rPr>
        <w:fldChar w:fldCharType="separate"/>
      </w:r>
      <w:r>
        <w:rPr>
          <w:rStyle w:val="10"/>
          <w:rFonts w:ascii="宋体"/>
          <w:b/>
          <w:kern w:val="0"/>
          <w:lang/>
        </w:rPr>
        <w:t xml:space="preserve">2.5 </w:t>
      </w:r>
      <w:r>
        <w:rPr>
          <w:rStyle w:val="10"/>
          <w:rFonts w:hint="eastAsia" w:ascii="宋体"/>
          <w:b/>
          <w:kern w:val="0"/>
          <w:lang/>
        </w:rPr>
        <w:t>其他相关资料</w:t>
      </w:r>
      <w:r>
        <w:rPr>
          <w:lang/>
        </w:rPr>
        <w:tab/>
      </w:r>
      <w:r>
        <w:rPr>
          <w:lang/>
        </w:rPr>
        <w:fldChar w:fldCharType="begin"/>
      </w:r>
      <w:r>
        <w:rPr>
          <w:lang/>
        </w:rPr>
        <w:instrText xml:space="preserve"> PAGEREF _Toc478044488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"_Toc478044489"</w:instrText>
      </w:r>
      <w:r>
        <w:rPr>
          <w:rStyle w:val="10"/>
          <w:lang/>
        </w:rPr>
        <w:instrText xml:space="preserve"> </w:instrText>
      </w:r>
      <w:r>
        <w:rPr>
          <w:rStyle w:val="10"/>
          <w:lang/>
        </w:rPr>
        <w:fldChar w:fldCharType="separate"/>
      </w:r>
      <w:r>
        <w:rPr>
          <w:rStyle w:val="10"/>
          <w:rFonts w:ascii="宋体"/>
          <w:b/>
          <w:kern w:val="0"/>
          <w:lang/>
        </w:rPr>
        <w:t xml:space="preserve">§3  </w:t>
      </w:r>
      <w:r>
        <w:rPr>
          <w:rStyle w:val="10"/>
          <w:rFonts w:hint="eastAsia" w:ascii="宋体"/>
          <w:b/>
          <w:kern w:val="0"/>
          <w:lang/>
        </w:rPr>
        <w:t>主要财务指标、基金净值表现及利润分配情况</w:t>
      </w:r>
      <w:r>
        <w:rPr>
          <w:lang/>
        </w:rPr>
        <w:tab/>
      </w:r>
      <w:r>
        <w:rPr>
          <w:lang/>
        </w:rPr>
        <w:fldChar w:fldCharType="begin"/>
      </w:r>
      <w:r>
        <w:rPr>
          <w:lang/>
        </w:rPr>
        <w:instrText xml:space="preserve"> PAGEREF _Toc478044489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"_Toc478044490"</w:instrText>
      </w:r>
      <w:r>
        <w:rPr>
          <w:rStyle w:val="10"/>
          <w:lang/>
        </w:rPr>
        <w:instrText xml:space="preserve"> </w:instrText>
      </w:r>
      <w:r>
        <w:rPr>
          <w:rStyle w:val="10"/>
          <w:lang/>
        </w:rPr>
        <w:fldChar w:fldCharType="separate"/>
      </w:r>
      <w:r>
        <w:rPr>
          <w:rStyle w:val="10"/>
          <w:rFonts w:ascii="宋体"/>
          <w:b/>
          <w:kern w:val="0"/>
          <w:lang/>
        </w:rPr>
        <w:t xml:space="preserve">3.1 </w:t>
      </w:r>
      <w:r>
        <w:rPr>
          <w:rStyle w:val="10"/>
          <w:rFonts w:hint="eastAsia" w:ascii="宋体"/>
          <w:b/>
          <w:kern w:val="0"/>
          <w:lang/>
        </w:rPr>
        <w:t>主要会计数据和财务指标</w:t>
      </w:r>
      <w:r>
        <w:rPr>
          <w:lang/>
        </w:rPr>
        <w:tab/>
      </w:r>
      <w:r>
        <w:rPr>
          <w:lang/>
        </w:rPr>
        <w:fldChar w:fldCharType="begin"/>
      </w:r>
      <w:r>
        <w:rPr>
          <w:lang/>
        </w:rPr>
        <w:instrText xml:space="preserve"> PAGEREF _Toc478044490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"_Toc478044491"</w:instrText>
      </w:r>
      <w:r>
        <w:rPr>
          <w:rStyle w:val="10"/>
          <w:lang/>
        </w:rPr>
        <w:instrText xml:space="preserve"> </w:instrText>
      </w:r>
      <w:r>
        <w:rPr>
          <w:rStyle w:val="10"/>
          <w:lang/>
        </w:rPr>
        <w:fldChar w:fldCharType="separate"/>
      </w:r>
      <w:r>
        <w:rPr>
          <w:rStyle w:val="10"/>
          <w:rFonts w:ascii="宋体"/>
          <w:b/>
          <w:kern w:val="0"/>
          <w:lang/>
        </w:rPr>
        <w:t xml:space="preserve">3.2 </w:t>
      </w:r>
      <w:r>
        <w:rPr>
          <w:rStyle w:val="10"/>
          <w:rFonts w:hint="eastAsia" w:ascii="宋体"/>
          <w:b/>
          <w:kern w:val="0"/>
          <w:lang/>
        </w:rPr>
        <w:t>基金净值表现</w:t>
      </w:r>
      <w:r>
        <w:rPr>
          <w:lang/>
        </w:rPr>
        <w:tab/>
      </w:r>
      <w:r>
        <w:rPr>
          <w:lang/>
        </w:rPr>
        <w:fldChar w:fldCharType="begin"/>
      </w:r>
      <w:r>
        <w:rPr>
          <w:lang/>
        </w:rPr>
        <w:instrText xml:space="preserve"> PAGEREF _Toc478044491 \h </w:instrText>
      </w:r>
      <w:r>
        <w:rPr>
          <w:lang/>
        </w:rPr>
        <w:fldChar w:fldCharType="separate"/>
      </w:r>
      <w:r>
        <w:rPr>
          <w:lang/>
        </w:rPr>
        <w:t>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"_Toc478044492"</w:instrText>
      </w:r>
      <w:r>
        <w:rPr>
          <w:rStyle w:val="10"/>
          <w:lang/>
        </w:rPr>
        <w:instrText xml:space="preserve"> </w:instrText>
      </w:r>
      <w:r>
        <w:rPr>
          <w:rStyle w:val="10"/>
          <w:lang/>
        </w:rPr>
        <w:fldChar w:fldCharType="separate"/>
      </w:r>
      <w:r>
        <w:rPr>
          <w:rStyle w:val="10"/>
          <w:rFonts w:ascii="宋体"/>
          <w:b/>
          <w:kern w:val="0"/>
          <w:lang/>
        </w:rPr>
        <w:t xml:space="preserve">§4  </w:t>
      </w:r>
      <w:r>
        <w:rPr>
          <w:rStyle w:val="10"/>
          <w:rFonts w:hint="eastAsia" w:ascii="宋体"/>
          <w:b/>
          <w:kern w:val="0"/>
          <w:lang/>
        </w:rPr>
        <w:t>管理人报告</w:t>
      </w:r>
      <w:r>
        <w:rPr>
          <w:lang/>
        </w:rPr>
        <w:tab/>
      </w:r>
      <w:r>
        <w:rPr>
          <w:lang/>
        </w:rPr>
        <w:fldChar w:fldCharType="begin"/>
      </w:r>
      <w:r>
        <w:rPr>
          <w:lang/>
        </w:rPr>
        <w:instrText xml:space="preserve"> PAGEREF _Toc478044492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"_Toc478044493"</w:instrText>
      </w:r>
      <w:r>
        <w:rPr>
          <w:rStyle w:val="10"/>
          <w:lang/>
        </w:rPr>
        <w:instrText xml:space="preserve"> </w:instrText>
      </w:r>
      <w:r>
        <w:rPr>
          <w:rStyle w:val="10"/>
          <w:lang/>
        </w:rPr>
        <w:fldChar w:fldCharType="separate"/>
      </w:r>
      <w:r>
        <w:rPr>
          <w:rStyle w:val="10"/>
          <w:rFonts w:ascii="宋体"/>
          <w:b/>
          <w:kern w:val="0"/>
          <w:lang/>
        </w:rPr>
        <w:t xml:space="preserve">4.1 </w:t>
      </w:r>
      <w:r>
        <w:rPr>
          <w:rStyle w:val="10"/>
          <w:rFonts w:hint="eastAsia" w:ascii="宋体"/>
          <w:b/>
          <w:kern w:val="0"/>
          <w:lang/>
        </w:rPr>
        <w:t>基金管理人及基金经理情况</w:t>
      </w:r>
      <w:r>
        <w:rPr>
          <w:lang/>
        </w:rPr>
        <w:tab/>
      </w:r>
      <w:r>
        <w:rPr>
          <w:lang/>
        </w:rPr>
        <w:fldChar w:fldCharType="begin"/>
      </w:r>
      <w:r>
        <w:rPr>
          <w:lang/>
        </w:rPr>
        <w:instrText xml:space="preserve"> PAGEREF _Toc478044493 \h </w:instrText>
      </w:r>
      <w:r>
        <w:rPr>
          <w:lang/>
        </w:rPr>
        <w:fldChar w:fldCharType="separate"/>
      </w:r>
      <w:r>
        <w:rPr>
          <w:lang/>
        </w:rPr>
        <w:t>11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"_Toc478044494"</w:instrText>
      </w:r>
      <w:r>
        <w:rPr>
          <w:rStyle w:val="10"/>
          <w:lang/>
        </w:rPr>
        <w:instrText xml:space="preserve"> </w:instrText>
      </w:r>
      <w:r>
        <w:rPr>
          <w:rStyle w:val="10"/>
          <w:lang/>
        </w:rPr>
        <w:fldChar w:fldCharType="separate"/>
      </w:r>
      <w:r>
        <w:rPr>
          <w:rStyle w:val="10"/>
          <w:rFonts w:ascii="宋体"/>
          <w:b/>
          <w:kern w:val="0"/>
          <w:lang/>
        </w:rPr>
        <w:t xml:space="preserve">4.2 </w:t>
      </w:r>
      <w:r>
        <w:rPr>
          <w:rStyle w:val="10"/>
          <w:rFonts w:hint="eastAsia" w:ascii="宋体"/>
          <w:b/>
          <w:kern w:val="0"/>
          <w:lang/>
        </w:rPr>
        <w:t>管理人对报告期内本基金运作遵规守信情况的说明</w:t>
      </w:r>
      <w:r>
        <w:rPr>
          <w:lang/>
        </w:rPr>
        <w:tab/>
      </w:r>
      <w:r>
        <w:rPr>
          <w:lang/>
        </w:rPr>
        <w:fldChar w:fldCharType="begin"/>
      </w:r>
      <w:r>
        <w:rPr>
          <w:lang/>
        </w:rPr>
        <w:instrText xml:space="preserve"> PAGEREF _Toc478044494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"_Toc478044495"</w:instrText>
      </w:r>
      <w:r>
        <w:rPr>
          <w:rStyle w:val="10"/>
          <w:lang/>
        </w:rPr>
        <w:instrText xml:space="preserve"> </w:instrText>
      </w:r>
      <w:r>
        <w:rPr>
          <w:rStyle w:val="10"/>
          <w:lang/>
        </w:rPr>
        <w:fldChar w:fldCharType="separate"/>
      </w:r>
      <w:r>
        <w:rPr>
          <w:rStyle w:val="10"/>
          <w:rFonts w:ascii="宋体"/>
          <w:b/>
          <w:kern w:val="0"/>
          <w:lang/>
        </w:rPr>
        <w:t xml:space="preserve">4.3 </w:t>
      </w:r>
      <w:r>
        <w:rPr>
          <w:rStyle w:val="10"/>
          <w:rFonts w:hint="eastAsia" w:ascii="宋体"/>
          <w:b/>
          <w:kern w:val="0"/>
          <w:lang/>
        </w:rPr>
        <w:t>管理人对报告期内公平交易情况的专项说明</w:t>
      </w:r>
      <w:r>
        <w:rPr>
          <w:lang/>
        </w:rPr>
        <w:tab/>
      </w:r>
      <w:r>
        <w:rPr>
          <w:lang/>
        </w:rPr>
        <w:fldChar w:fldCharType="begin"/>
      </w:r>
      <w:r>
        <w:rPr>
          <w:lang/>
        </w:rPr>
        <w:instrText xml:space="preserve"> PAGEREF _Toc478044495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"_Toc478044496"</w:instrText>
      </w:r>
      <w:r>
        <w:rPr>
          <w:rStyle w:val="10"/>
          <w:lang/>
        </w:rPr>
        <w:instrText xml:space="preserve"> </w:instrText>
      </w:r>
      <w:r>
        <w:rPr>
          <w:rStyle w:val="10"/>
          <w:lang/>
        </w:rPr>
        <w:fldChar w:fldCharType="separate"/>
      </w:r>
      <w:r>
        <w:rPr>
          <w:rStyle w:val="10"/>
          <w:rFonts w:ascii="宋体"/>
          <w:b/>
          <w:kern w:val="0"/>
          <w:lang/>
        </w:rPr>
        <w:t xml:space="preserve">4.4 </w:t>
      </w:r>
      <w:r>
        <w:rPr>
          <w:rStyle w:val="10"/>
          <w:rFonts w:hint="eastAsia" w:ascii="宋体"/>
          <w:b/>
          <w:kern w:val="0"/>
          <w:lang/>
        </w:rPr>
        <w:t>管理人对报告期内基金的投资策略和业绩表现说明</w:t>
      </w:r>
      <w:r>
        <w:rPr>
          <w:lang/>
        </w:rPr>
        <w:tab/>
      </w:r>
      <w:r>
        <w:rPr>
          <w:lang/>
        </w:rPr>
        <w:fldChar w:fldCharType="begin"/>
      </w:r>
      <w:r>
        <w:rPr>
          <w:lang/>
        </w:rPr>
        <w:instrText xml:space="preserve"> PAGEREF _Toc478044496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"_Toc478044497"</w:instrText>
      </w:r>
      <w:r>
        <w:rPr>
          <w:rStyle w:val="10"/>
          <w:lang/>
        </w:rPr>
        <w:instrText xml:space="preserve"> </w:instrText>
      </w:r>
      <w:r>
        <w:rPr>
          <w:rStyle w:val="10"/>
          <w:lang/>
        </w:rPr>
        <w:fldChar w:fldCharType="separate"/>
      </w:r>
      <w:r>
        <w:rPr>
          <w:rStyle w:val="10"/>
          <w:rFonts w:ascii="宋体"/>
          <w:b/>
          <w:kern w:val="0"/>
          <w:lang/>
        </w:rPr>
        <w:t xml:space="preserve">4.5 </w:t>
      </w:r>
      <w:r>
        <w:rPr>
          <w:rStyle w:val="10"/>
          <w:rFonts w:hint="eastAsia" w:ascii="宋体"/>
          <w:b/>
          <w:kern w:val="0"/>
          <w:lang/>
        </w:rPr>
        <w:t>管理人对宏观经济、证券市场及行业走势的简要展望</w:t>
      </w:r>
      <w:r>
        <w:rPr>
          <w:lang/>
        </w:rPr>
        <w:tab/>
      </w:r>
      <w:r>
        <w:rPr>
          <w:lang/>
        </w:rPr>
        <w:fldChar w:fldCharType="begin"/>
      </w:r>
      <w:r>
        <w:rPr>
          <w:lang/>
        </w:rPr>
        <w:instrText xml:space="preserve"> PAGEREF _Toc478044497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"_Toc478044498"</w:instrText>
      </w:r>
      <w:r>
        <w:rPr>
          <w:rStyle w:val="10"/>
          <w:lang/>
        </w:rPr>
        <w:instrText xml:space="preserve"> </w:instrText>
      </w:r>
      <w:r>
        <w:rPr>
          <w:rStyle w:val="10"/>
          <w:lang/>
        </w:rPr>
        <w:fldChar w:fldCharType="separate"/>
      </w:r>
      <w:r>
        <w:rPr>
          <w:rStyle w:val="10"/>
          <w:rFonts w:ascii="宋体"/>
          <w:b/>
          <w:kern w:val="0"/>
          <w:lang/>
        </w:rPr>
        <w:t xml:space="preserve">4.6 </w:t>
      </w:r>
      <w:r>
        <w:rPr>
          <w:rStyle w:val="10"/>
          <w:rFonts w:hint="eastAsia" w:ascii="宋体"/>
          <w:b/>
          <w:kern w:val="0"/>
          <w:lang/>
        </w:rPr>
        <w:t>管理人内部有关本基金的监察稽核工作情况</w:t>
      </w:r>
      <w:r>
        <w:rPr>
          <w:lang/>
        </w:rPr>
        <w:tab/>
      </w:r>
      <w:r>
        <w:rPr>
          <w:lang/>
        </w:rPr>
        <w:fldChar w:fldCharType="begin"/>
      </w:r>
      <w:r>
        <w:rPr>
          <w:lang/>
        </w:rPr>
        <w:instrText xml:space="preserve"> PAGEREF _Toc478044498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"_Toc478044499"</w:instrText>
      </w:r>
      <w:r>
        <w:rPr>
          <w:rStyle w:val="10"/>
          <w:lang/>
        </w:rPr>
        <w:instrText xml:space="preserve"> </w:instrText>
      </w:r>
      <w:r>
        <w:rPr>
          <w:rStyle w:val="10"/>
          <w:lang/>
        </w:rPr>
        <w:fldChar w:fldCharType="separate"/>
      </w:r>
      <w:r>
        <w:rPr>
          <w:rStyle w:val="10"/>
          <w:rFonts w:ascii="宋体"/>
          <w:b/>
          <w:kern w:val="0"/>
          <w:lang/>
        </w:rPr>
        <w:t xml:space="preserve">4.7 </w:t>
      </w:r>
      <w:r>
        <w:rPr>
          <w:rStyle w:val="10"/>
          <w:rFonts w:hint="eastAsia" w:ascii="宋体"/>
          <w:b/>
          <w:kern w:val="0"/>
          <w:lang/>
        </w:rPr>
        <w:t>管理人对报告期内基金估值程序等事项的说明</w:t>
      </w:r>
      <w:r>
        <w:rPr>
          <w:lang/>
        </w:rPr>
        <w:tab/>
      </w:r>
      <w:r>
        <w:rPr>
          <w:lang/>
        </w:rPr>
        <w:fldChar w:fldCharType="begin"/>
      </w:r>
      <w:r>
        <w:rPr>
          <w:lang/>
        </w:rPr>
        <w:instrText xml:space="preserve"> PAGEREF _Toc478044499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"_Toc478044500"</w:instrText>
      </w:r>
      <w:r>
        <w:rPr>
          <w:rStyle w:val="10"/>
          <w:lang/>
        </w:rPr>
        <w:instrText xml:space="preserve"> </w:instrText>
      </w:r>
      <w:r>
        <w:rPr>
          <w:rStyle w:val="10"/>
          <w:lang/>
        </w:rPr>
        <w:fldChar w:fldCharType="separate"/>
      </w:r>
      <w:r>
        <w:rPr>
          <w:rStyle w:val="10"/>
          <w:rFonts w:ascii="宋体"/>
          <w:b/>
          <w:kern w:val="0"/>
          <w:lang/>
        </w:rPr>
        <w:t xml:space="preserve">4.8 </w:t>
      </w:r>
      <w:r>
        <w:rPr>
          <w:rStyle w:val="10"/>
          <w:rFonts w:hint="eastAsia" w:ascii="宋体"/>
          <w:b/>
          <w:kern w:val="0"/>
          <w:lang/>
        </w:rPr>
        <w:t>管理人对报告期内基金利润分配情况的说明</w:t>
      </w:r>
      <w:r>
        <w:rPr>
          <w:lang/>
        </w:rPr>
        <w:tab/>
      </w:r>
      <w:r>
        <w:rPr>
          <w:lang/>
        </w:rPr>
        <w:fldChar w:fldCharType="begin"/>
      </w:r>
      <w:r>
        <w:rPr>
          <w:lang/>
        </w:rPr>
        <w:instrText xml:space="preserve"> PAGEREF _Toc478044500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"_Toc478044501"</w:instrText>
      </w:r>
      <w:r>
        <w:rPr>
          <w:rStyle w:val="10"/>
          <w:lang/>
        </w:rPr>
        <w:instrText xml:space="preserve"> </w:instrText>
      </w:r>
      <w:r>
        <w:rPr>
          <w:rStyle w:val="10"/>
          <w:lang/>
        </w:rPr>
        <w:fldChar w:fldCharType="separate"/>
      </w:r>
      <w:r>
        <w:rPr>
          <w:rStyle w:val="10"/>
          <w:rFonts w:ascii="宋体"/>
          <w:b/>
          <w:kern w:val="0"/>
          <w:lang/>
        </w:rPr>
        <w:t xml:space="preserve">§5  </w:t>
      </w:r>
      <w:r>
        <w:rPr>
          <w:rStyle w:val="10"/>
          <w:rFonts w:hint="eastAsia" w:ascii="宋体"/>
          <w:b/>
          <w:kern w:val="0"/>
          <w:lang/>
        </w:rPr>
        <w:t>托管人报告</w:t>
      </w:r>
      <w:r>
        <w:rPr>
          <w:lang/>
        </w:rPr>
        <w:tab/>
      </w:r>
      <w:r>
        <w:rPr>
          <w:lang/>
        </w:rPr>
        <w:fldChar w:fldCharType="begin"/>
      </w:r>
      <w:r>
        <w:rPr>
          <w:lang/>
        </w:rPr>
        <w:instrText xml:space="preserve"> PAGEREF _Toc478044501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"_Toc478044502"</w:instrText>
      </w:r>
      <w:r>
        <w:rPr>
          <w:rStyle w:val="10"/>
          <w:lang/>
        </w:rPr>
        <w:instrText xml:space="preserve"> </w:instrText>
      </w:r>
      <w:r>
        <w:rPr>
          <w:rStyle w:val="10"/>
          <w:lang/>
        </w:rPr>
        <w:fldChar w:fldCharType="separate"/>
      </w:r>
      <w:r>
        <w:rPr>
          <w:rStyle w:val="10"/>
          <w:rFonts w:ascii="宋体"/>
          <w:b/>
          <w:kern w:val="0"/>
          <w:lang/>
        </w:rPr>
        <w:t xml:space="preserve">5.1 </w:t>
      </w:r>
      <w:r>
        <w:rPr>
          <w:rStyle w:val="10"/>
          <w:rFonts w:hint="eastAsia" w:ascii="宋体"/>
          <w:b/>
          <w:kern w:val="0"/>
          <w:lang/>
        </w:rPr>
        <w:t>报告期内本基金托管人遵规守信情况声明</w:t>
      </w:r>
      <w:r>
        <w:rPr>
          <w:lang/>
        </w:rPr>
        <w:tab/>
      </w:r>
      <w:r>
        <w:rPr>
          <w:lang/>
        </w:rPr>
        <w:fldChar w:fldCharType="begin"/>
      </w:r>
      <w:r>
        <w:rPr>
          <w:lang/>
        </w:rPr>
        <w:instrText xml:space="preserve"> PAGEREF _Toc478044502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"_Toc478044503"</w:instrText>
      </w:r>
      <w:r>
        <w:rPr>
          <w:rStyle w:val="10"/>
          <w:lang/>
        </w:rPr>
        <w:instrText xml:space="preserve"> </w:instrText>
      </w:r>
      <w:r>
        <w:rPr>
          <w:rStyle w:val="10"/>
          <w:lang/>
        </w:rPr>
        <w:fldChar w:fldCharType="separate"/>
      </w:r>
      <w:r>
        <w:rPr>
          <w:rStyle w:val="10"/>
          <w:rFonts w:ascii="宋体"/>
          <w:b/>
          <w:kern w:val="0"/>
          <w:lang/>
        </w:rPr>
        <w:t xml:space="preserve">5.2 </w:t>
      </w:r>
      <w:r>
        <w:rPr>
          <w:rStyle w:val="10"/>
          <w:rFonts w:hint="eastAsia" w:ascii="宋体"/>
          <w:b/>
          <w:kern w:val="0"/>
          <w:lang/>
        </w:rPr>
        <w:t>托管人对报告期内本基金投资运作遵规守信、净值计算、利润分配等情况的说明</w:t>
      </w:r>
      <w:r>
        <w:rPr>
          <w:lang/>
        </w:rPr>
        <w:tab/>
      </w:r>
      <w:r>
        <w:rPr>
          <w:lang/>
        </w:rPr>
        <w:fldChar w:fldCharType="begin"/>
      </w:r>
      <w:r>
        <w:rPr>
          <w:lang/>
        </w:rPr>
        <w:instrText xml:space="preserve"> PAGEREF _Toc478044503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"_Toc478044504"</w:instrText>
      </w:r>
      <w:r>
        <w:rPr>
          <w:rStyle w:val="10"/>
          <w:lang/>
        </w:rPr>
        <w:instrText xml:space="preserve"> </w:instrText>
      </w:r>
      <w:r>
        <w:rPr>
          <w:rStyle w:val="10"/>
          <w:lang/>
        </w:rPr>
        <w:fldChar w:fldCharType="separate"/>
      </w:r>
      <w:r>
        <w:rPr>
          <w:rStyle w:val="10"/>
          <w:rFonts w:ascii="宋体"/>
          <w:b/>
          <w:kern w:val="0"/>
          <w:lang/>
        </w:rPr>
        <w:t xml:space="preserve">5.3 </w:t>
      </w:r>
      <w:r>
        <w:rPr>
          <w:rStyle w:val="10"/>
          <w:rFonts w:hint="eastAsia" w:ascii="宋体"/>
          <w:b/>
          <w:kern w:val="0"/>
          <w:lang/>
        </w:rPr>
        <w:t>托管人对本年度报告中财务信息等内容的真实、准确和完整发表意见</w:t>
      </w:r>
      <w:r>
        <w:rPr>
          <w:lang/>
        </w:rPr>
        <w:tab/>
      </w:r>
      <w:r>
        <w:rPr>
          <w:lang/>
        </w:rPr>
        <w:fldChar w:fldCharType="begin"/>
      </w:r>
      <w:r>
        <w:rPr>
          <w:lang/>
        </w:rPr>
        <w:instrText xml:space="preserve"> PAGEREF _Toc478044504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"_Toc478044505"</w:instrText>
      </w:r>
      <w:r>
        <w:rPr>
          <w:rStyle w:val="10"/>
          <w:lang/>
        </w:rPr>
        <w:instrText xml:space="preserve"> </w:instrText>
      </w:r>
      <w:r>
        <w:rPr>
          <w:rStyle w:val="10"/>
          <w:lang/>
        </w:rPr>
        <w:fldChar w:fldCharType="separate"/>
      </w:r>
      <w:r>
        <w:rPr>
          <w:rStyle w:val="10"/>
          <w:rFonts w:ascii="宋体"/>
          <w:b/>
          <w:kern w:val="0"/>
          <w:lang/>
        </w:rPr>
        <w:t xml:space="preserve">§6 </w:t>
      </w:r>
      <w:r>
        <w:rPr>
          <w:rStyle w:val="10"/>
          <w:rFonts w:hint="eastAsia" w:ascii="宋体"/>
          <w:b/>
          <w:kern w:val="0"/>
          <w:lang/>
        </w:rPr>
        <w:t>审计报告</w:t>
      </w:r>
      <w:r>
        <w:rPr>
          <w:lang/>
        </w:rPr>
        <w:tab/>
      </w:r>
      <w:r>
        <w:rPr>
          <w:lang/>
        </w:rPr>
        <w:fldChar w:fldCharType="begin"/>
      </w:r>
      <w:r>
        <w:rPr>
          <w:lang/>
        </w:rPr>
        <w:instrText xml:space="preserve"> PAGEREF _Toc478044505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"_Toc478044506"</w:instrText>
      </w:r>
      <w:r>
        <w:rPr>
          <w:rStyle w:val="10"/>
          <w:lang/>
        </w:rPr>
        <w:instrText xml:space="preserve"> </w:instrText>
      </w:r>
      <w:r>
        <w:rPr>
          <w:rStyle w:val="10"/>
          <w:lang/>
        </w:rPr>
        <w:fldChar w:fldCharType="separate"/>
      </w:r>
      <w:r>
        <w:rPr>
          <w:rStyle w:val="10"/>
          <w:rFonts w:ascii="宋体"/>
          <w:b/>
          <w:kern w:val="0"/>
          <w:lang/>
        </w:rPr>
        <w:t xml:space="preserve">6.1 </w:t>
      </w:r>
      <w:r>
        <w:rPr>
          <w:rStyle w:val="10"/>
          <w:rFonts w:hint="eastAsia" w:ascii="宋体"/>
          <w:b/>
          <w:kern w:val="0"/>
          <w:lang/>
        </w:rPr>
        <w:t>审计报告基本信息</w:t>
      </w:r>
      <w:r>
        <w:rPr>
          <w:lang/>
        </w:rPr>
        <w:tab/>
      </w:r>
      <w:r>
        <w:rPr>
          <w:lang/>
        </w:rPr>
        <w:fldChar w:fldCharType="begin"/>
      </w:r>
      <w:r>
        <w:rPr>
          <w:lang/>
        </w:rPr>
        <w:instrText xml:space="preserve"> PAGEREF _Toc478044506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"_Toc478044507"</w:instrText>
      </w:r>
      <w:r>
        <w:rPr>
          <w:rStyle w:val="10"/>
          <w:lang/>
        </w:rPr>
        <w:instrText xml:space="preserve"> </w:instrText>
      </w:r>
      <w:r>
        <w:rPr>
          <w:rStyle w:val="10"/>
          <w:lang/>
        </w:rPr>
        <w:fldChar w:fldCharType="separate"/>
      </w:r>
      <w:r>
        <w:rPr>
          <w:rStyle w:val="10"/>
          <w:rFonts w:ascii="宋体"/>
          <w:b/>
          <w:kern w:val="0"/>
          <w:lang/>
        </w:rPr>
        <w:t xml:space="preserve">6.2 </w:t>
      </w:r>
      <w:r>
        <w:rPr>
          <w:rStyle w:val="10"/>
          <w:rFonts w:hint="eastAsia" w:ascii="宋体"/>
          <w:b/>
          <w:kern w:val="0"/>
          <w:lang/>
        </w:rPr>
        <w:t>审计报告的基本内容</w:t>
      </w:r>
      <w:r>
        <w:rPr>
          <w:lang/>
        </w:rPr>
        <w:tab/>
      </w:r>
      <w:r>
        <w:rPr>
          <w:lang/>
        </w:rPr>
        <w:fldChar w:fldCharType="begin"/>
      </w:r>
      <w:r>
        <w:rPr>
          <w:lang/>
        </w:rPr>
        <w:instrText xml:space="preserve"> PAGEREF _Toc478044507 \h </w:instrText>
      </w:r>
      <w:r>
        <w:rPr>
          <w:lang/>
        </w:rPr>
        <w:fldChar w:fldCharType="separate"/>
      </w:r>
      <w:r>
        <w:rPr>
          <w:lang/>
        </w:rPr>
        <w:t>17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"_Toc478044508"</w:instrText>
      </w:r>
      <w:r>
        <w:rPr>
          <w:rStyle w:val="10"/>
          <w:lang/>
        </w:rPr>
        <w:instrText xml:space="preserve"> </w:instrText>
      </w:r>
      <w:r>
        <w:rPr>
          <w:rStyle w:val="10"/>
          <w:lang/>
        </w:rPr>
        <w:fldChar w:fldCharType="separate"/>
      </w:r>
      <w:r>
        <w:rPr>
          <w:rStyle w:val="10"/>
          <w:rFonts w:ascii="宋体"/>
          <w:b/>
          <w:kern w:val="0"/>
          <w:lang/>
        </w:rPr>
        <w:t xml:space="preserve">§7 </w:t>
      </w:r>
      <w:r>
        <w:rPr>
          <w:rStyle w:val="10"/>
          <w:rFonts w:hint="eastAsia" w:ascii="宋体"/>
          <w:b/>
          <w:kern w:val="0"/>
          <w:lang/>
        </w:rPr>
        <w:t>年度财务报表</w:t>
      </w:r>
      <w:r>
        <w:rPr>
          <w:lang/>
        </w:rPr>
        <w:tab/>
      </w:r>
      <w:r>
        <w:rPr>
          <w:lang/>
        </w:rPr>
        <w:fldChar w:fldCharType="begin"/>
      </w:r>
      <w:r>
        <w:rPr>
          <w:lang/>
        </w:rPr>
        <w:instrText xml:space="preserve"> PAGEREF _Toc478044508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"_Toc478044509"</w:instrText>
      </w:r>
      <w:r>
        <w:rPr>
          <w:rStyle w:val="10"/>
          <w:lang/>
        </w:rPr>
        <w:instrText xml:space="preserve"> </w:instrText>
      </w:r>
      <w:r>
        <w:rPr>
          <w:rStyle w:val="10"/>
          <w:lang/>
        </w:rPr>
        <w:fldChar w:fldCharType="separate"/>
      </w:r>
      <w:r>
        <w:rPr>
          <w:rStyle w:val="10"/>
          <w:rFonts w:ascii="宋体"/>
          <w:b/>
          <w:kern w:val="0"/>
          <w:lang/>
        </w:rPr>
        <w:t xml:space="preserve">7.1 </w:t>
      </w:r>
      <w:r>
        <w:rPr>
          <w:rStyle w:val="10"/>
          <w:rFonts w:hint="eastAsia" w:ascii="宋体"/>
          <w:b/>
          <w:kern w:val="0"/>
          <w:lang/>
        </w:rPr>
        <w:t>资产负债表</w:t>
      </w:r>
      <w:r>
        <w:rPr>
          <w:lang/>
        </w:rPr>
        <w:tab/>
      </w:r>
      <w:r>
        <w:rPr>
          <w:lang/>
        </w:rPr>
        <w:fldChar w:fldCharType="begin"/>
      </w:r>
      <w:r>
        <w:rPr>
          <w:lang/>
        </w:rPr>
        <w:instrText xml:space="preserve"> PAGEREF _Toc478044509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"_Toc478044510"</w:instrText>
      </w:r>
      <w:r>
        <w:rPr>
          <w:rStyle w:val="10"/>
          <w:lang/>
        </w:rPr>
        <w:instrText xml:space="preserve"> </w:instrText>
      </w:r>
      <w:r>
        <w:rPr>
          <w:rStyle w:val="10"/>
          <w:lang/>
        </w:rPr>
        <w:fldChar w:fldCharType="separate"/>
      </w:r>
      <w:r>
        <w:rPr>
          <w:rStyle w:val="10"/>
          <w:rFonts w:ascii="宋体"/>
          <w:b/>
          <w:kern w:val="0"/>
          <w:lang/>
        </w:rPr>
        <w:t xml:space="preserve">7.2 </w:t>
      </w:r>
      <w:r>
        <w:rPr>
          <w:rStyle w:val="10"/>
          <w:rFonts w:hint="eastAsia" w:ascii="宋体"/>
          <w:b/>
          <w:kern w:val="0"/>
          <w:lang/>
        </w:rPr>
        <w:t>利润表</w:t>
      </w:r>
      <w:r>
        <w:rPr>
          <w:lang/>
        </w:rPr>
        <w:tab/>
      </w:r>
      <w:r>
        <w:rPr>
          <w:lang/>
        </w:rPr>
        <w:fldChar w:fldCharType="begin"/>
      </w:r>
      <w:r>
        <w:rPr>
          <w:lang/>
        </w:rPr>
        <w:instrText xml:space="preserve"> PAGEREF _Toc478044510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"_Toc478044511"</w:instrText>
      </w:r>
      <w:r>
        <w:rPr>
          <w:rStyle w:val="10"/>
          <w:lang/>
        </w:rPr>
        <w:instrText xml:space="preserve"> </w:instrText>
      </w:r>
      <w:r>
        <w:rPr>
          <w:rStyle w:val="10"/>
          <w:lang/>
        </w:rPr>
        <w:fldChar w:fldCharType="separate"/>
      </w:r>
      <w:r>
        <w:rPr>
          <w:rStyle w:val="10"/>
          <w:rFonts w:ascii="宋体"/>
          <w:b/>
          <w:kern w:val="0"/>
          <w:lang/>
        </w:rPr>
        <w:t xml:space="preserve">7.3 </w:t>
      </w:r>
      <w:r>
        <w:rPr>
          <w:rStyle w:val="10"/>
          <w:rFonts w:hint="eastAsia" w:ascii="宋体"/>
          <w:b/>
          <w:kern w:val="0"/>
          <w:lang/>
        </w:rPr>
        <w:t>所有者权益（基金净值）变动表</w:t>
      </w:r>
      <w:r>
        <w:rPr>
          <w:lang/>
        </w:rPr>
        <w:tab/>
      </w:r>
      <w:r>
        <w:rPr>
          <w:lang/>
        </w:rPr>
        <w:fldChar w:fldCharType="begin"/>
      </w:r>
      <w:r>
        <w:rPr>
          <w:lang/>
        </w:rPr>
        <w:instrText xml:space="preserve"> PAGEREF _Toc478044511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"_Toc478044512"</w:instrText>
      </w:r>
      <w:r>
        <w:rPr>
          <w:rStyle w:val="10"/>
          <w:lang/>
        </w:rPr>
        <w:instrText xml:space="preserve"> </w:instrText>
      </w:r>
      <w:r>
        <w:rPr>
          <w:rStyle w:val="10"/>
          <w:lang/>
        </w:rPr>
        <w:fldChar w:fldCharType="separate"/>
      </w:r>
      <w:r>
        <w:rPr>
          <w:rStyle w:val="10"/>
          <w:rFonts w:ascii="宋体"/>
          <w:b/>
          <w:kern w:val="0"/>
          <w:lang/>
        </w:rPr>
        <w:t xml:space="preserve">7.4 </w:t>
      </w:r>
      <w:r>
        <w:rPr>
          <w:rStyle w:val="10"/>
          <w:rFonts w:hint="eastAsia" w:ascii="宋体"/>
          <w:b/>
          <w:kern w:val="0"/>
          <w:lang/>
        </w:rPr>
        <w:t>报表附注</w:t>
      </w:r>
      <w:r>
        <w:rPr>
          <w:lang/>
        </w:rPr>
        <w:tab/>
      </w:r>
      <w:r>
        <w:rPr>
          <w:lang/>
        </w:rPr>
        <w:fldChar w:fldCharType="begin"/>
      </w:r>
      <w:r>
        <w:rPr>
          <w:lang/>
        </w:rPr>
        <w:instrText xml:space="preserve"> PAGEREF _Toc478044512 \h </w:instrText>
      </w:r>
      <w:r>
        <w:rPr>
          <w:lang/>
        </w:rPr>
        <w:fldChar w:fldCharType="separate"/>
      </w:r>
      <w:r>
        <w:rPr>
          <w:lang/>
        </w:rPr>
        <w:t>23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"_Toc478044513"</w:instrText>
      </w:r>
      <w:r>
        <w:rPr>
          <w:rStyle w:val="10"/>
          <w:lang/>
        </w:rPr>
        <w:instrText xml:space="preserve"> </w:instrText>
      </w:r>
      <w:r>
        <w:rPr>
          <w:rStyle w:val="10"/>
          <w:lang/>
        </w:rPr>
        <w:fldChar w:fldCharType="separate"/>
      </w:r>
      <w:r>
        <w:rPr>
          <w:rStyle w:val="10"/>
          <w:rFonts w:ascii="宋体"/>
          <w:b/>
          <w:kern w:val="0"/>
          <w:lang/>
        </w:rPr>
        <w:t xml:space="preserve">§8  </w:t>
      </w:r>
      <w:r>
        <w:rPr>
          <w:rStyle w:val="10"/>
          <w:rFonts w:hint="eastAsia" w:ascii="宋体"/>
          <w:b/>
          <w:kern w:val="0"/>
          <w:lang/>
        </w:rPr>
        <w:t>投资组合报告</w:t>
      </w:r>
      <w:r>
        <w:rPr>
          <w:lang/>
        </w:rPr>
        <w:tab/>
      </w:r>
      <w:r>
        <w:rPr>
          <w:lang/>
        </w:rPr>
        <w:fldChar w:fldCharType="begin"/>
      </w:r>
      <w:r>
        <w:rPr>
          <w:lang/>
        </w:rPr>
        <w:instrText xml:space="preserve"> PAGEREF _Toc478044513 \h </w:instrText>
      </w:r>
      <w:r>
        <w:rPr>
          <w:lang/>
        </w:rPr>
        <w:fldChar w:fldCharType="separate"/>
      </w:r>
      <w:r>
        <w:rPr>
          <w:lang/>
        </w:rPr>
        <w:t>48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"_Toc478044514"</w:instrText>
      </w:r>
      <w:r>
        <w:rPr>
          <w:rStyle w:val="10"/>
          <w:lang/>
        </w:rPr>
        <w:instrText xml:space="preserve"> </w:instrText>
      </w:r>
      <w:r>
        <w:rPr>
          <w:rStyle w:val="10"/>
          <w:lang/>
        </w:rPr>
        <w:fldChar w:fldCharType="separate"/>
      </w:r>
      <w:r>
        <w:rPr>
          <w:rStyle w:val="10"/>
          <w:rFonts w:ascii="宋体"/>
          <w:b/>
          <w:kern w:val="0"/>
          <w:lang/>
        </w:rPr>
        <w:t xml:space="preserve">8.1 </w:t>
      </w:r>
      <w:r>
        <w:rPr>
          <w:rStyle w:val="10"/>
          <w:rFonts w:hint="eastAsia" w:ascii="宋体"/>
          <w:b/>
          <w:kern w:val="0"/>
          <w:lang/>
        </w:rPr>
        <w:t>期末基金资产组合情况</w:t>
      </w:r>
      <w:r>
        <w:rPr>
          <w:lang/>
        </w:rPr>
        <w:tab/>
      </w:r>
      <w:r>
        <w:rPr>
          <w:lang/>
        </w:rPr>
        <w:fldChar w:fldCharType="begin"/>
      </w:r>
      <w:r>
        <w:rPr>
          <w:lang/>
        </w:rPr>
        <w:instrText xml:space="preserve"> PAGEREF _Toc478044514 \h </w:instrText>
      </w:r>
      <w:r>
        <w:rPr>
          <w:lang/>
        </w:rPr>
        <w:fldChar w:fldCharType="separate"/>
      </w:r>
      <w:r>
        <w:rPr>
          <w:lang/>
        </w:rPr>
        <w:t>48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"_Toc478044515"</w:instrText>
      </w:r>
      <w:r>
        <w:rPr>
          <w:rStyle w:val="10"/>
          <w:lang/>
        </w:rPr>
        <w:instrText xml:space="preserve"> </w:instrText>
      </w:r>
      <w:r>
        <w:rPr>
          <w:rStyle w:val="10"/>
          <w:lang/>
        </w:rPr>
        <w:fldChar w:fldCharType="separate"/>
      </w:r>
      <w:r>
        <w:rPr>
          <w:rStyle w:val="10"/>
          <w:rFonts w:ascii="宋体"/>
          <w:b/>
          <w:kern w:val="0"/>
          <w:lang/>
        </w:rPr>
        <w:t xml:space="preserve">8.3 </w:t>
      </w:r>
      <w:r>
        <w:rPr>
          <w:rStyle w:val="10"/>
          <w:rFonts w:hint="eastAsia" w:ascii="宋体"/>
          <w:b/>
          <w:kern w:val="0"/>
          <w:lang/>
        </w:rPr>
        <w:t>期末按公允价值占基金资产净值比例大小排序的股票投资明细</w:t>
      </w:r>
      <w:r>
        <w:rPr>
          <w:lang/>
        </w:rPr>
        <w:tab/>
      </w:r>
      <w:r>
        <w:rPr>
          <w:lang/>
        </w:rPr>
        <w:fldChar w:fldCharType="begin"/>
      </w:r>
      <w:r>
        <w:rPr>
          <w:lang/>
        </w:rPr>
        <w:instrText xml:space="preserve"> PAGEREF _Toc478044515 \h </w:instrText>
      </w:r>
      <w:r>
        <w:rPr>
          <w:lang/>
        </w:rPr>
        <w:fldChar w:fldCharType="separate"/>
      </w:r>
      <w:r>
        <w:rPr>
          <w:lang/>
        </w:rPr>
        <w:t>51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"_Toc478044516"</w:instrText>
      </w:r>
      <w:r>
        <w:rPr>
          <w:rStyle w:val="10"/>
          <w:lang/>
        </w:rPr>
        <w:instrText xml:space="preserve"> </w:instrText>
      </w:r>
      <w:r>
        <w:rPr>
          <w:rStyle w:val="10"/>
          <w:lang/>
        </w:rPr>
        <w:fldChar w:fldCharType="separate"/>
      </w:r>
      <w:r>
        <w:rPr>
          <w:rStyle w:val="10"/>
          <w:rFonts w:ascii="宋体"/>
          <w:b/>
          <w:kern w:val="0"/>
          <w:lang/>
        </w:rPr>
        <w:t xml:space="preserve">8.4 </w:t>
      </w:r>
      <w:r>
        <w:rPr>
          <w:rStyle w:val="10"/>
          <w:rFonts w:hint="eastAsia" w:ascii="宋体"/>
          <w:b/>
          <w:kern w:val="0"/>
          <w:lang/>
        </w:rPr>
        <w:t>报告期内股票投资组合的重大变动</w:t>
      </w:r>
      <w:r>
        <w:rPr>
          <w:lang/>
        </w:rPr>
        <w:tab/>
      </w:r>
      <w:r>
        <w:rPr>
          <w:lang/>
        </w:rPr>
        <w:fldChar w:fldCharType="begin"/>
      </w:r>
      <w:r>
        <w:rPr>
          <w:lang/>
        </w:rPr>
        <w:instrText xml:space="preserve"> PAGEREF _Toc478044516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"_Toc478044517"</w:instrText>
      </w:r>
      <w:r>
        <w:rPr>
          <w:rStyle w:val="10"/>
          <w:lang/>
        </w:rPr>
        <w:instrText xml:space="preserve"> </w:instrText>
      </w:r>
      <w:r>
        <w:rPr>
          <w:rStyle w:val="10"/>
          <w:lang/>
        </w:rPr>
        <w:fldChar w:fldCharType="separate"/>
      </w:r>
      <w:r>
        <w:rPr>
          <w:rStyle w:val="10"/>
          <w:rFonts w:ascii="宋体"/>
          <w:b/>
          <w:kern w:val="0"/>
          <w:lang/>
        </w:rPr>
        <w:t xml:space="preserve">8.5 </w:t>
      </w:r>
      <w:r>
        <w:rPr>
          <w:rStyle w:val="10"/>
          <w:rFonts w:hint="eastAsia" w:ascii="宋体"/>
          <w:b/>
          <w:kern w:val="0"/>
          <w:lang/>
        </w:rPr>
        <w:t>期末按债券品种分类的债券投资组合</w:t>
      </w:r>
      <w:r>
        <w:rPr>
          <w:lang/>
        </w:rPr>
        <w:tab/>
      </w:r>
      <w:r>
        <w:rPr>
          <w:lang/>
        </w:rPr>
        <w:fldChar w:fldCharType="begin"/>
      </w:r>
      <w:r>
        <w:rPr>
          <w:lang/>
        </w:rPr>
        <w:instrText xml:space="preserve"> PAGEREF _Toc478044517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"_Toc478044518"</w:instrText>
      </w:r>
      <w:r>
        <w:rPr>
          <w:rStyle w:val="10"/>
          <w:lang/>
        </w:rPr>
        <w:instrText xml:space="preserve"> </w:instrText>
      </w:r>
      <w:r>
        <w:rPr>
          <w:rStyle w:val="10"/>
          <w:lang/>
        </w:rPr>
        <w:fldChar w:fldCharType="separate"/>
      </w:r>
      <w:r>
        <w:rPr>
          <w:rStyle w:val="10"/>
          <w:rFonts w:ascii="宋体"/>
          <w:b/>
          <w:kern w:val="0"/>
          <w:lang/>
        </w:rPr>
        <w:t xml:space="preserve">8.6 </w:t>
      </w:r>
      <w:r>
        <w:rPr>
          <w:rStyle w:val="10"/>
          <w:rFonts w:hint="eastAsia" w:ascii="宋体"/>
          <w:b/>
          <w:kern w:val="0"/>
          <w:lang/>
        </w:rPr>
        <w:t>期末按公允价值占基金资产净值比例大小排序的前五名债券投资明细</w:t>
      </w:r>
      <w:r>
        <w:rPr>
          <w:lang/>
        </w:rPr>
        <w:tab/>
      </w:r>
      <w:r>
        <w:rPr>
          <w:lang/>
        </w:rPr>
        <w:fldChar w:fldCharType="begin"/>
      </w:r>
      <w:r>
        <w:rPr>
          <w:lang/>
        </w:rPr>
        <w:instrText xml:space="preserve"> PAGEREF _Toc478044518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"_Toc478044519"</w:instrText>
      </w:r>
      <w:r>
        <w:rPr>
          <w:rStyle w:val="10"/>
          <w:lang/>
        </w:rPr>
        <w:instrText xml:space="preserve"> </w:instrText>
      </w:r>
      <w:r>
        <w:rPr>
          <w:rStyle w:val="10"/>
          <w:lang/>
        </w:rPr>
        <w:fldChar w:fldCharType="separate"/>
      </w:r>
      <w:r>
        <w:rPr>
          <w:rStyle w:val="10"/>
          <w:rFonts w:ascii="宋体"/>
          <w:b/>
          <w:kern w:val="0"/>
          <w:lang/>
        </w:rPr>
        <w:t xml:space="preserve">8.7 </w:t>
      </w:r>
      <w:r>
        <w:rPr>
          <w:rStyle w:val="10"/>
          <w:rFonts w:hint="eastAsia" w:ascii="宋体"/>
          <w:b/>
          <w:kern w:val="0"/>
          <w:lang/>
        </w:rPr>
        <w:t>期末按公允价值占基金资产净值比例大小排序的所有资产支持证券投资明细</w:t>
      </w:r>
      <w:r>
        <w:rPr>
          <w:lang/>
        </w:rPr>
        <w:tab/>
      </w:r>
      <w:r>
        <w:rPr>
          <w:lang/>
        </w:rPr>
        <w:fldChar w:fldCharType="begin"/>
      </w:r>
      <w:r>
        <w:rPr>
          <w:lang/>
        </w:rPr>
        <w:instrText xml:space="preserve"> PAGEREF _Toc478044519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"_Toc478044520"</w:instrText>
      </w:r>
      <w:r>
        <w:rPr>
          <w:rStyle w:val="10"/>
          <w:lang/>
        </w:rPr>
        <w:instrText xml:space="preserve"> </w:instrText>
      </w:r>
      <w:r>
        <w:rPr>
          <w:rStyle w:val="10"/>
          <w:lang/>
        </w:rPr>
        <w:fldChar w:fldCharType="separate"/>
      </w:r>
      <w:r>
        <w:rPr>
          <w:rStyle w:val="10"/>
          <w:rFonts w:ascii="宋体"/>
          <w:b/>
          <w:kern w:val="0"/>
          <w:lang/>
        </w:rPr>
        <w:t xml:space="preserve">8.8 </w:t>
      </w:r>
      <w:r>
        <w:rPr>
          <w:rStyle w:val="10"/>
          <w:rFonts w:hint="eastAsia" w:ascii="宋体"/>
          <w:b/>
          <w:kern w:val="0"/>
          <w:lang/>
        </w:rPr>
        <w:t>报告期末按公允价值占基金资产净值比例大小排序的前五名贵金属投资明细</w:t>
      </w:r>
      <w:r>
        <w:rPr>
          <w:lang/>
        </w:rPr>
        <w:tab/>
      </w:r>
      <w:r>
        <w:rPr>
          <w:lang/>
        </w:rPr>
        <w:fldChar w:fldCharType="begin"/>
      </w:r>
      <w:r>
        <w:rPr>
          <w:lang/>
        </w:rPr>
        <w:instrText xml:space="preserve"> PAGEREF _Toc478044520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"_Toc478044521"</w:instrText>
      </w:r>
      <w:r>
        <w:rPr>
          <w:rStyle w:val="10"/>
          <w:lang/>
        </w:rPr>
        <w:instrText xml:space="preserve"> </w:instrText>
      </w:r>
      <w:r>
        <w:rPr>
          <w:rStyle w:val="10"/>
          <w:lang/>
        </w:rPr>
        <w:fldChar w:fldCharType="separate"/>
      </w:r>
      <w:r>
        <w:rPr>
          <w:rStyle w:val="10"/>
          <w:rFonts w:ascii="宋体"/>
          <w:b/>
          <w:kern w:val="0"/>
          <w:lang/>
        </w:rPr>
        <w:t xml:space="preserve">8.9 </w:t>
      </w:r>
      <w:r>
        <w:rPr>
          <w:rStyle w:val="10"/>
          <w:rFonts w:hint="eastAsia" w:ascii="宋体"/>
          <w:b/>
          <w:kern w:val="0"/>
          <w:lang/>
        </w:rPr>
        <w:t>期末按公允价值占基金资产净值比例大小排序的前五名权证投资明细</w:t>
      </w:r>
      <w:r>
        <w:rPr>
          <w:lang/>
        </w:rPr>
        <w:tab/>
      </w:r>
      <w:r>
        <w:rPr>
          <w:lang/>
        </w:rPr>
        <w:fldChar w:fldCharType="begin"/>
      </w:r>
      <w:r>
        <w:rPr>
          <w:lang/>
        </w:rPr>
        <w:instrText xml:space="preserve"> PAGEREF _Toc478044521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"_Toc478044522"</w:instrText>
      </w:r>
      <w:r>
        <w:rPr>
          <w:rStyle w:val="10"/>
          <w:lang/>
        </w:rPr>
        <w:instrText xml:space="preserve"> </w:instrText>
      </w:r>
      <w:r>
        <w:rPr>
          <w:rStyle w:val="10"/>
          <w:lang/>
        </w:rPr>
        <w:fldChar w:fldCharType="separate"/>
      </w:r>
      <w:r>
        <w:rPr>
          <w:rStyle w:val="10"/>
          <w:rFonts w:ascii="宋体"/>
          <w:b/>
          <w:kern w:val="0"/>
          <w:lang/>
        </w:rPr>
        <w:t xml:space="preserve">8.10 </w:t>
      </w:r>
      <w:r>
        <w:rPr>
          <w:rStyle w:val="10"/>
          <w:rFonts w:hint="eastAsia" w:ascii="宋体"/>
          <w:b/>
          <w:kern w:val="0"/>
          <w:lang/>
        </w:rPr>
        <w:t>报告期末本基金投资的股指期货交易情况说明</w:t>
      </w:r>
      <w:r>
        <w:rPr>
          <w:lang/>
        </w:rPr>
        <w:tab/>
      </w:r>
      <w:r>
        <w:rPr>
          <w:lang/>
        </w:rPr>
        <w:fldChar w:fldCharType="begin"/>
      </w:r>
      <w:r>
        <w:rPr>
          <w:lang/>
        </w:rPr>
        <w:instrText xml:space="preserve"> PAGEREF _Toc478044522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"_Toc478044523"</w:instrText>
      </w:r>
      <w:r>
        <w:rPr>
          <w:rStyle w:val="10"/>
          <w:lang/>
        </w:rPr>
        <w:instrText xml:space="preserve"> </w:instrText>
      </w:r>
      <w:r>
        <w:rPr>
          <w:rStyle w:val="10"/>
          <w:lang/>
        </w:rPr>
        <w:fldChar w:fldCharType="separate"/>
      </w:r>
      <w:r>
        <w:rPr>
          <w:rStyle w:val="10"/>
          <w:rFonts w:ascii="宋体"/>
          <w:b/>
          <w:kern w:val="0"/>
          <w:lang/>
        </w:rPr>
        <w:t xml:space="preserve">8.11 </w:t>
      </w:r>
      <w:r>
        <w:rPr>
          <w:rStyle w:val="10"/>
          <w:rFonts w:hint="eastAsia" w:ascii="宋体"/>
          <w:b/>
          <w:kern w:val="0"/>
          <w:lang/>
        </w:rPr>
        <w:t>报告期末本基金投资的国债期货交易情况说明</w:t>
      </w:r>
      <w:r>
        <w:rPr>
          <w:lang/>
        </w:rPr>
        <w:tab/>
      </w:r>
      <w:r>
        <w:rPr>
          <w:lang/>
        </w:rPr>
        <w:fldChar w:fldCharType="begin"/>
      </w:r>
      <w:r>
        <w:rPr>
          <w:lang/>
        </w:rPr>
        <w:instrText xml:space="preserve"> PAGEREF _Toc478044523 \h </w:instrText>
      </w:r>
      <w:r>
        <w:rPr>
          <w:lang/>
        </w:rPr>
        <w:fldChar w:fldCharType="separate"/>
      </w:r>
      <w:r>
        <w:rPr>
          <w:lang/>
        </w:rPr>
        <w:t>78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"_Toc478044524"</w:instrText>
      </w:r>
      <w:r>
        <w:rPr>
          <w:rStyle w:val="10"/>
          <w:lang/>
        </w:rPr>
        <w:instrText xml:space="preserve"> </w:instrText>
      </w:r>
      <w:r>
        <w:rPr>
          <w:rStyle w:val="10"/>
          <w:lang/>
        </w:rPr>
        <w:fldChar w:fldCharType="separate"/>
      </w:r>
      <w:r>
        <w:rPr>
          <w:rStyle w:val="10"/>
          <w:rFonts w:ascii="宋体"/>
          <w:b/>
          <w:kern w:val="0"/>
          <w:lang/>
        </w:rPr>
        <w:t xml:space="preserve">8.12 </w:t>
      </w:r>
      <w:r>
        <w:rPr>
          <w:rStyle w:val="10"/>
          <w:rFonts w:hint="eastAsia" w:ascii="宋体"/>
          <w:b/>
          <w:kern w:val="0"/>
          <w:lang/>
        </w:rPr>
        <w:t>投资组合报告附注</w:t>
      </w:r>
      <w:r>
        <w:rPr>
          <w:lang/>
        </w:rPr>
        <w:tab/>
      </w:r>
      <w:r>
        <w:rPr>
          <w:lang/>
        </w:rPr>
        <w:fldChar w:fldCharType="begin"/>
      </w:r>
      <w:r>
        <w:rPr>
          <w:lang/>
        </w:rPr>
        <w:instrText xml:space="preserve"> PAGEREF _Toc478044524 \h </w:instrText>
      </w:r>
      <w:r>
        <w:rPr>
          <w:lang/>
        </w:rPr>
        <w:fldChar w:fldCharType="separate"/>
      </w:r>
      <w:r>
        <w:rPr>
          <w:lang/>
        </w:rPr>
        <w:t>78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"_Toc478044525"</w:instrText>
      </w:r>
      <w:r>
        <w:rPr>
          <w:rStyle w:val="10"/>
          <w:lang/>
        </w:rPr>
        <w:instrText xml:space="preserve"> </w:instrText>
      </w:r>
      <w:r>
        <w:rPr>
          <w:rStyle w:val="10"/>
          <w:lang/>
        </w:rPr>
        <w:fldChar w:fldCharType="separate"/>
      </w:r>
      <w:r>
        <w:rPr>
          <w:rStyle w:val="10"/>
          <w:rFonts w:ascii="宋体"/>
          <w:b/>
          <w:kern w:val="0"/>
          <w:lang/>
        </w:rPr>
        <w:t xml:space="preserve">§9 </w:t>
      </w:r>
      <w:r>
        <w:rPr>
          <w:rStyle w:val="10"/>
          <w:rFonts w:hint="eastAsia" w:ascii="宋体"/>
          <w:b/>
          <w:kern w:val="0"/>
          <w:lang/>
        </w:rPr>
        <w:t>基金份额持有人信息</w:t>
      </w:r>
      <w:r>
        <w:rPr>
          <w:lang/>
        </w:rPr>
        <w:tab/>
      </w:r>
      <w:r>
        <w:rPr>
          <w:lang/>
        </w:rPr>
        <w:fldChar w:fldCharType="begin"/>
      </w:r>
      <w:r>
        <w:rPr>
          <w:lang/>
        </w:rPr>
        <w:instrText xml:space="preserve"> PAGEREF _Toc478044525 \h </w:instrText>
      </w:r>
      <w:r>
        <w:rPr>
          <w:lang/>
        </w:rPr>
        <w:fldChar w:fldCharType="separate"/>
      </w:r>
      <w:r>
        <w:rPr>
          <w:lang/>
        </w:rPr>
        <w:t>79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"_Toc478044526"</w:instrText>
      </w:r>
      <w:r>
        <w:rPr>
          <w:rStyle w:val="10"/>
          <w:lang/>
        </w:rPr>
        <w:instrText xml:space="preserve"> </w:instrText>
      </w:r>
      <w:r>
        <w:rPr>
          <w:rStyle w:val="10"/>
          <w:lang/>
        </w:rPr>
        <w:fldChar w:fldCharType="separate"/>
      </w:r>
      <w:r>
        <w:rPr>
          <w:rStyle w:val="10"/>
          <w:rFonts w:ascii="宋体"/>
          <w:b/>
          <w:kern w:val="0"/>
          <w:lang/>
        </w:rPr>
        <w:t xml:space="preserve">9.1 </w:t>
      </w:r>
      <w:r>
        <w:rPr>
          <w:rStyle w:val="10"/>
          <w:rFonts w:hint="eastAsia" w:ascii="宋体"/>
          <w:b/>
          <w:kern w:val="0"/>
          <w:lang/>
        </w:rPr>
        <w:t>期末基金份额持有人户数及持有人结构</w:t>
      </w:r>
      <w:r>
        <w:rPr>
          <w:lang/>
        </w:rPr>
        <w:tab/>
      </w:r>
      <w:r>
        <w:rPr>
          <w:lang/>
        </w:rPr>
        <w:fldChar w:fldCharType="begin"/>
      </w:r>
      <w:r>
        <w:rPr>
          <w:lang/>
        </w:rPr>
        <w:instrText xml:space="preserve"> PAGEREF _Toc478044526 \h </w:instrText>
      </w:r>
      <w:r>
        <w:rPr>
          <w:lang/>
        </w:rPr>
        <w:fldChar w:fldCharType="separate"/>
      </w:r>
      <w:r>
        <w:rPr>
          <w:lang/>
        </w:rPr>
        <w:t>80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"_Toc478044527"</w:instrText>
      </w:r>
      <w:r>
        <w:rPr>
          <w:rStyle w:val="10"/>
          <w:lang/>
        </w:rPr>
        <w:instrText xml:space="preserve"> </w:instrText>
      </w:r>
      <w:r>
        <w:rPr>
          <w:rStyle w:val="10"/>
          <w:lang/>
        </w:rPr>
        <w:fldChar w:fldCharType="separate"/>
      </w:r>
      <w:r>
        <w:rPr>
          <w:rStyle w:val="10"/>
          <w:rFonts w:ascii="宋体"/>
          <w:b/>
          <w:kern w:val="0"/>
          <w:lang/>
        </w:rPr>
        <w:t xml:space="preserve">9.2 </w:t>
      </w:r>
      <w:r>
        <w:rPr>
          <w:rStyle w:val="10"/>
          <w:rFonts w:hint="eastAsia" w:ascii="宋体"/>
          <w:b/>
          <w:kern w:val="0"/>
          <w:lang/>
        </w:rPr>
        <w:t>期末基金管理人的从业人员持有本基金的情况</w:t>
      </w:r>
      <w:r>
        <w:rPr>
          <w:lang/>
        </w:rPr>
        <w:tab/>
      </w:r>
      <w:r>
        <w:rPr>
          <w:lang/>
        </w:rPr>
        <w:fldChar w:fldCharType="begin"/>
      </w:r>
      <w:r>
        <w:rPr>
          <w:lang/>
        </w:rPr>
        <w:instrText xml:space="preserve"> PAGEREF _Toc478044527 \h </w:instrText>
      </w:r>
      <w:r>
        <w:rPr>
          <w:lang/>
        </w:rPr>
        <w:fldChar w:fldCharType="separate"/>
      </w:r>
      <w:r>
        <w:rPr>
          <w:lang/>
        </w:rPr>
        <w:t>80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"_Toc478044528"</w:instrText>
      </w:r>
      <w:r>
        <w:rPr>
          <w:rStyle w:val="10"/>
          <w:lang/>
        </w:rPr>
        <w:instrText xml:space="preserve"> </w:instrText>
      </w:r>
      <w:r>
        <w:rPr>
          <w:rStyle w:val="10"/>
          <w:lang/>
        </w:rPr>
        <w:fldChar w:fldCharType="separate"/>
      </w:r>
      <w:r>
        <w:rPr>
          <w:rStyle w:val="10"/>
          <w:rFonts w:ascii="宋体"/>
          <w:b/>
          <w:kern w:val="0"/>
          <w:lang/>
        </w:rPr>
        <w:t xml:space="preserve">9.3 </w:t>
      </w:r>
      <w:r>
        <w:rPr>
          <w:rStyle w:val="10"/>
          <w:rFonts w:hint="eastAsia" w:ascii="宋体"/>
          <w:b/>
          <w:kern w:val="0"/>
          <w:lang/>
        </w:rPr>
        <w:t>期末基金管理人的从业人员持有本开放式基金份额总量区间情况</w:t>
      </w:r>
      <w:r>
        <w:rPr>
          <w:lang/>
        </w:rPr>
        <w:tab/>
      </w:r>
      <w:r>
        <w:rPr>
          <w:lang/>
        </w:rPr>
        <w:fldChar w:fldCharType="begin"/>
      </w:r>
      <w:r>
        <w:rPr>
          <w:lang/>
        </w:rPr>
        <w:instrText xml:space="preserve"> PAGEREF _Toc478044528 \h </w:instrText>
      </w:r>
      <w:r>
        <w:rPr>
          <w:lang/>
        </w:rPr>
        <w:fldChar w:fldCharType="separate"/>
      </w:r>
      <w:r>
        <w:rPr>
          <w:lang/>
        </w:rPr>
        <w:t>80</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"_Toc478044529"</w:instrText>
      </w:r>
      <w:r>
        <w:rPr>
          <w:rStyle w:val="10"/>
          <w:lang/>
        </w:rPr>
        <w:instrText xml:space="preserve"> </w:instrText>
      </w:r>
      <w:r>
        <w:rPr>
          <w:rStyle w:val="10"/>
          <w:lang/>
        </w:rPr>
        <w:fldChar w:fldCharType="separate"/>
      </w:r>
      <w:r>
        <w:rPr>
          <w:rStyle w:val="10"/>
          <w:rFonts w:ascii="宋体"/>
          <w:b/>
          <w:kern w:val="0"/>
          <w:lang/>
        </w:rPr>
        <w:t xml:space="preserve">§10 </w:t>
      </w:r>
      <w:r>
        <w:rPr>
          <w:rStyle w:val="10"/>
          <w:rFonts w:hint="eastAsia" w:ascii="宋体"/>
          <w:b/>
          <w:kern w:val="0"/>
          <w:lang/>
        </w:rPr>
        <w:t>开放式基金份额变动</w:t>
      </w:r>
      <w:r>
        <w:rPr>
          <w:lang/>
        </w:rPr>
        <w:tab/>
      </w:r>
      <w:r>
        <w:rPr>
          <w:lang/>
        </w:rPr>
        <w:fldChar w:fldCharType="begin"/>
      </w:r>
      <w:r>
        <w:rPr>
          <w:lang/>
        </w:rPr>
        <w:instrText xml:space="preserve"> PAGEREF _Toc478044529 \h </w:instrText>
      </w:r>
      <w:r>
        <w:rPr>
          <w:lang/>
        </w:rPr>
        <w:fldChar w:fldCharType="separate"/>
      </w:r>
      <w:r>
        <w:rPr>
          <w:lang/>
        </w:rPr>
        <w:t>81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"_Toc478044530"</w:instrText>
      </w:r>
      <w:r>
        <w:rPr>
          <w:rStyle w:val="10"/>
          <w:lang/>
        </w:rPr>
        <w:instrText xml:space="preserve"> </w:instrText>
      </w:r>
      <w:r>
        <w:rPr>
          <w:rStyle w:val="10"/>
          <w:lang/>
        </w:rPr>
        <w:fldChar w:fldCharType="separate"/>
      </w:r>
      <w:r>
        <w:rPr>
          <w:rStyle w:val="10"/>
          <w:rFonts w:ascii="宋体"/>
          <w:b/>
          <w:kern w:val="0"/>
          <w:lang/>
        </w:rPr>
        <w:t xml:space="preserve">§11 </w:t>
      </w:r>
      <w:r>
        <w:rPr>
          <w:rStyle w:val="10"/>
          <w:rFonts w:hint="eastAsia" w:ascii="宋体"/>
          <w:b/>
          <w:kern w:val="0"/>
          <w:lang/>
        </w:rPr>
        <w:t>重大事件揭示</w:t>
      </w:r>
      <w:r>
        <w:rPr>
          <w:lang/>
        </w:rPr>
        <w:tab/>
      </w:r>
      <w:r>
        <w:rPr>
          <w:lang/>
        </w:rPr>
        <w:fldChar w:fldCharType="begin"/>
      </w:r>
      <w:r>
        <w:rPr>
          <w:lang/>
        </w:rPr>
        <w:instrText xml:space="preserve"> PAGEREF _Toc478044530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"_Toc478044531"</w:instrText>
      </w:r>
      <w:r>
        <w:rPr>
          <w:rStyle w:val="10"/>
          <w:lang/>
        </w:rPr>
        <w:instrText xml:space="preserve"> </w:instrText>
      </w:r>
      <w:r>
        <w:rPr>
          <w:rStyle w:val="10"/>
          <w:lang/>
        </w:rPr>
        <w:fldChar w:fldCharType="separate"/>
      </w:r>
      <w:r>
        <w:rPr>
          <w:rStyle w:val="10"/>
          <w:rFonts w:ascii="宋体"/>
          <w:b/>
          <w:kern w:val="0"/>
          <w:lang/>
        </w:rPr>
        <w:t xml:space="preserve">11.1 </w:t>
      </w:r>
      <w:r>
        <w:rPr>
          <w:rStyle w:val="10"/>
          <w:rFonts w:hint="eastAsia" w:ascii="宋体"/>
          <w:b/>
          <w:kern w:val="0"/>
          <w:lang/>
        </w:rPr>
        <w:t>基金份额持有人大会决议</w:t>
      </w:r>
      <w:r>
        <w:rPr>
          <w:lang/>
        </w:rPr>
        <w:tab/>
      </w:r>
      <w:r>
        <w:rPr>
          <w:lang/>
        </w:rPr>
        <w:fldChar w:fldCharType="begin"/>
      </w:r>
      <w:r>
        <w:rPr>
          <w:lang/>
        </w:rPr>
        <w:instrText xml:space="preserve"> PAGEREF _Toc478044531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"_Toc478044532"</w:instrText>
      </w:r>
      <w:r>
        <w:rPr>
          <w:rStyle w:val="10"/>
          <w:lang/>
        </w:rPr>
        <w:instrText xml:space="preserve"> </w:instrText>
      </w:r>
      <w:r>
        <w:rPr>
          <w:rStyle w:val="10"/>
          <w:lang/>
        </w:rPr>
        <w:fldChar w:fldCharType="separate"/>
      </w:r>
      <w:r>
        <w:rPr>
          <w:rStyle w:val="10"/>
          <w:rFonts w:ascii="宋体"/>
          <w:b/>
          <w:kern w:val="0"/>
          <w:lang/>
        </w:rPr>
        <w:t xml:space="preserve">11.2 </w:t>
      </w:r>
      <w:r>
        <w:rPr>
          <w:rStyle w:val="10"/>
          <w:rFonts w:hint="eastAsia" w:ascii="宋体"/>
          <w:b/>
          <w:kern w:val="0"/>
          <w:lang/>
        </w:rPr>
        <w:t>基金管理人、基金托管人的专门基金托管部门的重大人事变动</w:t>
      </w:r>
      <w:r>
        <w:rPr>
          <w:lang/>
        </w:rPr>
        <w:tab/>
      </w:r>
      <w:r>
        <w:rPr>
          <w:lang/>
        </w:rPr>
        <w:fldChar w:fldCharType="begin"/>
      </w:r>
      <w:r>
        <w:rPr>
          <w:lang/>
        </w:rPr>
        <w:instrText xml:space="preserve"> PAGEREF _Toc478044532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"_Toc478044533"</w:instrText>
      </w:r>
      <w:r>
        <w:rPr>
          <w:rStyle w:val="10"/>
          <w:lang/>
        </w:rPr>
        <w:instrText xml:space="preserve"> </w:instrText>
      </w:r>
      <w:r>
        <w:rPr>
          <w:rStyle w:val="10"/>
          <w:lang/>
        </w:rPr>
        <w:fldChar w:fldCharType="separate"/>
      </w:r>
      <w:r>
        <w:rPr>
          <w:rStyle w:val="10"/>
          <w:rFonts w:ascii="宋体"/>
          <w:b/>
          <w:kern w:val="0"/>
          <w:lang/>
        </w:rPr>
        <w:t xml:space="preserve">11.3 </w:t>
      </w:r>
      <w:r>
        <w:rPr>
          <w:rStyle w:val="10"/>
          <w:rFonts w:hint="eastAsia" w:ascii="宋体"/>
          <w:b/>
          <w:kern w:val="0"/>
          <w:lang/>
        </w:rPr>
        <w:t>涉及基金管理人、基金财产、基金托管业务的诉讼</w:t>
      </w:r>
      <w:r>
        <w:rPr>
          <w:lang/>
        </w:rPr>
        <w:tab/>
      </w:r>
      <w:r>
        <w:rPr>
          <w:lang/>
        </w:rPr>
        <w:fldChar w:fldCharType="begin"/>
      </w:r>
      <w:r>
        <w:rPr>
          <w:lang/>
        </w:rPr>
        <w:instrText xml:space="preserve"> PAGEREF _Toc478044533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"_Toc478044534"</w:instrText>
      </w:r>
      <w:r>
        <w:rPr>
          <w:rStyle w:val="10"/>
          <w:lang/>
        </w:rPr>
        <w:instrText xml:space="preserve"> </w:instrText>
      </w:r>
      <w:r>
        <w:rPr>
          <w:rStyle w:val="10"/>
          <w:lang/>
        </w:rPr>
        <w:fldChar w:fldCharType="separate"/>
      </w:r>
      <w:r>
        <w:rPr>
          <w:rStyle w:val="10"/>
          <w:rFonts w:ascii="宋体"/>
          <w:b/>
          <w:kern w:val="0"/>
          <w:lang/>
        </w:rPr>
        <w:t xml:space="preserve">11.4 </w:t>
      </w:r>
      <w:r>
        <w:rPr>
          <w:rStyle w:val="10"/>
          <w:rFonts w:hint="eastAsia" w:ascii="宋体"/>
          <w:b/>
          <w:kern w:val="0"/>
          <w:lang/>
        </w:rPr>
        <w:t>基金投资策略的改变</w:t>
      </w:r>
      <w:r>
        <w:rPr>
          <w:lang/>
        </w:rPr>
        <w:tab/>
      </w:r>
      <w:r>
        <w:rPr>
          <w:lang/>
        </w:rPr>
        <w:fldChar w:fldCharType="begin"/>
      </w:r>
      <w:r>
        <w:rPr>
          <w:lang/>
        </w:rPr>
        <w:instrText xml:space="preserve"> PAGEREF _Toc478044534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"_Toc478044535"</w:instrText>
      </w:r>
      <w:r>
        <w:rPr>
          <w:rStyle w:val="10"/>
          <w:lang/>
        </w:rPr>
        <w:instrText xml:space="preserve"> </w:instrText>
      </w:r>
      <w:r>
        <w:rPr>
          <w:rStyle w:val="10"/>
          <w:lang/>
        </w:rPr>
        <w:fldChar w:fldCharType="separate"/>
      </w:r>
      <w:r>
        <w:rPr>
          <w:rStyle w:val="10"/>
          <w:rFonts w:ascii="宋体"/>
          <w:b/>
          <w:kern w:val="0"/>
          <w:lang/>
        </w:rPr>
        <w:t xml:space="preserve">11.5 </w:t>
      </w:r>
      <w:r>
        <w:rPr>
          <w:rStyle w:val="10"/>
          <w:rFonts w:hint="eastAsia" w:ascii="宋体"/>
          <w:b/>
          <w:kern w:val="0"/>
          <w:lang/>
        </w:rPr>
        <w:t>为基金进行审计的会计师事务所情况</w:t>
      </w:r>
      <w:r>
        <w:rPr>
          <w:lang/>
        </w:rPr>
        <w:tab/>
      </w:r>
      <w:r>
        <w:rPr>
          <w:lang/>
        </w:rPr>
        <w:fldChar w:fldCharType="begin"/>
      </w:r>
      <w:r>
        <w:rPr>
          <w:lang/>
        </w:rPr>
        <w:instrText xml:space="preserve"> PAGEREF _Toc478044535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"_Toc478044536"</w:instrText>
      </w:r>
      <w:r>
        <w:rPr>
          <w:rStyle w:val="10"/>
          <w:lang/>
        </w:rPr>
        <w:instrText xml:space="preserve"> </w:instrText>
      </w:r>
      <w:r>
        <w:rPr>
          <w:rStyle w:val="10"/>
          <w:lang/>
        </w:rPr>
        <w:fldChar w:fldCharType="separate"/>
      </w:r>
      <w:r>
        <w:rPr>
          <w:rStyle w:val="10"/>
          <w:rFonts w:ascii="宋体"/>
          <w:b/>
          <w:kern w:val="0"/>
          <w:lang/>
        </w:rPr>
        <w:t xml:space="preserve">11.6 </w:t>
      </w:r>
      <w:r>
        <w:rPr>
          <w:rStyle w:val="10"/>
          <w:rFonts w:hint="eastAsia" w:ascii="宋体"/>
          <w:b/>
          <w:kern w:val="0"/>
          <w:lang/>
        </w:rPr>
        <w:t>管理人、托管人及其高级管理人员受稽查或处罚等情况</w:t>
      </w:r>
      <w:r>
        <w:rPr>
          <w:lang/>
        </w:rPr>
        <w:tab/>
      </w:r>
      <w:r>
        <w:rPr>
          <w:lang/>
        </w:rPr>
        <w:fldChar w:fldCharType="begin"/>
      </w:r>
      <w:r>
        <w:rPr>
          <w:lang/>
        </w:rPr>
        <w:instrText xml:space="preserve"> PAGEREF _Toc478044536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"_Toc478044537"</w:instrText>
      </w:r>
      <w:r>
        <w:rPr>
          <w:rStyle w:val="10"/>
          <w:lang/>
        </w:rPr>
        <w:instrText xml:space="preserve"> </w:instrText>
      </w:r>
      <w:r>
        <w:rPr>
          <w:rStyle w:val="10"/>
          <w:lang/>
        </w:rPr>
        <w:fldChar w:fldCharType="separate"/>
      </w:r>
      <w:r>
        <w:rPr>
          <w:rStyle w:val="10"/>
          <w:rFonts w:ascii="宋体"/>
          <w:b/>
          <w:kern w:val="0"/>
          <w:lang/>
        </w:rPr>
        <w:t xml:space="preserve">11.7 </w:t>
      </w:r>
      <w:r>
        <w:rPr>
          <w:rStyle w:val="10"/>
          <w:rFonts w:hint="eastAsia" w:ascii="宋体"/>
          <w:b/>
          <w:kern w:val="0"/>
          <w:lang/>
        </w:rPr>
        <w:t>基金租用证券公司交易单元的有关情况</w:t>
      </w:r>
      <w:r>
        <w:rPr>
          <w:lang/>
        </w:rPr>
        <w:tab/>
      </w:r>
      <w:r>
        <w:rPr>
          <w:lang/>
        </w:rPr>
        <w:fldChar w:fldCharType="begin"/>
      </w:r>
      <w:r>
        <w:rPr>
          <w:lang/>
        </w:rPr>
        <w:instrText xml:space="preserve"> PAGEREF _Toc478044537 \h </w:instrText>
      </w:r>
      <w:r>
        <w:rPr>
          <w:lang/>
        </w:rPr>
        <w:fldChar w:fldCharType="separate"/>
      </w:r>
      <w:r>
        <w:rPr>
          <w:lang/>
        </w:rPr>
        <w:t>82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"_Toc478044538"</w:instrText>
      </w:r>
      <w:r>
        <w:rPr>
          <w:rStyle w:val="10"/>
          <w:lang/>
        </w:rPr>
        <w:instrText xml:space="preserve"> </w:instrText>
      </w:r>
      <w:r>
        <w:rPr>
          <w:rStyle w:val="10"/>
          <w:lang/>
        </w:rPr>
        <w:fldChar w:fldCharType="separate"/>
      </w:r>
      <w:r>
        <w:rPr>
          <w:rStyle w:val="10"/>
          <w:rFonts w:ascii="宋体"/>
          <w:b/>
          <w:kern w:val="0"/>
          <w:lang/>
        </w:rPr>
        <w:t xml:space="preserve">11.8 </w:t>
      </w:r>
      <w:r>
        <w:rPr>
          <w:rStyle w:val="10"/>
          <w:rFonts w:hint="eastAsia" w:ascii="宋体"/>
          <w:b/>
          <w:kern w:val="0"/>
          <w:lang/>
        </w:rPr>
        <w:t>其他重大事件</w:t>
      </w:r>
      <w:r>
        <w:rPr>
          <w:lang/>
        </w:rPr>
        <w:tab/>
      </w:r>
      <w:r>
        <w:rPr>
          <w:lang/>
        </w:rPr>
        <w:fldChar w:fldCharType="begin"/>
      </w:r>
      <w:r>
        <w:rPr>
          <w:lang/>
        </w:rPr>
        <w:instrText xml:space="preserve"> PAGEREF _Toc478044538 \h </w:instrText>
      </w:r>
      <w:r>
        <w:rPr>
          <w:lang/>
        </w:rPr>
        <w:fldChar w:fldCharType="separate"/>
      </w:r>
      <w:r>
        <w:rPr>
          <w:lang/>
        </w:rPr>
        <w:t>83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"_Toc478044539"</w:instrText>
      </w:r>
      <w:r>
        <w:rPr>
          <w:rStyle w:val="10"/>
          <w:lang/>
        </w:rPr>
        <w:instrText xml:space="preserve"> </w:instrText>
      </w:r>
      <w:r>
        <w:rPr>
          <w:rStyle w:val="10"/>
          <w:lang/>
        </w:rPr>
        <w:fldChar w:fldCharType="separate"/>
      </w:r>
      <w:r>
        <w:rPr>
          <w:rStyle w:val="10"/>
          <w:rFonts w:ascii="宋体"/>
          <w:b/>
          <w:kern w:val="0"/>
          <w:lang/>
        </w:rPr>
        <w:t xml:space="preserve">§12 </w:t>
      </w:r>
      <w:r>
        <w:rPr>
          <w:rStyle w:val="10"/>
          <w:rFonts w:hint="eastAsia" w:ascii="宋体"/>
          <w:b/>
          <w:kern w:val="0"/>
          <w:lang/>
        </w:rPr>
        <w:t>影响投资者决策的其他重要信息</w:t>
      </w:r>
      <w:r>
        <w:rPr>
          <w:lang/>
        </w:rPr>
        <w:tab/>
      </w:r>
      <w:r>
        <w:rPr>
          <w:lang/>
        </w:rPr>
        <w:fldChar w:fldCharType="begin"/>
      </w:r>
      <w:r>
        <w:rPr>
          <w:lang/>
        </w:rPr>
        <w:instrText xml:space="preserve"> PAGEREF _Toc478044539 \h </w:instrText>
      </w:r>
      <w:r>
        <w:rPr>
          <w:lang/>
        </w:rPr>
        <w:fldChar w:fldCharType="separate"/>
      </w:r>
      <w:r>
        <w:rPr>
          <w:lang/>
        </w:rPr>
        <w:t>86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"_Toc478044540"</w:instrText>
      </w:r>
      <w:r>
        <w:rPr>
          <w:rStyle w:val="10"/>
          <w:lang/>
        </w:rPr>
        <w:instrText xml:space="preserve"> </w:instrText>
      </w:r>
      <w:r>
        <w:rPr>
          <w:rStyle w:val="10"/>
          <w:lang/>
        </w:rPr>
        <w:fldChar w:fldCharType="separate"/>
      </w:r>
      <w:r>
        <w:rPr>
          <w:rStyle w:val="10"/>
          <w:rFonts w:ascii="宋体"/>
          <w:b/>
          <w:kern w:val="0"/>
          <w:lang/>
        </w:rPr>
        <w:t xml:space="preserve">§13 </w:t>
      </w:r>
      <w:r>
        <w:rPr>
          <w:rStyle w:val="10"/>
          <w:rFonts w:hint="eastAsia" w:ascii="宋体"/>
          <w:b/>
          <w:kern w:val="0"/>
          <w:lang/>
        </w:rPr>
        <w:t>备查文件目录</w:t>
      </w:r>
      <w:r>
        <w:rPr>
          <w:lang/>
        </w:rPr>
        <w:tab/>
      </w:r>
      <w:r>
        <w:rPr>
          <w:lang/>
        </w:rPr>
        <w:fldChar w:fldCharType="begin"/>
      </w:r>
      <w:r>
        <w:rPr>
          <w:lang/>
        </w:rPr>
        <w:instrText xml:space="preserve"> PAGEREF _Toc478044540 \h </w:instrText>
      </w:r>
      <w:r>
        <w:rPr>
          <w:lang/>
        </w:rPr>
        <w:fldChar w:fldCharType="separate"/>
      </w:r>
      <w:r>
        <w:rPr>
          <w:lang/>
        </w:rPr>
        <w:t>86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"_Toc478044541"</w:instrText>
      </w:r>
      <w:r>
        <w:rPr>
          <w:rStyle w:val="10"/>
          <w:lang/>
        </w:rPr>
        <w:instrText xml:space="preserve"> </w:instrText>
      </w:r>
      <w:r>
        <w:rPr>
          <w:rStyle w:val="10"/>
          <w:lang/>
        </w:rPr>
        <w:fldChar w:fldCharType="separate"/>
      </w:r>
      <w:r>
        <w:rPr>
          <w:rStyle w:val="10"/>
          <w:rFonts w:ascii="宋体"/>
          <w:b/>
          <w:kern w:val="0"/>
          <w:lang/>
        </w:rPr>
        <w:t xml:space="preserve">13.1 </w:t>
      </w:r>
      <w:r>
        <w:rPr>
          <w:rStyle w:val="10"/>
          <w:rFonts w:hint="eastAsia" w:ascii="宋体"/>
          <w:b/>
          <w:kern w:val="0"/>
          <w:lang/>
        </w:rPr>
        <w:t>备查文件目录</w:t>
      </w:r>
      <w:r>
        <w:rPr>
          <w:lang/>
        </w:rPr>
        <w:tab/>
      </w:r>
      <w:r>
        <w:rPr>
          <w:lang/>
        </w:rPr>
        <w:fldChar w:fldCharType="begin"/>
      </w:r>
      <w:r>
        <w:rPr>
          <w:lang/>
        </w:rPr>
        <w:instrText xml:space="preserve"> PAGEREF _Toc478044541 \h </w:instrText>
      </w:r>
      <w:r>
        <w:rPr>
          <w:lang/>
        </w:rPr>
        <w:fldChar w:fldCharType="separate"/>
      </w:r>
      <w:r>
        <w:rPr>
          <w:lang/>
        </w:rPr>
        <w:t>86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"_Toc478044542"</w:instrText>
      </w:r>
      <w:r>
        <w:rPr>
          <w:rStyle w:val="10"/>
          <w:lang/>
        </w:rPr>
        <w:instrText xml:space="preserve"> </w:instrText>
      </w:r>
      <w:r>
        <w:rPr>
          <w:rStyle w:val="10"/>
          <w:lang/>
        </w:rPr>
        <w:fldChar w:fldCharType="separate"/>
      </w:r>
      <w:r>
        <w:rPr>
          <w:rStyle w:val="10"/>
          <w:rFonts w:ascii="宋体"/>
          <w:b/>
          <w:kern w:val="0"/>
          <w:lang/>
        </w:rPr>
        <w:t xml:space="preserve">13.2 </w:t>
      </w:r>
      <w:r>
        <w:rPr>
          <w:rStyle w:val="10"/>
          <w:rFonts w:hint="eastAsia" w:ascii="宋体"/>
          <w:b/>
          <w:kern w:val="0"/>
          <w:lang/>
        </w:rPr>
        <w:t>存放地点</w:t>
      </w:r>
      <w:r>
        <w:rPr>
          <w:lang/>
        </w:rPr>
        <w:tab/>
      </w:r>
      <w:r>
        <w:rPr>
          <w:lang/>
        </w:rPr>
        <w:fldChar w:fldCharType="begin"/>
      </w:r>
      <w:r>
        <w:rPr>
          <w:lang/>
        </w:rPr>
        <w:instrText xml:space="preserve"> PAGEREF _Toc478044542 \h </w:instrText>
      </w:r>
      <w:r>
        <w:rPr>
          <w:lang/>
        </w:rPr>
        <w:fldChar w:fldCharType="separate"/>
      </w:r>
      <w:r>
        <w:rPr>
          <w:lang/>
        </w:rPr>
        <w:t>86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"_Toc478044543"</w:instrText>
      </w:r>
      <w:r>
        <w:rPr>
          <w:rStyle w:val="10"/>
          <w:lang/>
        </w:rPr>
        <w:instrText xml:space="preserve"> </w:instrText>
      </w:r>
      <w:r>
        <w:rPr>
          <w:rStyle w:val="10"/>
          <w:lang/>
        </w:rPr>
        <w:fldChar w:fldCharType="separate"/>
      </w:r>
      <w:r>
        <w:rPr>
          <w:rStyle w:val="10"/>
          <w:rFonts w:ascii="宋体"/>
          <w:b/>
          <w:kern w:val="0"/>
          <w:lang/>
        </w:rPr>
        <w:t xml:space="preserve">13.3 </w:t>
      </w:r>
      <w:r>
        <w:rPr>
          <w:rStyle w:val="10"/>
          <w:rFonts w:hint="eastAsia" w:ascii="宋体"/>
          <w:b/>
          <w:kern w:val="0"/>
          <w:lang/>
        </w:rPr>
        <w:t>查阅方式</w:t>
      </w:r>
      <w:r>
        <w:rPr>
          <w:lang/>
        </w:rPr>
        <w:tab/>
      </w:r>
      <w:r>
        <w:rPr>
          <w:lang/>
        </w:rPr>
        <w:fldChar w:fldCharType="begin"/>
      </w:r>
      <w:r>
        <w:rPr>
          <w:lang/>
        </w:rPr>
        <w:instrText xml:space="preserve"> PAGEREF _Toc478044543 \h </w:instrText>
      </w:r>
      <w:r>
        <w:rPr>
          <w:lang/>
        </w:rPr>
        <w:fldChar w:fldCharType="separate"/>
      </w:r>
      <w:r>
        <w:rPr>
          <w:lang/>
        </w:rPr>
        <w:t>86</w:t>
      </w:r>
      <w:r>
        <w:rPr>
          <w:lang/>
        </w:rPr>
        <w:fldChar w:fldCharType="end"/>
      </w:r>
      <w:r>
        <w:rPr>
          <w:rStyle w:val="10"/>
          <w:lang/>
        </w:rPr>
        <w:fldChar w:fldCharType="end"/>
      </w:r>
    </w:p>
    <w:p>
      <w:pPr>
        <w:autoSpaceDE w:val="0"/>
        <w:autoSpaceDN w:val="0"/>
        <w:adjustRightInd w:val="0"/>
        <w:spacing w:before="30" w:line="288" w:lineRule="auto"/>
        <w:ind w:left="15"/>
        <w:jc w:val="left"/>
        <w:rPr>
          <w:rFonts w:ascii="宋体"/>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宋体"/>
          <w:b/>
          <w:color w:val="000000"/>
          <w:kern w:val="0"/>
          <w:sz w:val="24"/>
          <w:szCs w:val="24"/>
        </w:rPr>
      </w:pPr>
      <w:bookmarkStart w:id="3" w:name="_Toc478044483"/>
      <w:r>
        <w:rPr>
          <w:rFonts w:hint="eastAsia" w:ascii="宋体"/>
          <w:b/>
          <w:color w:val="000000"/>
          <w:kern w:val="0"/>
          <w:sz w:val="24"/>
          <w:szCs w:val="24"/>
        </w:rPr>
        <w:t>§</w:t>
      </w:r>
      <w:r>
        <w:rPr>
          <w:rFonts w:ascii="宋体"/>
          <w:b/>
          <w:color w:val="000000"/>
          <w:kern w:val="0"/>
          <w:sz w:val="24"/>
          <w:szCs w:val="24"/>
        </w:rPr>
        <w:t xml:space="preserve">2  </w:t>
      </w:r>
      <w:r>
        <w:rPr>
          <w:rFonts w:hint="eastAsia" w:ascii="宋体"/>
          <w:b/>
          <w:color w:val="000000"/>
          <w:kern w:val="0"/>
          <w:sz w:val="24"/>
          <w:szCs w:val="24"/>
        </w:rPr>
        <w:t>基金简介</w:t>
      </w:r>
      <w:bookmarkEnd w:id="3"/>
    </w:p>
    <w:p>
      <w:pPr>
        <w:autoSpaceDE w:val="0"/>
        <w:autoSpaceDN w:val="0"/>
        <w:adjustRightInd w:val="0"/>
        <w:spacing w:before="29" w:line="288" w:lineRule="auto"/>
        <w:ind w:left="15"/>
        <w:jc w:val="left"/>
        <w:outlineLvl w:val="1"/>
        <w:rPr>
          <w:rFonts w:ascii="宋体"/>
          <w:b/>
          <w:color w:val="000000"/>
          <w:kern w:val="0"/>
          <w:sz w:val="24"/>
          <w:szCs w:val="24"/>
        </w:rPr>
      </w:pPr>
      <w:bookmarkStart w:id="4" w:name="_Toc478044484"/>
      <w:r>
        <w:rPr>
          <w:rFonts w:ascii="宋体"/>
          <w:b/>
          <w:color w:val="000000"/>
          <w:kern w:val="0"/>
          <w:sz w:val="24"/>
          <w:szCs w:val="24"/>
        </w:rPr>
        <w:t xml:space="preserve">2.1 </w:t>
      </w:r>
      <w:r>
        <w:rPr>
          <w:rFonts w:hint="eastAsia" w:ascii="宋体"/>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183,356,133.07</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002311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002316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175,870,307.51</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7,485,825.56</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 w:name="_Toc478044485"/>
      <w:r>
        <w:rPr>
          <w:rFonts w:ascii="宋体"/>
          <w:b/>
          <w:color w:val="000000"/>
          <w:kern w:val="0"/>
          <w:sz w:val="24"/>
          <w:szCs w:val="24"/>
        </w:rPr>
        <w:t xml:space="preserve">2.2 </w:t>
      </w:r>
      <w:r>
        <w:rPr>
          <w:rFonts w:hint="eastAsia" w:ascii="宋体"/>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本基金为指数增强型股票基金，采取定量方法进行组合管理，力争在控制本基金净值增长率与业绩比较基准之间的日均跟踪偏离度的绝对值不超过</w:t>
            </w:r>
            <w:r>
              <w:rPr>
                <w:rFonts w:ascii="宋体"/>
                <w:color w:val="000000"/>
                <w:kern w:val="0"/>
                <w:sz w:val="24"/>
                <w:szCs w:val="24"/>
              </w:rPr>
              <w:t>0.5%</w:t>
            </w:r>
            <w:r>
              <w:rPr>
                <w:rFonts w:hint="eastAsia" w:ascii="宋体"/>
                <w:color w:val="000000"/>
                <w:kern w:val="0"/>
                <w:sz w:val="24"/>
                <w:szCs w:val="24"/>
              </w:rPr>
              <w:t>、年跟踪误差不超过</w:t>
            </w:r>
            <w:r>
              <w:rPr>
                <w:rFonts w:ascii="宋体"/>
                <w:color w:val="000000"/>
                <w:kern w:val="0"/>
                <w:sz w:val="24"/>
                <w:szCs w:val="24"/>
              </w:rPr>
              <w:t>7.5%</w:t>
            </w:r>
            <w:r>
              <w:rPr>
                <w:rFonts w:hint="eastAsia" w:ascii="宋体"/>
                <w:color w:val="000000"/>
                <w:kern w:val="0"/>
                <w:sz w:val="24"/>
                <w:szCs w:val="24"/>
              </w:rPr>
              <w:t>的基础上，追求获得超越标的指数的回报。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的投资策略为严格的指数增强策略。投资组合的构建以国际通行的多因子模型为基础框架，并根据预先设定的风险预算、交易成本、投资限制等时机情况的需要进行组合优化。在保证基金流动性的前提下，通过量化模型严格控制本基金与业绩比较基准之间的偏离，并追求增强收益的最大化。</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中证</w:t>
            </w:r>
            <w:r>
              <w:rPr>
                <w:rFonts w:ascii="宋体"/>
                <w:color w:val="000000"/>
                <w:kern w:val="0"/>
                <w:sz w:val="24"/>
                <w:szCs w:val="24"/>
              </w:rPr>
              <w:t>500</w:t>
            </w:r>
            <w:r>
              <w:rPr>
                <w:rFonts w:hint="eastAsia" w:ascii="宋体"/>
                <w:color w:val="000000"/>
                <w:kern w:val="0"/>
                <w:sz w:val="24"/>
                <w:szCs w:val="24"/>
              </w:rPr>
              <w:t>指数收益率×</w:t>
            </w:r>
            <w:r>
              <w:rPr>
                <w:rFonts w:ascii="宋体"/>
                <w:color w:val="000000"/>
                <w:kern w:val="0"/>
                <w:sz w:val="24"/>
                <w:szCs w:val="24"/>
              </w:rPr>
              <w:t>95%</w:t>
            </w:r>
            <w:r>
              <w:rPr>
                <w:rFonts w:hint="eastAsia" w:ascii="宋体"/>
                <w:color w:val="000000"/>
                <w:kern w:val="0"/>
                <w:sz w:val="24"/>
                <w:szCs w:val="24"/>
              </w:rPr>
              <w:t>＋一年期人民币定期存款利率（税后）×</w:t>
            </w:r>
            <w:r>
              <w:rPr>
                <w:rFonts w:ascii="宋体"/>
                <w:color w:val="000000"/>
                <w:kern w:val="0"/>
                <w:sz w:val="24"/>
                <w:szCs w:val="24"/>
              </w:rPr>
              <w:t>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本基金为股票型基金，理论上其预期风险收益水平高于混合型基金、债券型基金和货币市场基金。本基金主要投资于标的指数成份股及其备选成份股，具有与标的指数类似的风险收益特征。</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 w:name="_Toc478044486"/>
      <w:r>
        <w:rPr>
          <w:rFonts w:ascii="宋体"/>
          <w:b/>
          <w:color w:val="000000"/>
          <w:kern w:val="0"/>
          <w:sz w:val="24"/>
          <w:szCs w:val="24"/>
        </w:rPr>
        <w:t xml:space="preserve">2.3 </w:t>
      </w:r>
      <w:r>
        <w:rPr>
          <w:rFonts w:hint="eastAsia" w:ascii="宋体"/>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806"/>
        <w:gridCol w:w="1445"/>
        <w:gridCol w:w="2889"/>
        <w:gridCol w:w="2890"/>
      </w:tblGrid>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张燕</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0755-83199084</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yan_zhang@cmbchina.com</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95555</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0755-83195201</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深圳市前海深港合作区前湾一路</w:t>
            </w:r>
            <w:r>
              <w:rPr>
                <w:rFonts w:ascii="宋体"/>
                <w:color w:val="000000"/>
                <w:kern w:val="0"/>
                <w:sz w:val="24"/>
                <w:szCs w:val="24"/>
              </w:rPr>
              <w:t xml:space="preserve"> 1</w:t>
            </w:r>
            <w:r>
              <w:rPr>
                <w:rFonts w:hint="eastAsia" w:ascii="宋体"/>
                <w:color w:val="000000"/>
                <w:kern w:val="0"/>
                <w:sz w:val="24"/>
                <w:szCs w:val="24"/>
              </w:rPr>
              <w:t>号</w:t>
            </w:r>
            <w:r>
              <w:rPr>
                <w:rFonts w:ascii="宋体"/>
                <w:color w:val="000000"/>
                <w:kern w:val="0"/>
                <w:sz w:val="24"/>
                <w:szCs w:val="24"/>
              </w:rPr>
              <w:t>A</w:t>
            </w:r>
            <w:r>
              <w:rPr>
                <w:rFonts w:hint="eastAsia" w:ascii="宋体"/>
                <w:color w:val="000000"/>
                <w:kern w:val="0"/>
                <w:sz w:val="24"/>
                <w:szCs w:val="24"/>
              </w:rPr>
              <w:t>栋</w:t>
            </w:r>
            <w:r>
              <w:rPr>
                <w:rFonts w:ascii="宋体"/>
                <w:color w:val="000000"/>
                <w:kern w:val="0"/>
                <w:sz w:val="24"/>
                <w:szCs w:val="24"/>
              </w:rPr>
              <w:t xml:space="preserve">201 </w:t>
            </w:r>
            <w:r>
              <w:rPr>
                <w:rFonts w:hint="eastAsia" w:ascii="宋体"/>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Times New Roman" w:hAnsi="Times New Roman"/>
                <w:color w:val="000000"/>
                <w:kern w:val="0"/>
                <w:sz w:val="24"/>
                <w:szCs w:val="24"/>
              </w:rPr>
              <w:t>深圳市</w:t>
            </w:r>
            <w:r>
              <w:rPr>
                <w:rFonts w:hint="eastAsia" w:ascii="宋体"/>
                <w:color w:val="000000"/>
                <w:kern w:val="0"/>
                <w:sz w:val="24"/>
                <w:szCs w:val="24"/>
              </w:rPr>
              <w:t>深南大道</w:t>
            </w:r>
            <w:r>
              <w:rPr>
                <w:rFonts w:ascii="宋体"/>
                <w:color w:val="000000"/>
                <w:kern w:val="0"/>
                <w:sz w:val="24"/>
                <w:szCs w:val="24"/>
              </w:rPr>
              <w:t>7088</w:t>
            </w:r>
            <w:r>
              <w:rPr>
                <w:rFonts w:hint="eastAsia" w:ascii="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Times New Roman" w:hAnsi="Times New Roman"/>
                <w:color w:val="000000"/>
                <w:kern w:val="0"/>
                <w:sz w:val="24"/>
                <w:szCs w:val="24"/>
              </w:rPr>
              <w:t>深圳市</w:t>
            </w:r>
            <w:r>
              <w:rPr>
                <w:rFonts w:hint="eastAsia" w:ascii="宋体"/>
                <w:color w:val="000000"/>
                <w:kern w:val="0"/>
                <w:sz w:val="24"/>
                <w:szCs w:val="24"/>
              </w:rPr>
              <w:t>深南大道</w:t>
            </w:r>
            <w:r>
              <w:rPr>
                <w:rFonts w:ascii="宋体"/>
                <w:color w:val="000000"/>
                <w:kern w:val="0"/>
                <w:sz w:val="24"/>
                <w:szCs w:val="24"/>
              </w:rPr>
              <w:t>7088</w:t>
            </w:r>
            <w:r>
              <w:rPr>
                <w:rFonts w:hint="eastAsia" w:ascii="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518040</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李建红</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7" w:name="_Toc478044487"/>
      <w:r>
        <w:rPr>
          <w:rFonts w:ascii="宋体"/>
          <w:b/>
          <w:color w:val="000000"/>
          <w:kern w:val="0"/>
          <w:sz w:val="24"/>
          <w:szCs w:val="24"/>
        </w:rPr>
        <w:t xml:space="preserve">2.4 </w:t>
      </w:r>
      <w:r>
        <w:rPr>
          <w:rFonts w:hint="eastAsia" w:ascii="宋体"/>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证券日报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www.cjhxfund.com</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8" w:name="_Toc478044488"/>
      <w:r>
        <w:rPr>
          <w:rFonts w:ascii="宋体"/>
          <w:b/>
          <w:color w:val="000000"/>
          <w:kern w:val="0"/>
          <w:sz w:val="24"/>
          <w:szCs w:val="24"/>
        </w:rPr>
        <w:t xml:space="preserve">2.5 </w:t>
      </w:r>
      <w:r>
        <w:rPr>
          <w:rFonts w:hint="eastAsia" w:ascii="宋体"/>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806"/>
        <w:gridCol w:w="3612"/>
        <w:gridCol w:w="3612"/>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办公地址</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上海市黄浦区湖滨路</w:t>
            </w:r>
            <w:r>
              <w:rPr>
                <w:rFonts w:ascii="宋体"/>
                <w:color w:val="000000"/>
                <w:kern w:val="0"/>
                <w:sz w:val="24"/>
                <w:szCs w:val="24"/>
              </w:rPr>
              <w:t>202</w:t>
            </w:r>
            <w:r>
              <w:rPr>
                <w:rFonts w:hint="eastAsia" w:ascii="宋体"/>
                <w:color w:val="000000"/>
                <w:kern w:val="0"/>
                <w:sz w:val="24"/>
                <w:szCs w:val="24"/>
              </w:rPr>
              <w:t>号普华永道中心</w:t>
            </w:r>
            <w:r>
              <w:rPr>
                <w:rFonts w:ascii="宋体"/>
                <w:color w:val="000000"/>
                <w:kern w:val="0"/>
                <w:sz w:val="24"/>
                <w:szCs w:val="24"/>
              </w:rPr>
              <w:t>11</w:t>
            </w:r>
            <w:r>
              <w:rPr>
                <w:rFonts w:hint="eastAsia" w:ascii="宋体"/>
                <w:color w:val="000000"/>
                <w:kern w:val="0"/>
                <w:sz w:val="24"/>
                <w:szCs w:val="24"/>
              </w:rPr>
              <w:t>楼</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9" w:name="_Toc478044489"/>
      <w:r>
        <w:rPr>
          <w:rFonts w:hint="eastAsia" w:ascii="宋体"/>
          <w:b/>
          <w:color w:val="000000"/>
          <w:kern w:val="0"/>
          <w:sz w:val="24"/>
          <w:szCs w:val="24"/>
        </w:rPr>
        <w:t>§</w:t>
      </w:r>
      <w:r>
        <w:rPr>
          <w:rFonts w:ascii="宋体"/>
          <w:b/>
          <w:color w:val="000000"/>
          <w:kern w:val="0"/>
          <w:sz w:val="24"/>
          <w:szCs w:val="24"/>
        </w:rPr>
        <w:t xml:space="preserve">3  </w:t>
      </w:r>
      <w:r>
        <w:rPr>
          <w:rFonts w:hint="eastAsia" w:ascii="宋体"/>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0" w:name="_Toc478044490"/>
      <w:r>
        <w:rPr>
          <w:rFonts w:ascii="宋体"/>
          <w:b/>
          <w:color w:val="000000"/>
          <w:kern w:val="0"/>
          <w:sz w:val="24"/>
          <w:szCs w:val="24"/>
        </w:rPr>
        <w:t xml:space="preserve">3.1 </w:t>
      </w:r>
      <w:r>
        <w:rPr>
          <w:rFonts w:hint="eastAsia" w:ascii="宋体"/>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3.1.1 </w:t>
            </w:r>
            <w:r>
              <w:rPr>
                <w:rFonts w:hint="eastAsia" w:ascii="宋体"/>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-443,392.77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-2,090,291.02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-0.2267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3.1.2 </w:t>
            </w:r>
            <w:r>
              <w:rPr>
                <w:rFonts w:hint="eastAsia" w:ascii="宋体"/>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-12,791,044.93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163,079,262.58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0.9273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3.1.3 </w:t>
            </w:r>
            <w:r>
              <w:rPr>
                <w:rFonts w:hint="eastAsia" w:ascii="宋体"/>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3.1.4 </w:t>
            </w:r>
            <w:r>
              <w:rPr>
                <w:rFonts w:hint="eastAsia" w:ascii="宋体"/>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-247,670.83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-377,087.28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3.1.5 </w:t>
            </w:r>
            <w:r>
              <w:rPr>
                <w:rFonts w:hint="eastAsia" w:ascii="宋体"/>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-548,327.55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6,937,498.01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0.9268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ascii="宋体"/>
                <w:b/>
                <w:color w:val="000000"/>
                <w:kern w:val="0"/>
                <w:sz w:val="24"/>
                <w:szCs w:val="24"/>
              </w:rPr>
              <w:t xml:space="preserve">3.1.6 </w:t>
            </w:r>
            <w:r>
              <w:rPr>
                <w:rFonts w:hint="eastAsia" w:ascii="宋体"/>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上述基金业绩指标不包括持有人认购或交易基金的各项费用</w:t>
      </w:r>
      <w:r>
        <w:rPr>
          <w:rFonts w:ascii="宋体"/>
          <w:color w:val="000000"/>
          <w:kern w:val="0"/>
          <w:szCs w:val="24"/>
        </w:rPr>
        <w:t>,</w:t>
      </w:r>
      <w:r>
        <w:rPr>
          <w:rFonts w:hint="eastAsia" w:ascii="宋体"/>
          <w:color w:val="000000"/>
          <w:kern w:val="0"/>
          <w:szCs w:val="24"/>
        </w:rPr>
        <w:t>计入费用后实际收益水平要低于所列数字。</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本期已实现收益指基金本期利息收入、投资收益、其他收入</w:t>
      </w:r>
      <w:r>
        <w:rPr>
          <w:rFonts w:ascii="宋体"/>
          <w:color w:val="000000"/>
          <w:kern w:val="0"/>
          <w:szCs w:val="24"/>
        </w:rPr>
        <w:t>(</w:t>
      </w:r>
      <w:r>
        <w:rPr>
          <w:rFonts w:hint="eastAsia" w:ascii="宋体"/>
          <w:color w:val="000000"/>
          <w:kern w:val="0"/>
          <w:szCs w:val="24"/>
        </w:rPr>
        <w:t>不含公允价值变动收益</w:t>
      </w:r>
      <w:r>
        <w:rPr>
          <w:rFonts w:ascii="宋体"/>
          <w:color w:val="000000"/>
          <w:kern w:val="0"/>
          <w:szCs w:val="24"/>
        </w:rPr>
        <w:t>)</w:t>
      </w:r>
      <w:r>
        <w:rPr>
          <w:rFonts w:hint="eastAsia" w:ascii="宋体"/>
          <w:color w:val="000000"/>
          <w:kern w:val="0"/>
          <w:szCs w:val="24"/>
        </w:rPr>
        <w:t>扣除相关费用后的余额</w:t>
      </w:r>
      <w:r>
        <w:rPr>
          <w:rFonts w:ascii="宋体"/>
          <w:color w:val="000000"/>
          <w:kern w:val="0"/>
          <w:szCs w:val="24"/>
        </w:rPr>
        <w:t>,</w:t>
      </w:r>
      <w:r>
        <w:rPr>
          <w:rFonts w:hint="eastAsia" w:ascii="宋体"/>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3.</w:t>
      </w:r>
      <w:r>
        <w:rPr>
          <w:rFonts w:hint="eastAsia" w:ascii="宋体"/>
          <w:color w:val="000000"/>
          <w:kern w:val="0"/>
          <w:szCs w:val="24"/>
        </w:rPr>
        <w:t>期末可供分配利润是采用期末资产负债表中未分配利润与未分配利润中已实现部分的孰低数。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1" w:name="_Toc478044491"/>
      <w:r>
        <w:rPr>
          <w:rFonts w:ascii="宋体"/>
          <w:b/>
          <w:color w:val="000000"/>
          <w:kern w:val="0"/>
          <w:sz w:val="24"/>
          <w:szCs w:val="24"/>
        </w:rPr>
        <w:t xml:space="preserve">3.2 </w:t>
      </w:r>
      <w:r>
        <w:rPr>
          <w:rFonts w:hint="eastAsia" w:ascii="宋体"/>
          <w:b/>
          <w:color w:val="000000"/>
          <w:kern w:val="0"/>
          <w:sz w:val="24"/>
          <w:szCs w:val="24"/>
        </w:rPr>
        <w:t>基金净值表现</w:t>
      </w:r>
      <w:bookmarkEnd w:id="11"/>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3.2.1 </w:t>
      </w:r>
      <w:r>
        <w:rPr>
          <w:rFonts w:hint="eastAsia" w:ascii="宋体"/>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3.2.2 </w:t>
      </w:r>
      <w:r>
        <w:rPr>
          <w:rFonts w:hint="eastAsia" w:ascii="宋体"/>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3.2.3 </w:t>
      </w:r>
      <w:r>
        <w:rPr>
          <w:rFonts w:hint="eastAsia" w:ascii="宋体"/>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3.3 </w:t>
      </w:r>
      <w:r>
        <w:rPr>
          <w:rFonts w:hint="eastAsia" w:ascii="宋体"/>
          <w:b/>
          <w:color w:val="000000"/>
          <w:kern w:val="0"/>
          <w:sz w:val="24"/>
          <w:szCs w:val="24"/>
        </w:rPr>
        <w:t>过去三年基金的利润分配情况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本基金自基金合同生效日（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日）至本报告期末未发生利润分配。</w:t>
      </w:r>
      <w:r>
        <w:rPr>
          <w:rFonts w:ascii="宋体"/>
          <w:color w:val="000000"/>
          <w:kern w:val="0"/>
          <w:sz w:val="24"/>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12" w:name="_Toc478044492"/>
      <w:r>
        <w:rPr>
          <w:rFonts w:hint="eastAsia" w:ascii="宋体"/>
          <w:b/>
          <w:color w:val="000000"/>
          <w:kern w:val="0"/>
          <w:sz w:val="24"/>
          <w:szCs w:val="24"/>
        </w:rPr>
        <w:t>§</w:t>
      </w:r>
      <w:r>
        <w:rPr>
          <w:rFonts w:ascii="宋体"/>
          <w:b/>
          <w:color w:val="000000"/>
          <w:kern w:val="0"/>
          <w:sz w:val="24"/>
          <w:szCs w:val="24"/>
        </w:rPr>
        <w:t xml:space="preserve">4  </w:t>
      </w:r>
      <w:r>
        <w:rPr>
          <w:rFonts w:hint="eastAsia" w:ascii="宋体"/>
          <w:b/>
          <w:color w:val="000000"/>
          <w:kern w:val="0"/>
          <w:sz w:val="24"/>
          <w:szCs w:val="24"/>
        </w:rPr>
        <w:t>管理人报告</w:t>
      </w:r>
      <w:bookmarkEnd w:id="12"/>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3" w:name="_Toc478044493"/>
      <w:r>
        <w:rPr>
          <w:rFonts w:ascii="宋体"/>
          <w:b/>
          <w:color w:val="000000"/>
          <w:kern w:val="0"/>
          <w:sz w:val="24"/>
          <w:szCs w:val="24"/>
        </w:rPr>
        <w:t xml:space="preserve">4.1 </w:t>
      </w:r>
      <w:r>
        <w:rPr>
          <w:rFonts w:hint="eastAsia" w:ascii="宋体"/>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4.1.1 </w:t>
      </w:r>
      <w:r>
        <w:rPr>
          <w:rFonts w:hint="eastAsia" w:ascii="宋体"/>
          <w:b/>
          <w:color w:val="000000"/>
          <w:kern w:val="0"/>
          <w:sz w:val="24"/>
          <w:szCs w:val="24"/>
        </w:rPr>
        <w:t>基金管理人及其管理基金的经验</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创金合信基金管理有限公司于</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3</w:t>
      </w:r>
      <w:r>
        <w:rPr>
          <w:rFonts w:hint="eastAsia" w:ascii="宋体"/>
          <w:color w:val="000000"/>
          <w:kern w:val="0"/>
          <w:sz w:val="24"/>
          <w:szCs w:val="24"/>
        </w:rPr>
        <w:t>日获得中国证监会批复，</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9</w:t>
      </w:r>
      <w:r>
        <w:rPr>
          <w:rFonts w:hint="eastAsia" w:ascii="宋体"/>
          <w:color w:val="000000"/>
          <w:kern w:val="0"/>
          <w:sz w:val="24"/>
          <w:szCs w:val="24"/>
        </w:rPr>
        <w:t>日正式注册设立，注册地为深圳市。公司由第一创业证券股份有限公司、深圳市金合信投资合伙企业（有限合伙）共同出资设立。公司注册资本</w:t>
      </w:r>
      <w:r>
        <w:rPr>
          <w:rFonts w:ascii="宋体"/>
          <w:color w:val="000000"/>
          <w:kern w:val="0"/>
          <w:sz w:val="24"/>
          <w:szCs w:val="24"/>
        </w:rPr>
        <w:t>1.7</w:t>
      </w:r>
      <w:r>
        <w:rPr>
          <w:rFonts w:hint="eastAsia" w:ascii="宋体"/>
          <w:color w:val="000000"/>
          <w:kern w:val="0"/>
          <w:sz w:val="24"/>
          <w:szCs w:val="24"/>
        </w:rPr>
        <w:t>亿元人民币，股东出资情况为：第一创业证券股份有限公司出资</w:t>
      </w:r>
      <w:r>
        <w:rPr>
          <w:rFonts w:ascii="宋体"/>
          <w:color w:val="000000"/>
          <w:kern w:val="0"/>
          <w:sz w:val="24"/>
          <w:szCs w:val="24"/>
        </w:rPr>
        <w:t>11,900</w:t>
      </w:r>
      <w:r>
        <w:rPr>
          <w:rFonts w:hint="eastAsia" w:ascii="宋体"/>
          <w:color w:val="000000"/>
          <w:kern w:val="0"/>
          <w:sz w:val="24"/>
          <w:szCs w:val="24"/>
        </w:rPr>
        <w:t>万元，占公司注册资本的</w:t>
      </w:r>
      <w:r>
        <w:rPr>
          <w:rFonts w:ascii="宋体"/>
          <w:color w:val="000000"/>
          <w:kern w:val="0"/>
          <w:sz w:val="24"/>
          <w:szCs w:val="24"/>
        </w:rPr>
        <w:t>70%</w:t>
      </w:r>
      <w:r>
        <w:rPr>
          <w:rFonts w:hint="eastAsia" w:ascii="宋体"/>
          <w:color w:val="000000"/>
          <w:kern w:val="0"/>
          <w:sz w:val="24"/>
          <w:szCs w:val="24"/>
        </w:rPr>
        <w:t>；深圳市金合信投资合伙企业（有限合伙）出资</w:t>
      </w:r>
      <w:r>
        <w:rPr>
          <w:rFonts w:ascii="宋体"/>
          <w:color w:val="000000"/>
          <w:kern w:val="0"/>
          <w:sz w:val="24"/>
          <w:szCs w:val="24"/>
        </w:rPr>
        <w:t>5,100</w:t>
      </w:r>
      <w:r>
        <w:rPr>
          <w:rFonts w:hint="eastAsia" w:ascii="宋体"/>
          <w:color w:val="000000"/>
          <w:kern w:val="0"/>
          <w:sz w:val="24"/>
          <w:szCs w:val="24"/>
        </w:rPr>
        <w:t>万元，占公司注册资本的</w:t>
      </w:r>
      <w:r>
        <w:rPr>
          <w:rFonts w:ascii="宋体"/>
          <w:color w:val="000000"/>
          <w:kern w:val="0"/>
          <w:sz w:val="24"/>
          <w:szCs w:val="24"/>
        </w:rPr>
        <w:t>30%</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公司始终坚持</w:t>
      </w:r>
      <w:r>
        <w:rPr>
          <w:rFonts w:ascii="宋体"/>
          <w:color w:val="000000"/>
          <w:kern w:val="0"/>
          <w:sz w:val="24"/>
          <w:szCs w:val="24"/>
        </w:rPr>
        <w:t>"</w:t>
      </w:r>
      <w:r>
        <w:rPr>
          <w:rFonts w:hint="eastAsia" w:ascii="宋体"/>
          <w:color w:val="000000"/>
          <w:kern w:val="0"/>
          <w:sz w:val="24"/>
          <w:szCs w:val="24"/>
        </w:rPr>
        <w:t>客户利益至上</w:t>
      </w:r>
      <w:r>
        <w:rPr>
          <w:rFonts w:ascii="宋体"/>
          <w:color w:val="000000"/>
          <w:kern w:val="0"/>
          <w:sz w:val="24"/>
          <w:szCs w:val="24"/>
        </w:rPr>
        <w:t>"</w:t>
      </w:r>
      <w:r>
        <w:rPr>
          <w:rFonts w:hint="eastAsia" w:ascii="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报告期内，本公司共发行</w:t>
      </w:r>
      <w:r>
        <w:rPr>
          <w:rFonts w:ascii="宋体"/>
          <w:color w:val="000000"/>
          <w:kern w:val="0"/>
          <w:sz w:val="24"/>
          <w:szCs w:val="24"/>
        </w:rPr>
        <w:t>17</w:t>
      </w:r>
      <w:r>
        <w:rPr>
          <w:rFonts w:hint="eastAsia" w:ascii="宋体"/>
          <w:color w:val="000000"/>
          <w:kern w:val="0"/>
          <w:sz w:val="24"/>
          <w:szCs w:val="24"/>
        </w:rPr>
        <w:t>只公募基金。截至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日，本公司共管理</w:t>
      </w:r>
      <w:r>
        <w:rPr>
          <w:rFonts w:ascii="宋体"/>
          <w:color w:val="000000"/>
          <w:kern w:val="0"/>
          <w:sz w:val="24"/>
          <w:szCs w:val="24"/>
        </w:rPr>
        <w:t>24</w:t>
      </w:r>
      <w:r>
        <w:rPr>
          <w:rFonts w:hint="eastAsia" w:ascii="宋体"/>
          <w:color w:val="000000"/>
          <w:kern w:val="0"/>
          <w:sz w:val="24"/>
          <w:szCs w:val="24"/>
        </w:rPr>
        <w:t>只公募基金，其中混合型产品</w:t>
      </w:r>
      <w:r>
        <w:rPr>
          <w:rFonts w:ascii="宋体"/>
          <w:color w:val="000000"/>
          <w:kern w:val="0"/>
          <w:sz w:val="24"/>
          <w:szCs w:val="24"/>
        </w:rPr>
        <w:t>9</w:t>
      </w:r>
      <w:r>
        <w:rPr>
          <w:rFonts w:hint="eastAsia" w:ascii="宋体"/>
          <w:color w:val="000000"/>
          <w:kern w:val="0"/>
          <w:sz w:val="24"/>
          <w:szCs w:val="24"/>
        </w:rPr>
        <w:t>只、指数型产品</w:t>
      </w:r>
      <w:r>
        <w:rPr>
          <w:rFonts w:ascii="宋体"/>
          <w:color w:val="000000"/>
          <w:kern w:val="0"/>
          <w:sz w:val="24"/>
          <w:szCs w:val="24"/>
        </w:rPr>
        <w:t>3</w:t>
      </w:r>
      <w:r>
        <w:rPr>
          <w:rFonts w:hint="eastAsia" w:ascii="宋体"/>
          <w:color w:val="000000"/>
          <w:kern w:val="0"/>
          <w:sz w:val="24"/>
          <w:szCs w:val="24"/>
        </w:rPr>
        <w:t>只、债券型产品</w:t>
      </w:r>
      <w:r>
        <w:rPr>
          <w:rFonts w:ascii="宋体"/>
          <w:color w:val="000000"/>
          <w:kern w:val="0"/>
          <w:sz w:val="24"/>
          <w:szCs w:val="24"/>
        </w:rPr>
        <w:t>8</w:t>
      </w:r>
      <w:r>
        <w:rPr>
          <w:rFonts w:hint="eastAsia" w:ascii="宋体"/>
          <w:color w:val="000000"/>
          <w:kern w:val="0"/>
          <w:sz w:val="24"/>
          <w:szCs w:val="24"/>
        </w:rPr>
        <w:t>只、股票型产品</w:t>
      </w:r>
      <w:r>
        <w:rPr>
          <w:rFonts w:ascii="宋体"/>
          <w:color w:val="000000"/>
          <w:kern w:val="0"/>
          <w:sz w:val="24"/>
          <w:szCs w:val="24"/>
        </w:rPr>
        <w:t>3</w:t>
      </w:r>
      <w:r>
        <w:rPr>
          <w:rFonts w:hint="eastAsia" w:ascii="宋体"/>
          <w:color w:val="000000"/>
          <w:kern w:val="0"/>
          <w:sz w:val="24"/>
          <w:szCs w:val="24"/>
        </w:rPr>
        <w:t>只、货币型产品</w:t>
      </w:r>
      <w:r>
        <w:rPr>
          <w:rFonts w:ascii="宋体"/>
          <w:color w:val="000000"/>
          <w:kern w:val="0"/>
          <w:sz w:val="24"/>
          <w:szCs w:val="24"/>
        </w:rPr>
        <w:t>1</w:t>
      </w:r>
      <w:r>
        <w:rPr>
          <w:rFonts w:hint="eastAsia" w:ascii="宋体"/>
          <w:color w:val="000000"/>
          <w:kern w:val="0"/>
          <w:sz w:val="24"/>
          <w:szCs w:val="24"/>
        </w:rPr>
        <w:t>只；管理的公募基金规模约</w:t>
      </w:r>
      <w:r>
        <w:rPr>
          <w:rFonts w:ascii="宋体"/>
          <w:color w:val="000000"/>
          <w:kern w:val="0"/>
          <w:sz w:val="24"/>
          <w:szCs w:val="24"/>
        </w:rPr>
        <w:t>142.74</w:t>
      </w:r>
      <w:r>
        <w:rPr>
          <w:rFonts w:hint="eastAsia" w:ascii="宋体"/>
          <w:color w:val="000000"/>
          <w:kern w:val="0"/>
          <w:sz w:val="24"/>
          <w:szCs w:val="24"/>
        </w:rPr>
        <w:t>亿元。</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4.1.2 </w:t>
      </w:r>
      <w:r>
        <w:rPr>
          <w:rFonts w:hint="eastAsia" w:ascii="宋体"/>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4"/>
        <w:gridCol w:w="1083"/>
        <w:gridCol w:w="1445"/>
        <w:gridCol w:w="1445"/>
        <w:gridCol w:w="1083"/>
        <w:gridCol w:w="2890"/>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说明</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程志田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基金经理、量化投资部总监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程志田先生，中国国籍，金融学硕士，</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月加入长江证券股份有限公司任高级研究经理。</w:t>
            </w:r>
            <w:r>
              <w:rPr>
                <w:rFonts w:ascii="宋体"/>
                <w:color w:val="000000"/>
                <w:kern w:val="0"/>
                <w:sz w:val="24"/>
                <w:szCs w:val="24"/>
              </w:rPr>
              <w:t>2009</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月加入国海证券股份有限公司任金融工程总监。</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月加入摩根士丹利华鑫基金管理有限公司，于</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2013</w:t>
            </w:r>
            <w:r>
              <w:rPr>
                <w:rFonts w:hint="eastAsia" w:ascii="宋体"/>
                <w:color w:val="000000"/>
                <w:kern w:val="0"/>
                <w:sz w:val="24"/>
                <w:szCs w:val="24"/>
              </w:rPr>
              <w:t>年</w:t>
            </w:r>
            <w:r>
              <w:rPr>
                <w:rFonts w:ascii="宋体"/>
                <w:color w:val="000000"/>
                <w:kern w:val="0"/>
                <w:sz w:val="24"/>
                <w:szCs w:val="24"/>
              </w:rPr>
              <w:t>4</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日担任大摩深证</w:t>
            </w:r>
            <w:r>
              <w:rPr>
                <w:rFonts w:ascii="宋体"/>
                <w:color w:val="000000"/>
                <w:kern w:val="0"/>
                <w:sz w:val="24"/>
                <w:szCs w:val="24"/>
              </w:rPr>
              <w:t>300</w:t>
            </w:r>
            <w:r>
              <w:rPr>
                <w:rFonts w:hint="eastAsia" w:ascii="宋体"/>
                <w:color w:val="000000"/>
                <w:kern w:val="0"/>
                <w:sz w:val="24"/>
                <w:szCs w:val="24"/>
              </w:rPr>
              <w:t>基金的基金经理。</w:t>
            </w:r>
            <w:r>
              <w:rPr>
                <w:rFonts w:ascii="宋体"/>
                <w:color w:val="000000"/>
                <w:kern w:val="0"/>
                <w:sz w:val="24"/>
                <w:szCs w:val="24"/>
              </w:rPr>
              <w:t>2013</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月加入泰康资产管理有限责任公司任量化投资总监。</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庞世恩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08</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庞世恩先生，中国国籍，中国人民大学理学硕士。</w:t>
            </w:r>
            <w:r>
              <w:rPr>
                <w:rFonts w:ascii="宋体"/>
                <w:color w:val="000000"/>
                <w:kern w:val="0"/>
                <w:sz w:val="24"/>
                <w:szCs w:val="24"/>
              </w:rPr>
              <w:t>2011</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月加入泰康资产管理有限责任公司，历任金融工程助理研究员、金融工程研究经理、金融工程研究高级经理、金融工程研究总监、执行投资经理。</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、证券从业年限计算的起止时间按照从事证券行业开始时间计算。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4" w:name="_Toc478044494"/>
      <w:r>
        <w:rPr>
          <w:rFonts w:ascii="宋体"/>
          <w:b/>
          <w:color w:val="000000"/>
          <w:kern w:val="0"/>
          <w:sz w:val="24"/>
          <w:szCs w:val="24"/>
        </w:rPr>
        <w:t xml:space="preserve">4.2 </w:t>
      </w:r>
      <w:r>
        <w:rPr>
          <w:rFonts w:hint="eastAsia" w:ascii="宋体"/>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5" w:name="_Toc478044495"/>
      <w:r>
        <w:rPr>
          <w:rFonts w:ascii="宋体"/>
          <w:b/>
          <w:color w:val="000000"/>
          <w:kern w:val="0"/>
          <w:sz w:val="24"/>
          <w:szCs w:val="24"/>
        </w:rPr>
        <w:t xml:space="preserve">4.3 </w:t>
      </w:r>
      <w:r>
        <w:rPr>
          <w:rFonts w:hint="eastAsia" w:ascii="宋体"/>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4.3.1 </w:t>
      </w:r>
      <w:r>
        <w:rPr>
          <w:rFonts w:hint="eastAsia" w:ascii="宋体"/>
          <w:b/>
          <w:color w:val="000000"/>
          <w:kern w:val="0"/>
          <w:sz w:val="24"/>
          <w:szCs w:val="24"/>
        </w:rPr>
        <w:t>公平交易制度和控制方法</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为了进一步规范和完善本基金管理人（以下简称</w:t>
      </w:r>
      <w:r>
        <w:rPr>
          <w:rFonts w:ascii="宋体"/>
          <w:color w:val="000000"/>
          <w:kern w:val="0"/>
          <w:sz w:val="24"/>
          <w:szCs w:val="24"/>
        </w:rPr>
        <w:t>"</w:t>
      </w:r>
      <w:r>
        <w:rPr>
          <w:rFonts w:hint="eastAsia" w:ascii="宋体"/>
          <w:color w:val="000000"/>
          <w:kern w:val="0"/>
          <w:sz w:val="24"/>
          <w:szCs w:val="24"/>
        </w:rPr>
        <w:t>本公司</w:t>
      </w:r>
      <w:r>
        <w:rPr>
          <w:rFonts w:ascii="宋体"/>
          <w:color w:val="000000"/>
          <w:kern w:val="0"/>
          <w:sz w:val="24"/>
          <w:szCs w:val="24"/>
        </w:rPr>
        <w:t>"</w:t>
      </w:r>
      <w:r>
        <w:rPr>
          <w:rFonts w:hint="eastAsia" w:ascii="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宋体"/>
          <w:color w:val="000000"/>
          <w:kern w:val="0"/>
          <w:sz w:val="24"/>
          <w:szCs w:val="24"/>
        </w:rPr>
        <w:t>2011</w:t>
      </w:r>
      <w:r>
        <w:rPr>
          <w:rFonts w:hint="eastAsia" w:ascii="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、交易执行的内部控制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、交易指令分配的控制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、公平交易监控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宋体"/>
          <w:color w:val="000000"/>
          <w:kern w:val="0"/>
          <w:sz w:val="24"/>
          <w:szCs w:val="24"/>
        </w:rPr>
        <w:t>1</w:t>
      </w:r>
      <w:r>
        <w:rPr>
          <w:rFonts w:hint="eastAsia" w:ascii="宋体"/>
          <w:color w:val="000000"/>
          <w:kern w:val="0"/>
          <w:sz w:val="24"/>
          <w:szCs w:val="24"/>
        </w:rPr>
        <w:t>日内、</w:t>
      </w:r>
      <w:r>
        <w:rPr>
          <w:rFonts w:ascii="宋体"/>
          <w:color w:val="000000"/>
          <w:kern w:val="0"/>
          <w:sz w:val="24"/>
          <w:szCs w:val="24"/>
        </w:rPr>
        <w:t>3</w:t>
      </w:r>
      <w:r>
        <w:rPr>
          <w:rFonts w:hint="eastAsia" w:ascii="宋体"/>
          <w:color w:val="000000"/>
          <w:kern w:val="0"/>
          <w:sz w:val="24"/>
          <w:szCs w:val="24"/>
        </w:rPr>
        <w:t>日、</w:t>
      </w:r>
      <w:r>
        <w:rPr>
          <w:rFonts w:ascii="宋体"/>
          <w:color w:val="000000"/>
          <w:kern w:val="0"/>
          <w:sz w:val="24"/>
          <w:szCs w:val="24"/>
        </w:rPr>
        <w:t>5</w:t>
      </w:r>
      <w:r>
        <w:rPr>
          <w:rFonts w:hint="eastAsia" w:ascii="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4.3.2 </w:t>
      </w:r>
      <w:r>
        <w:rPr>
          <w:rFonts w:hint="eastAsia" w:ascii="宋体"/>
          <w:b/>
          <w:color w:val="000000"/>
          <w:kern w:val="0"/>
          <w:sz w:val="24"/>
          <w:szCs w:val="24"/>
        </w:rPr>
        <w:t>公平交易制度的执行情况</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本基金管理人严格执行《证券投资基金管理公司公平交易制度指导意见（</w:t>
      </w:r>
      <w:r>
        <w:rPr>
          <w:rFonts w:ascii="宋体"/>
          <w:color w:val="000000"/>
          <w:kern w:val="0"/>
          <w:sz w:val="24"/>
          <w:szCs w:val="24"/>
        </w:rPr>
        <w:t>2011</w:t>
      </w:r>
      <w:r>
        <w:rPr>
          <w:rFonts w:hint="eastAsia" w:ascii="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宋体"/>
          <w:color w:val="000000"/>
          <w:kern w:val="0"/>
          <w:sz w:val="24"/>
          <w:szCs w:val="24"/>
        </w:rPr>
        <w:t>2011</w:t>
      </w:r>
      <w:r>
        <w:rPr>
          <w:rFonts w:hint="eastAsia" w:ascii="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4.3.3 </w:t>
      </w:r>
      <w:r>
        <w:rPr>
          <w:rFonts w:hint="eastAsia" w:ascii="宋体"/>
          <w:b/>
          <w:color w:val="000000"/>
          <w:kern w:val="0"/>
          <w:sz w:val="24"/>
          <w:szCs w:val="24"/>
        </w:rPr>
        <w:t>异常交易行为的专项说明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6" w:name="_Toc478044496"/>
      <w:r>
        <w:rPr>
          <w:rFonts w:ascii="宋体"/>
          <w:b/>
          <w:color w:val="000000"/>
          <w:kern w:val="0"/>
          <w:sz w:val="24"/>
          <w:szCs w:val="24"/>
        </w:rPr>
        <w:t xml:space="preserve">4.4 </w:t>
      </w:r>
      <w:r>
        <w:rPr>
          <w:rFonts w:hint="eastAsia" w:ascii="宋体"/>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4.4.1 </w:t>
      </w:r>
      <w:r>
        <w:rPr>
          <w:rFonts w:hint="eastAsia" w:ascii="宋体"/>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回顾</w:t>
      </w:r>
      <w:r>
        <w:rPr>
          <w:rFonts w:ascii="宋体"/>
          <w:color w:val="000000"/>
          <w:kern w:val="0"/>
          <w:sz w:val="24"/>
          <w:szCs w:val="24"/>
        </w:rPr>
        <w:t>2016</w:t>
      </w:r>
      <w:r>
        <w:rPr>
          <w:rFonts w:hint="eastAsia" w:ascii="宋体"/>
          <w:color w:val="000000"/>
          <w:kern w:val="0"/>
          <w:sz w:val="24"/>
          <w:szCs w:val="24"/>
        </w:rPr>
        <w:t>年，我们严格依据量化模型进行投资，并严格进行风险管理。一方面，量化选股模型提供了持续稳健的</w:t>
      </w:r>
      <w:r>
        <w:rPr>
          <w:rFonts w:ascii="宋体"/>
          <w:color w:val="000000"/>
          <w:kern w:val="0"/>
          <w:sz w:val="24"/>
          <w:szCs w:val="24"/>
        </w:rPr>
        <w:t>Alpha</w:t>
      </w:r>
      <w:r>
        <w:rPr>
          <w:rFonts w:hint="eastAsia" w:ascii="宋体"/>
          <w:color w:val="000000"/>
          <w:kern w:val="0"/>
          <w:sz w:val="24"/>
          <w:szCs w:val="24"/>
        </w:rPr>
        <w:t>；另一方面，仓位管理上，我们严格按照量化择时模型进行操作。</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4.4.2 </w:t>
      </w:r>
      <w:r>
        <w:rPr>
          <w:rFonts w:hint="eastAsia" w:ascii="宋体"/>
          <w:b/>
          <w:color w:val="000000"/>
          <w:kern w:val="0"/>
          <w:sz w:val="24"/>
          <w:szCs w:val="24"/>
        </w:rPr>
        <w:t>报告期内基金的业绩表现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本报告期，本基金</w:t>
      </w:r>
      <w:r>
        <w:rPr>
          <w:rFonts w:ascii="宋体"/>
          <w:color w:val="000000"/>
          <w:kern w:val="0"/>
          <w:sz w:val="24"/>
          <w:szCs w:val="24"/>
        </w:rPr>
        <w:t>A</w:t>
      </w:r>
      <w:r>
        <w:rPr>
          <w:rFonts w:hint="eastAsia" w:ascii="宋体"/>
          <w:color w:val="000000"/>
          <w:kern w:val="0"/>
          <w:sz w:val="24"/>
          <w:szCs w:val="24"/>
        </w:rPr>
        <w:t>级净值增长率</w:t>
      </w:r>
      <w:r>
        <w:rPr>
          <w:rFonts w:ascii="宋体"/>
          <w:color w:val="000000"/>
          <w:kern w:val="0"/>
          <w:sz w:val="24"/>
          <w:szCs w:val="24"/>
        </w:rPr>
        <w:t>-7.27%</w:t>
      </w:r>
      <w:r>
        <w:rPr>
          <w:rFonts w:hint="eastAsia" w:ascii="宋体"/>
          <w:color w:val="000000"/>
          <w:kern w:val="0"/>
          <w:sz w:val="24"/>
          <w:szCs w:val="24"/>
        </w:rPr>
        <w:t>，</w:t>
      </w:r>
      <w:r>
        <w:rPr>
          <w:rFonts w:ascii="宋体"/>
          <w:color w:val="000000"/>
          <w:kern w:val="0"/>
          <w:sz w:val="24"/>
          <w:szCs w:val="24"/>
        </w:rPr>
        <w:t>C</w:t>
      </w:r>
      <w:r>
        <w:rPr>
          <w:rFonts w:hint="eastAsia" w:ascii="宋体"/>
          <w:color w:val="000000"/>
          <w:kern w:val="0"/>
          <w:sz w:val="24"/>
          <w:szCs w:val="24"/>
        </w:rPr>
        <w:t>级净值增长率</w:t>
      </w:r>
      <w:r>
        <w:rPr>
          <w:rFonts w:ascii="宋体"/>
          <w:color w:val="000000"/>
          <w:kern w:val="0"/>
          <w:sz w:val="24"/>
          <w:szCs w:val="24"/>
        </w:rPr>
        <w:t>-7.32%</w:t>
      </w:r>
      <w:r>
        <w:rPr>
          <w:rFonts w:hint="eastAsia" w:ascii="宋体"/>
          <w:color w:val="000000"/>
          <w:kern w:val="0"/>
          <w:sz w:val="24"/>
          <w:szCs w:val="24"/>
        </w:rPr>
        <w:t>，同期业绩比较基准收益率为</w:t>
      </w:r>
      <w:r>
        <w:rPr>
          <w:rFonts w:ascii="宋体"/>
          <w:color w:val="000000"/>
          <w:kern w:val="0"/>
          <w:sz w:val="24"/>
          <w:szCs w:val="24"/>
        </w:rPr>
        <w:t>-16.72%</w:t>
      </w:r>
      <w:r>
        <w:rPr>
          <w:rFonts w:hint="eastAsia" w:ascii="宋体"/>
          <w:color w:val="000000"/>
          <w:kern w:val="0"/>
          <w:sz w:val="24"/>
          <w:szCs w:val="24"/>
        </w:rPr>
        <w:t>。</w:t>
      </w:r>
    </w:p>
    <w:p>
      <w:pPr>
        <w:autoSpaceDE w:val="0"/>
        <w:autoSpaceDN w:val="0"/>
        <w:adjustRightInd w:val="0"/>
        <w:spacing w:before="29" w:line="288" w:lineRule="auto"/>
        <w:ind w:left="15" w:firstLine="482"/>
        <w:jc w:val="left"/>
        <w:rPr>
          <w:rFonts w:hint="eastAsia" w:ascii="宋体"/>
          <w:color w:val="000000"/>
          <w:kern w:val="0"/>
          <w:sz w:val="24"/>
          <w:szCs w:val="24"/>
        </w:rPr>
      </w:pPr>
    </w:p>
    <w:p>
      <w:pPr>
        <w:autoSpaceDE w:val="0"/>
        <w:autoSpaceDN w:val="0"/>
        <w:adjustRightInd w:val="0"/>
        <w:spacing w:before="29" w:line="288" w:lineRule="auto"/>
        <w:ind w:left="15"/>
        <w:jc w:val="left"/>
        <w:outlineLvl w:val="1"/>
        <w:rPr>
          <w:rFonts w:hint="eastAsia" w:ascii="宋体"/>
          <w:b/>
          <w:color w:val="000000"/>
          <w:kern w:val="0"/>
          <w:sz w:val="24"/>
          <w:szCs w:val="24"/>
        </w:rPr>
      </w:pPr>
      <w:bookmarkStart w:id="17" w:name="_Toc478044497"/>
      <w:r>
        <w:rPr>
          <w:rFonts w:ascii="宋体"/>
          <w:b/>
          <w:color w:val="000000"/>
          <w:kern w:val="0"/>
          <w:sz w:val="24"/>
          <w:szCs w:val="24"/>
        </w:rPr>
        <w:t>4.</w:t>
      </w:r>
      <w:r>
        <w:rPr>
          <w:rFonts w:hint="eastAsia" w:ascii="宋体"/>
          <w:b/>
          <w:color w:val="000000"/>
          <w:kern w:val="0"/>
          <w:sz w:val="24"/>
          <w:szCs w:val="24"/>
        </w:rPr>
        <w:t>5</w:t>
      </w:r>
      <w:r>
        <w:rPr>
          <w:rFonts w:ascii="宋体"/>
          <w:b/>
          <w:color w:val="000000"/>
          <w:kern w:val="0"/>
          <w:sz w:val="24"/>
          <w:szCs w:val="24"/>
        </w:rPr>
        <w:t xml:space="preserve"> </w:t>
      </w:r>
      <w:r>
        <w:rPr>
          <w:rFonts w:hint="eastAsia" w:ascii="宋体"/>
          <w:b/>
          <w:color w:val="000000"/>
          <w:kern w:val="0"/>
          <w:sz w:val="24"/>
          <w:szCs w:val="24"/>
        </w:rPr>
        <w:t>管理人对宏观</w:t>
      </w:r>
      <w:r>
        <w:rPr>
          <w:rFonts w:ascii="宋体"/>
          <w:b/>
          <w:color w:val="000000"/>
          <w:kern w:val="0"/>
          <w:sz w:val="24"/>
          <w:szCs w:val="24"/>
        </w:rPr>
        <w:t>经济、证券市场</w:t>
      </w:r>
      <w:r>
        <w:rPr>
          <w:rFonts w:hint="eastAsia" w:ascii="宋体"/>
          <w:b/>
          <w:color w:val="000000"/>
          <w:kern w:val="0"/>
          <w:sz w:val="24"/>
          <w:szCs w:val="24"/>
        </w:rPr>
        <w:t>及</w:t>
      </w:r>
      <w:r>
        <w:rPr>
          <w:rFonts w:ascii="宋体"/>
          <w:b/>
          <w:color w:val="000000"/>
          <w:kern w:val="0"/>
          <w:sz w:val="24"/>
          <w:szCs w:val="24"/>
        </w:rPr>
        <w:t>行业走势的简要展望</w:t>
      </w:r>
      <w:bookmarkEnd w:id="17"/>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在过去的半年里，</w:t>
      </w:r>
      <w:r>
        <w:rPr>
          <w:rFonts w:ascii="宋体"/>
          <w:color w:val="000000"/>
          <w:kern w:val="0"/>
          <w:sz w:val="24"/>
          <w:szCs w:val="24"/>
        </w:rPr>
        <w:t>PPI</w:t>
      </w:r>
      <w:r>
        <w:rPr>
          <w:rFonts w:hint="eastAsia" w:ascii="宋体"/>
          <w:color w:val="000000"/>
          <w:kern w:val="0"/>
          <w:sz w:val="24"/>
          <w:szCs w:val="24"/>
        </w:rPr>
        <w:t>快速上行带动名义</w:t>
      </w:r>
      <w:r>
        <w:rPr>
          <w:rFonts w:ascii="宋体"/>
          <w:color w:val="000000"/>
          <w:kern w:val="0"/>
          <w:sz w:val="24"/>
          <w:szCs w:val="24"/>
        </w:rPr>
        <w:t>GDP</w:t>
      </w:r>
      <w:r>
        <w:rPr>
          <w:rFonts w:hint="eastAsia" w:ascii="宋体"/>
          <w:color w:val="000000"/>
          <w:kern w:val="0"/>
          <w:sz w:val="24"/>
          <w:szCs w:val="24"/>
        </w:rPr>
        <w:t>增速上行，有望带动工业企业净利润增速提高；</w:t>
      </w:r>
      <w:r>
        <w:rPr>
          <w:rFonts w:ascii="宋体"/>
          <w:color w:val="000000"/>
          <w:kern w:val="0"/>
          <w:sz w:val="24"/>
          <w:szCs w:val="24"/>
        </w:rPr>
        <w:t>PPI</w:t>
      </w:r>
      <w:r>
        <w:rPr>
          <w:rFonts w:hint="eastAsia" w:ascii="宋体"/>
          <w:color w:val="000000"/>
          <w:kern w:val="0"/>
          <w:sz w:val="24"/>
          <w:szCs w:val="24"/>
        </w:rPr>
        <w:t>上行对</w:t>
      </w:r>
      <w:r>
        <w:rPr>
          <w:rFonts w:ascii="宋体"/>
          <w:color w:val="000000"/>
          <w:kern w:val="0"/>
          <w:sz w:val="24"/>
          <w:szCs w:val="24"/>
        </w:rPr>
        <w:t>CPI</w:t>
      </w:r>
      <w:r>
        <w:rPr>
          <w:rFonts w:hint="eastAsia" w:ascii="宋体"/>
          <w:color w:val="000000"/>
          <w:kern w:val="0"/>
          <w:sz w:val="24"/>
          <w:szCs w:val="24"/>
        </w:rPr>
        <w:t>的传导作用不明显，目前</w:t>
      </w:r>
      <w:r>
        <w:rPr>
          <w:rFonts w:ascii="宋体"/>
          <w:color w:val="000000"/>
          <w:kern w:val="0"/>
          <w:sz w:val="24"/>
          <w:szCs w:val="24"/>
        </w:rPr>
        <w:t>CPI</w:t>
      </w:r>
      <w:r>
        <w:rPr>
          <w:rFonts w:hint="eastAsia" w:ascii="宋体"/>
          <w:color w:val="000000"/>
          <w:kern w:val="0"/>
          <w:sz w:val="24"/>
          <w:szCs w:val="24"/>
        </w:rPr>
        <w:t>水平较低，因为通胀引发货币政策收紧的可能性很小；经历了过去两年市场调整，当前股市估值略偏低，特别是大盘蓝筹股估值具备吸引力；增量资金进场意愿不明显，市场依然存在较多的结构性机会。</w:t>
      </w:r>
    </w:p>
    <w:p>
      <w:pPr>
        <w:autoSpaceDE w:val="0"/>
        <w:autoSpaceDN w:val="0"/>
        <w:adjustRightInd w:val="0"/>
        <w:spacing w:before="29" w:line="288" w:lineRule="auto"/>
        <w:ind w:left="15" w:firstLine="482"/>
        <w:jc w:val="left"/>
        <w:rPr>
          <w:rFonts w:hint="eastAsia" w:ascii="宋体"/>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8" w:name="_Toc478044498"/>
      <w:r>
        <w:rPr>
          <w:rFonts w:ascii="宋体"/>
          <w:b/>
          <w:color w:val="000000"/>
          <w:kern w:val="0"/>
          <w:sz w:val="24"/>
          <w:szCs w:val="24"/>
        </w:rPr>
        <w:t xml:space="preserve">4.6 </w:t>
      </w:r>
      <w:r>
        <w:rPr>
          <w:rFonts w:hint="eastAsia" w:ascii="宋体"/>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1</w:t>
      </w:r>
      <w:r>
        <w:rPr>
          <w:rFonts w:hint="eastAsia" w:ascii="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2</w:t>
      </w:r>
      <w:r>
        <w:rPr>
          <w:rFonts w:hint="eastAsia" w:ascii="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3</w:t>
      </w:r>
      <w:r>
        <w:rPr>
          <w:rFonts w:hint="eastAsia" w:ascii="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4</w:t>
      </w:r>
      <w:r>
        <w:rPr>
          <w:rFonts w:hint="eastAsia" w:ascii="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6</w:t>
      </w:r>
      <w:r>
        <w:rPr>
          <w:rFonts w:hint="eastAsia" w:ascii="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7</w:t>
      </w:r>
      <w:r>
        <w:rPr>
          <w:rFonts w:hint="eastAsia" w:ascii="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8</w:t>
      </w:r>
      <w:r>
        <w:rPr>
          <w:rFonts w:hint="eastAsia" w:ascii="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9</w:t>
      </w:r>
      <w:r>
        <w:rPr>
          <w:rFonts w:hint="eastAsia" w:ascii="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9" w:name="_Toc478044499"/>
      <w:r>
        <w:rPr>
          <w:rFonts w:ascii="宋体"/>
          <w:b/>
          <w:color w:val="000000"/>
          <w:kern w:val="0"/>
          <w:sz w:val="24"/>
          <w:szCs w:val="24"/>
        </w:rPr>
        <w:t xml:space="preserve">4.7 </w:t>
      </w:r>
      <w:r>
        <w:rPr>
          <w:rFonts w:hint="eastAsia" w:ascii="宋体"/>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定价服务机构按照商业合同约定提供定价服务。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0" w:name="_Toc478044500"/>
      <w:r>
        <w:rPr>
          <w:rFonts w:ascii="宋体"/>
          <w:b/>
          <w:color w:val="000000"/>
          <w:kern w:val="0"/>
          <w:sz w:val="24"/>
          <w:szCs w:val="24"/>
        </w:rPr>
        <w:t xml:space="preserve">4.8 </w:t>
      </w:r>
      <w:r>
        <w:rPr>
          <w:rFonts w:hint="eastAsia" w:ascii="宋体"/>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本报告期内，本基金未进行利润分配，符合合同约定。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4.9 </w:t>
      </w:r>
      <w:r>
        <w:rPr>
          <w:rFonts w:hint="eastAsia" w:ascii="宋体"/>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本基金为发起式基金，不适用本项要求。</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1" w:name="_Toc478044501"/>
      <w:r>
        <w:rPr>
          <w:rFonts w:hint="eastAsia" w:ascii="宋体"/>
          <w:b/>
          <w:color w:val="000000"/>
          <w:kern w:val="0"/>
          <w:sz w:val="24"/>
          <w:szCs w:val="24"/>
        </w:rPr>
        <w:t>§</w:t>
      </w:r>
      <w:r>
        <w:rPr>
          <w:rFonts w:ascii="宋体"/>
          <w:b/>
          <w:color w:val="000000"/>
          <w:kern w:val="0"/>
          <w:sz w:val="24"/>
          <w:szCs w:val="24"/>
        </w:rPr>
        <w:t xml:space="preserve">5  </w:t>
      </w:r>
      <w:r>
        <w:rPr>
          <w:rFonts w:hint="eastAsia" w:ascii="宋体"/>
          <w:b/>
          <w:color w:val="000000"/>
          <w:kern w:val="0"/>
          <w:sz w:val="24"/>
          <w:szCs w:val="24"/>
        </w:rPr>
        <w:t>托管人报告</w:t>
      </w:r>
      <w:bookmarkEnd w:id="21"/>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2" w:name="_Toc478044502"/>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托管人声明，在本报告期内，基金托管人</w:t>
      </w:r>
      <w:r>
        <w:rPr>
          <w:rFonts w:ascii="宋体"/>
          <w:color w:val="000000"/>
          <w:kern w:val="0"/>
          <w:sz w:val="24"/>
          <w:szCs w:val="24"/>
        </w:rPr>
        <w:t>-</w:t>
      </w:r>
      <w:r>
        <w:rPr>
          <w:rFonts w:hint="eastAsia" w:ascii="宋体"/>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3" w:name="_Toc478044503"/>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4" w:name="_Toc478044504"/>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本年度报告中财务指标、净值表现、财务会计报告、利润分配、投资组合报告等内容真实、准确和完整</w:t>
      </w:r>
      <w:r>
        <w:rPr>
          <w:rFonts w:ascii="宋体"/>
          <w:color w:val="000000"/>
          <w:kern w:val="0"/>
          <w:sz w:val="24"/>
          <w:szCs w:val="24"/>
        </w:rPr>
        <w:t>,</w:t>
      </w:r>
      <w:r>
        <w:rPr>
          <w:rFonts w:hint="eastAsia" w:ascii="宋体"/>
          <w:color w:val="000000"/>
          <w:kern w:val="0"/>
          <w:sz w:val="24"/>
          <w:szCs w:val="24"/>
        </w:rPr>
        <w:t>不存在虚假记载、误导性陈述或者重大遗漏。</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5" w:name="_Toc478044505"/>
      <w:r>
        <w:rPr>
          <w:rFonts w:hint="eastAsia" w:ascii="宋体"/>
          <w:b/>
          <w:color w:val="000000"/>
          <w:kern w:val="0"/>
          <w:sz w:val="24"/>
          <w:szCs w:val="24"/>
        </w:rPr>
        <w:t>§</w:t>
      </w:r>
      <w:r>
        <w:rPr>
          <w:rFonts w:ascii="宋体"/>
          <w:b/>
          <w:color w:val="000000"/>
          <w:kern w:val="0"/>
          <w:sz w:val="24"/>
          <w:szCs w:val="24"/>
        </w:rPr>
        <w:t xml:space="preserve">6 </w:t>
      </w:r>
      <w:r>
        <w:rPr>
          <w:rFonts w:hint="eastAsia" w:ascii="宋体"/>
          <w:b/>
          <w:color w:val="000000"/>
          <w:kern w:val="0"/>
          <w:sz w:val="24"/>
          <w:szCs w:val="24"/>
        </w:rPr>
        <w:t>审计报告</w:t>
      </w:r>
      <w:bookmarkEnd w:id="2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6" w:name="_Toc478044506"/>
      <w:r>
        <w:rPr>
          <w:rFonts w:ascii="宋体"/>
          <w:b/>
          <w:color w:val="000000"/>
          <w:kern w:val="0"/>
          <w:sz w:val="24"/>
          <w:szCs w:val="24"/>
        </w:rPr>
        <w:t xml:space="preserve">6.1 </w:t>
      </w:r>
      <w:r>
        <w:rPr>
          <w:rFonts w:hint="eastAsia" w:ascii="宋体"/>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612"/>
        <w:gridCol w:w="5418"/>
      </w:tblGrid>
      <w:tr>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22095</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宋体"/>
          <w:b/>
          <w:color w:val="000000"/>
          <w:kern w:val="0"/>
          <w:sz w:val="24"/>
          <w:szCs w:val="24"/>
        </w:rPr>
      </w:pPr>
      <w:bookmarkStart w:id="27" w:name="_Toc478044507"/>
      <w:r>
        <w:rPr>
          <w:rFonts w:ascii="宋体"/>
          <w:b/>
          <w:color w:val="000000"/>
          <w:kern w:val="0"/>
          <w:sz w:val="24"/>
          <w:szCs w:val="24"/>
        </w:rPr>
        <w:t xml:space="preserve">6.2 </w:t>
      </w:r>
      <w:r>
        <w:rPr>
          <w:rFonts w:hint="eastAsia" w:ascii="宋体"/>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指数增强型发起式证券投资基金全体基金份额持有人</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指数增强型发起式证券投资基金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 xml:space="preserve"> 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增强基金的基金管理人创金合信基金管理有限公司</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的财务报表在所有重大方面按照企业会计准则和在财务报表附注中所列示的中国证监会、中国基金业协会发布的有关规定及允许的基金行业实务操作编制，公允反映了</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日的经营成果和基金净值变动情况。</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8" w:name="_Toc478044508"/>
      <w:r>
        <w:rPr>
          <w:rFonts w:hint="eastAsia" w:ascii="宋体"/>
          <w:b/>
          <w:color w:val="000000"/>
          <w:kern w:val="0"/>
          <w:sz w:val="24"/>
          <w:szCs w:val="24"/>
        </w:rPr>
        <w:t>§</w:t>
      </w:r>
      <w:r>
        <w:rPr>
          <w:rFonts w:ascii="宋体"/>
          <w:b/>
          <w:color w:val="000000"/>
          <w:kern w:val="0"/>
          <w:sz w:val="24"/>
          <w:szCs w:val="24"/>
        </w:rPr>
        <w:t xml:space="preserve">7 </w:t>
      </w:r>
      <w:r>
        <w:rPr>
          <w:rFonts w:hint="eastAsia" w:ascii="宋体"/>
          <w:b/>
          <w:color w:val="000000"/>
          <w:kern w:val="0"/>
          <w:sz w:val="24"/>
          <w:szCs w:val="24"/>
        </w:rPr>
        <w:t>年度财务报表</w:t>
      </w:r>
      <w:bookmarkEnd w:id="28"/>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9" w:name="_Toc478044509"/>
      <w:r>
        <w:rPr>
          <w:rFonts w:ascii="宋体"/>
          <w:b/>
          <w:color w:val="000000"/>
          <w:kern w:val="0"/>
          <w:sz w:val="24"/>
          <w:szCs w:val="24"/>
        </w:rPr>
        <w:t xml:space="preserve">7.1 </w:t>
      </w:r>
      <w:r>
        <w:rPr>
          <w:rFonts w:hint="eastAsia" w:ascii="宋体"/>
          <w:b/>
          <w:color w:val="000000"/>
          <w:kern w:val="0"/>
          <w:sz w:val="24"/>
          <w:szCs w:val="24"/>
        </w:rPr>
        <w:t>资产负债表</w:t>
      </w:r>
      <w:bookmarkEnd w:id="29"/>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会计主体：创金合信中证</w:t>
      </w:r>
      <w:r>
        <w:rPr>
          <w:rFonts w:ascii="宋体"/>
          <w:color w:val="000000"/>
          <w:kern w:val="0"/>
          <w:sz w:val="24"/>
          <w:szCs w:val="24"/>
        </w:rPr>
        <w:t>500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报告截止日：</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90"/>
        <w:gridCol w:w="1083"/>
        <w:gridCol w:w="2529"/>
        <w:gridCol w:w="2528"/>
      </w:tblGrid>
      <w:tr>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8,962,511.39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55,879.49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2,546.16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161,224,599.97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161,224,599.97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10,781.53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26,001.46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170,282,320.00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负</w:t>
            </w:r>
            <w:r>
              <w:rPr>
                <w:rFonts w:ascii="宋体"/>
                <w:b/>
                <w:color w:val="000000"/>
                <w:kern w:val="0"/>
                <w:sz w:val="24"/>
                <w:szCs w:val="24"/>
              </w:rPr>
              <w:t xml:space="preserve"> </w:t>
            </w:r>
            <w:r>
              <w:rPr>
                <w:rFonts w:hint="eastAsia" w:ascii="宋体"/>
                <w:b/>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3,082.87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34,603.84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4,325.50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459.04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183,088.16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265,559.41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183,356,133.07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-13,339,372.48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170,016,760.59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170,282,320.00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报告截止日</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日，基金份额总额</w:t>
      </w:r>
      <w:r>
        <w:rPr>
          <w:rFonts w:ascii="宋体"/>
          <w:color w:val="000000"/>
          <w:kern w:val="0"/>
          <w:szCs w:val="24"/>
        </w:rPr>
        <w:t>183,356,133.07</w:t>
      </w:r>
      <w:r>
        <w:rPr>
          <w:rFonts w:hint="eastAsia" w:ascii="宋体"/>
          <w:color w:val="000000"/>
          <w:kern w:val="0"/>
          <w:szCs w:val="24"/>
        </w:rPr>
        <w:t>份，其中</w:t>
      </w:r>
      <w:r>
        <w:rPr>
          <w:rFonts w:ascii="宋体"/>
          <w:color w:val="000000"/>
          <w:kern w:val="0"/>
          <w:szCs w:val="24"/>
        </w:rPr>
        <w:t>A</w:t>
      </w:r>
      <w:r>
        <w:rPr>
          <w:rFonts w:hint="eastAsia" w:ascii="宋体"/>
          <w:color w:val="000000"/>
          <w:kern w:val="0"/>
          <w:szCs w:val="24"/>
        </w:rPr>
        <w:t>类基金份额的份额总额为</w:t>
      </w:r>
      <w:r>
        <w:rPr>
          <w:rFonts w:ascii="宋体"/>
          <w:color w:val="000000"/>
          <w:kern w:val="0"/>
          <w:szCs w:val="24"/>
        </w:rPr>
        <w:t>175,870,307.51</w:t>
      </w:r>
      <w:r>
        <w:rPr>
          <w:rFonts w:hint="eastAsia" w:ascii="宋体"/>
          <w:color w:val="000000"/>
          <w:kern w:val="0"/>
          <w:szCs w:val="24"/>
        </w:rPr>
        <w:t>份，份额净值</w:t>
      </w:r>
      <w:r>
        <w:rPr>
          <w:rFonts w:ascii="宋体"/>
          <w:color w:val="000000"/>
          <w:kern w:val="0"/>
          <w:szCs w:val="24"/>
        </w:rPr>
        <w:t>0.9273</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类基金份额的份额总额为</w:t>
      </w:r>
      <w:r>
        <w:rPr>
          <w:rFonts w:ascii="宋体"/>
          <w:color w:val="000000"/>
          <w:kern w:val="0"/>
          <w:szCs w:val="24"/>
        </w:rPr>
        <w:t>7,485,825.56</w:t>
      </w:r>
      <w:r>
        <w:rPr>
          <w:rFonts w:hint="eastAsia" w:ascii="宋体"/>
          <w:color w:val="000000"/>
          <w:kern w:val="0"/>
          <w:szCs w:val="24"/>
        </w:rPr>
        <w:t>份，份额净值</w:t>
      </w:r>
      <w:r>
        <w:rPr>
          <w:rFonts w:ascii="宋体"/>
          <w:color w:val="000000"/>
          <w:kern w:val="0"/>
          <w:szCs w:val="24"/>
        </w:rPr>
        <w:t>0.9268</w:t>
      </w:r>
      <w:r>
        <w:rPr>
          <w:rFonts w:hint="eastAsia" w:ascii="宋体"/>
          <w:color w:val="000000"/>
          <w:kern w:val="0"/>
          <w:szCs w:val="24"/>
        </w:rPr>
        <w:t>元。</w:t>
      </w:r>
    </w:p>
    <w:p>
      <w:pPr>
        <w:autoSpaceDE w:val="0"/>
        <w:autoSpaceDN w:val="0"/>
        <w:adjustRightInd w:val="0"/>
        <w:spacing w:before="29" w:line="288" w:lineRule="auto"/>
        <w:ind w:left="15"/>
        <w:jc w:val="left"/>
        <w:rPr>
          <w:rFonts w:ascii="宋体"/>
          <w:color w:val="000000"/>
          <w:kern w:val="0"/>
          <w:szCs w:val="24"/>
        </w:rPr>
      </w:pP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本财务报表的实际编制期间为</w:t>
      </w:r>
      <w:r>
        <w:rPr>
          <w:rFonts w:ascii="宋体"/>
          <w:color w:val="000000"/>
          <w:kern w:val="0"/>
          <w:szCs w:val="24"/>
        </w:rPr>
        <w:t>2016</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w:t>
      </w:r>
      <w:r>
        <w:rPr>
          <w:rFonts w:hint="eastAsia" w:ascii="宋体"/>
          <w:color w:val="000000"/>
          <w:kern w:val="0"/>
          <w:szCs w:val="24"/>
        </w:rPr>
        <w:t>日至</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日和</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r>
        <w:rPr>
          <w:rFonts w:ascii="宋体"/>
          <w:color w:val="000000"/>
          <w:kern w:val="0"/>
          <w:szCs w:val="24"/>
        </w:rPr>
        <w:t>(</w:t>
      </w:r>
      <w:r>
        <w:rPr>
          <w:rFonts w:hint="eastAsia" w:ascii="宋体"/>
          <w:color w:val="000000"/>
          <w:kern w:val="0"/>
          <w:szCs w:val="24"/>
        </w:rPr>
        <w:t>基金合同生效日</w:t>
      </w:r>
      <w:r>
        <w:rPr>
          <w:rFonts w:ascii="宋体"/>
          <w:color w:val="000000"/>
          <w:kern w:val="0"/>
          <w:szCs w:val="24"/>
        </w:rPr>
        <w:t>)</w:t>
      </w:r>
      <w:r>
        <w:rPr>
          <w:rFonts w:hint="eastAsia" w:ascii="宋体"/>
          <w:color w:val="000000"/>
          <w:kern w:val="0"/>
          <w:szCs w:val="24"/>
        </w:rPr>
        <w:t>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0" w:name="_Toc478044510"/>
      <w:r>
        <w:rPr>
          <w:rFonts w:ascii="宋体"/>
          <w:b/>
          <w:color w:val="000000"/>
          <w:kern w:val="0"/>
          <w:sz w:val="24"/>
          <w:szCs w:val="24"/>
        </w:rPr>
        <w:t xml:space="preserve">7.2 </w:t>
      </w:r>
      <w:r>
        <w:rPr>
          <w:rFonts w:hint="eastAsia" w:ascii="宋体"/>
          <w:b/>
          <w:color w:val="000000"/>
          <w:kern w:val="0"/>
          <w:sz w:val="24"/>
          <w:szCs w:val="24"/>
        </w:rPr>
        <w:t>利润表</w:t>
      </w:r>
      <w:bookmarkEnd w:id="30"/>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会计主体：创金合信中证</w:t>
      </w:r>
      <w:r>
        <w:rPr>
          <w:rFonts w:ascii="宋体"/>
          <w:color w:val="000000"/>
          <w:kern w:val="0"/>
          <w:sz w:val="24"/>
          <w:szCs w:val="24"/>
        </w:rPr>
        <w:t>500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1083"/>
        <w:gridCol w:w="2348"/>
        <w:gridCol w:w="2348"/>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-1,931,713.16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15,668.49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15,668.49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投资收益（损失以“</w:t>
            </w:r>
            <w:r>
              <w:rPr>
                <w:rFonts w:ascii="宋体"/>
                <w:color w:val="000000"/>
                <w:kern w:val="0"/>
                <w:sz w:val="24"/>
                <w:szCs w:val="24"/>
              </w:rPr>
              <w:t>-</w:t>
            </w:r>
            <w:r>
              <w:rPr>
                <w:rFonts w:hint="eastAsia" w:ascii="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-175,858.88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-252,020.51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76,161.63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公允价值变动收益（损失以“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-1,776,314.70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其他收入（损失以“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4,791.93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535,665.14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100,694.56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12,586.79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4,662.51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346,146.38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w:t>
            </w:r>
            <w:r>
              <w:rPr>
                <w:rFonts w:hint="eastAsia" w:ascii="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71,574.90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三、利润总额（亏损总额以“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-2,467,378.30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四、净利润（净亏损以“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-2,467,378.30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注：本财务报表的实际编制期间为</w:t>
      </w:r>
      <w:r>
        <w:rPr>
          <w:rFonts w:ascii="宋体"/>
          <w:color w:val="000000"/>
          <w:kern w:val="0"/>
          <w:szCs w:val="24"/>
        </w:rPr>
        <w:t>2016</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w:t>
      </w:r>
      <w:r>
        <w:rPr>
          <w:rFonts w:hint="eastAsia" w:ascii="宋体"/>
          <w:color w:val="000000"/>
          <w:kern w:val="0"/>
          <w:szCs w:val="24"/>
        </w:rPr>
        <w:t>日至</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日和</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r>
        <w:rPr>
          <w:rFonts w:ascii="宋体"/>
          <w:color w:val="000000"/>
          <w:kern w:val="0"/>
          <w:szCs w:val="24"/>
        </w:rPr>
        <w:t>(</w:t>
      </w:r>
      <w:r>
        <w:rPr>
          <w:rFonts w:hint="eastAsia" w:ascii="宋体"/>
          <w:color w:val="000000"/>
          <w:kern w:val="0"/>
          <w:szCs w:val="24"/>
        </w:rPr>
        <w:t>基金合同生效日</w:t>
      </w:r>
      <w:r>
        <w:rPr>
          <w:rFonts w:ascii="宋体"/>
          <w:color w:val="000000"/>
          <w:kern w:val="0"/>
          <w:szCs w:val="24"/>
        </w:rPr>
        <w:t>)</w:t>
      </w:r>
      <w:r>
        <w:rPr>
          <w:rFonts w:hint="eastAsia" w:ascii="宋体"/>
          <w:color w:val="000000"/>
          <w:kern w:val="0"/>
          <w:szCs w:val="24"/>
        </w:rPr>
        <w:t>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1" w:name="_Toc478044511"/>
      <w:r>
        <w:rPr>
          <w:rFonts w:ascii="宋体"/>
          <w:b/>
          <w:color w:val="000000"/>
          <w:kern w:val="0"/>
          <w:sz w:val="24"/>
          <w:szCs w:val="24"/>
        </w:rPr>
        <w:t xml:space="preserve">7.3 </w:t>
      </w:r>
      <w:r>
        <w:rPr>
          <w:rFonts w:hint="eastAsia" w:ascii="宋体"/>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会计主体：创金合信中证</w:t>
      </w:r>
      <w:r>
        <w:rPr>
          <w:rFonts w:ascii="宋体"/>
          <w:color w:val="000000"/>
          <w:kern w:val="0"/>
          <w:sz w:val="24"/>
          <w:szCs w:val="24"/>
        </w:rPr>
        <w:t>500</w:t>
      </w:r>
      <w:r>
        <w:rPr>
          <w:rFonts w:hint="eastAsia" w:ascii="宋体"/>
          <w:color w:val="000000"/>
          <w:kern w:val="0"/>
          <w:sz w:val="24"/>
          <w:szCs w:val="24"/>
        </w:rPr>
        <w:t>指数增强型发起式证券投资基金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167"/>
        <w:gridCol w:w="1445"/>
        <w:gridCol w:w="2167"/>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-2,467,378.30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-2,467,378.30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173,356,133.07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-10,872,394.18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162,483,738.89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175,269,475.92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-11,053,790.72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164,215,685.20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-1,913,342.85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181,396.54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-1,731,946.31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183,356,133.07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-13,339,372.48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170,016,760.59</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注：本财务报表的实际编制期间为</w:t>
      </w:r>
      <w:r>
        <w:rPr>
          <w:rFonts w:ascii="宋体"/>
          <w:color w:val="000000"/>
          <w:kern w:val="0"/>
          <w:szCs w:val="24"/>
        </w:rPr>
        <w:t>2016</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w:t>
      </w:r>
      <w:r>
        <w:rPr>
          <w:rFonts w:hint="eastAsia" w:ascii="宋体"/>
          <w:color w:val="000000"/>
          <w:kern w:val="0"/>
          <w:szCs w:val="24"/>
        </w:rPr>
        <w:t>日至</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日和</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r>
        <w:rPr>
          <w:rFonts w:ascii="宋体"/>
          <w:color w:val="000000"/>
          <w:kern w:val="0"/>
          <w:szCs w:val="24"/>
        </w:rPr>
        <w:t>(</w:t>
      </w:r>
      <w:r>
        <w:rPr>
          <w:rFonts w:hint="eastAsia" w:ascii="宋体"/>
          <w:color w:val="000000"/>
          <w:kern w:val="0"/>
          <w:szCs w:val="24"/>
        </w:rPr>
        <w:t>基金合同生效日</w:t>
      </w:r>
      <w:r>
        <w:rPr>
          <w:rFonts w:ascii="宋体"/>
          <w:color w:val="000000"/>
          <w:kern w:val="0"/>
          <w:szCs w:val="24"/>
        </w:rPr>
        <w:t>)</w:t>
      </w:r>
      <w:r>
        <w:rPr>
          <w:rFonts w:hint="eastAsia" w:ascii="宋体"/>
          <w:color w:val="000000"/>
          <w:kern w:val="0"/>
          <w:szCs w:val="24"/>
        </w:rPr>
        <w:t>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日止期间。</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报表附注为财务报表的组成部分。</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w:t>
      </w:r>
      <w:r>
        <w:rPr>
          <w:rFonts w:ascii="宋体"/>
          <w:color w:val="000000"/>
          <w:kern w:val="0"/>
          <w:sz w:val="24"/>
          <w:szCs w:val="24"/>
        </w:rPr>
        <w:t>7.1</w:t>
      </w:r>
      <w:r>
        <w:rPr>
          <w:rFonts w:hint="eastAsia" w:ascii="宋体"/>
          <w:color w:val="000000"/>
          <w:kern w:val="0"/>
          <w:sz w:val="24"/>
          <w:szCs w:val="24"/>
        </w:rPr>
        <w:t>至</w:t>
      </w:r>
      <w:r>
        <w:rPr>
          <w:rFonts w:ascii="宋体"/>
          <w:color w:val="000000"/>
          <w:kern w:val="0"/>
          <w:sz w:val="24"/>
          <w:szCs w:val="24"/>
        </w:rPr>
        <w:t>7.4</w:t>
      </w:r>
      <w:r>
        <w:rPr>
          <w:rFonts w:hint="eastAsia" w:ascii="宋体"/>
          <w:color w:val="000000"/>
          <w:kern w:val="0"/>
          <w:sz w:val="24"/>
          <w:szCs w:val="24"/>
        </w:rPr>
        <w:t>财务报表由下列负责人签署</w:t>
      </w:r>
      <w:r>
        <w:rPr>
          <w:rFonts w:ascii="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苏彦祝</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黄越岷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安兆国</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会计机构负责人</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2" w:name="_Toc478044512"/>
      <w:r>
        <w:rPr>
          <w:rFonts w:ascii="宋体"/>
          <w:b/>
          <w:color w:val="000000"/>
          <w:kern w:val="0"/>
          <w:sz w:val="24"/>
          <w:szCs w:val="24"/>
        </w:rPr>
        <w:t xml:space="preserve">7.4 </w:t>
      </w:r>
      <w:r>
        <w:rPr>
          <w:rFonts w:hint="eastAsia" w:ascii="宋体"/>
          <w:b/>
          <w:color w:val="000000"/>
          <w:kern w:val="0"/>
          <w:sz w:val="24"/>
          <w:szCs w:val="24"/>
        </w:rPr>
        <w:t>报表附注</w:t>
      </w:r>
      <w:bookmarkEnd w:id="32"/>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 </w:t>
      </w:r>
      <w:r>
        <w:rPr>
          <w:rFonts w:hint="eastAsia" w:ascii="宋体"/>
          <w:b/>
          <w:color w:val="000000"/>
          <w:kern w:val="0"/>
          <w:sz w:val="24"/>
          <w:szCs w:val="24"/>
        </w:rPr>
        <w:t>基金基本情况</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本基金</w:t>
      </w:r>
      <w:r>
        <w:rPr>
          <w:rFonts w:ascii="宋体"/>
          <w:color w:val="000000"/>
          <w:kern w:val="0"/>
          <w:sz w:val="24"/>
          <w:szCs w:val="24"/>
        </w:rPr>
        <w:t>")</w:t>
      </w:r>
      <w:r>
        <w:rPr>
          <w:rFonts w:hint="eastAsia" w:ascii="宋体"/>
          <w:color w:val="000000"/>
          <w:kern w:val="0"/>
          <w:sz w:val="24"/>
          <w:szCs w:val="24"/>
        </w:rPr>
        <w:t>经中国证券监督管理委员会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中国证监会</w:t>
      </w:r>
      <w:r>
        <w:rPr>
          <w:rFonts w:ascii="宋体"/>
          <w:color w:val="000000"/>
          <w:kern w:val="0"/>
          <w:sz w:val="24"/>
          <w:szCs w:val="24"/>
        </w:rPr>
        <w:t>")</w:t>
      </w:r>
      <w:r>
        <w:rPr>
          <w:rFonts w:hint="eastAsia" w:ascii="宋体"/>
          <w:color w:val="000000"/>
          <w:kern w:val="0"/>
          <w:sz w:val="24"/>
          <w:szCs w:val="24"/>
        </w:rPr>
        <w:t>证监许可</w:t>
      </w:r>
      <w:r>
        <w:rPr>
          <w:rFonts w:ascii="宋体"/>
          <w:color w:val="000000"/>
          <w:kern w:val="0"/>
          <w:sz w:val="24"/>
          <w:szCs w:val="24"/>
        </w:rPr>
        <w:t>[2015]3049</w:t>
      </w:r>
      <w:r>
        <w:rPr>
          <w:rFonts w:hint="eastAsia" w:ascii="宋体"/>
          <w:color w:val="000000"/>
          <w:kern w:val="0"/>
          <w:sz w:val="24"/>
          <w:szCs w:val="24"/>
        </w:rPr>
        <w:t>号《关于准予创金合信中证</w:t>
      </w:r>
      <w:r>
        <w:rPr>
          <w:rFonts w:ascii="宋体"/>
          <w:color w:val="000000"/>
          <w:kern w:val="0"/>
          <w:sz w:val="24"/>
          <w:szCs w:val="24"/>
        </w:rPr>
        <w:t>500</w:t>
      </w:r>
      <w:r>
        <w:rPr>
          <w:rFonts w:hint="eastAsia" w:ascii="宋体"/>
          <w:color w:val="000000"/>
          <w:kern w:val="0"/>
          <w:sz w:val="24"/>
          <w:szCs w:val="24"/>
        </w:rPr>
        <w:t>指数增强型发起式证券投资基金注册的批复》核准，由创金合信基金管理有限公司依照《中华人民共和国证券投资基金法》和《创金合信中证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指数增强型发起式证券投资基金基金合同》负责公开募集。本基金为契约型开放式，存续期限不定，首次设立募集不包括认购资金利息共募集人民币</w:t>
      </w:r>
      <w:r>
        <w:rPr>
          <w:rFonts w:ascii="宋体"/>
          <w:color w:val="000000"/>
          <w:kern w:val="0"/>
          <w:sz w:val="24"/>
          <w:szCs w:val="24"/>
        </w:rPr>
        <w:t>10,000,000.00</w:t>
      </w:r>
      <w:r>
        <w:rPr>
          <w:rFonts w:hint="eastAsia" w:ascii="宋体"/>
          <w:color w:val="000000"/>
          <w:kern w:val="0"/>
          <w:sz w:val="24"/>
          <w:szCs w:val="24"/>
        </w:rPr>
        <w:t>元，业经普华永道中天会计师事务所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普华永道中天验字</w:t>
      </w:r>
      <w:r>
        <w:rPr>
          <w:rFonts w:ascii="宋体"/>
          <w:color w:val="000000"/>
          <w:kern w:val="0"/>
          <w:sz w:val="24"/>
          <w:szCs w:val="24"/>
        </w:rPr>
        <w:t>(2015)</w:t>
      </w:r>
      <w:r>
        <w:rPr>
          <w:rFonts w:hint="eastAsia" w:ascii="宋体"/>
          <w:color w:val="000000"/>
          <w:kern w:val="0"/>
          <w:sz w:val="24"/>
          <w:szCs w:val="24"/>
        </w:rPr>
        <w:t>第</w:t>
      </w:r>
      <w:r>
        <w:rPr>
          <w:rFonts w:ascii="宋体"/>
          <w:color w:val="000000"/>
          <w:kern w:val="0"/>
          <w:sz w:val="24"/>
          <w:szCs w:val="24"/>
        </w:rPr>
        <w:t>1505</w:t>
      </w:r>
      <w:r>
        <w:rPr>
          <w:rFonts w:hint="eastAsia" w:ascii="宋体"/>
          <w:color w:val="000000"/>
          <w:kern w:val="0"/>
          <w:sz w:val="24"/>
          <w:szCs w:val="24"/>
        </w:rPr>
        <w:t>号验资报告予以验证。经向中国证监会备案，《创金合信中证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日正式生效，基金合同生效日的基金份额总额为</w:t>
      </w:r>
      <w:r>
        <w:rPr>
          <w:rFonts w:ascii="宋体"/>
          <w:color w:val="000000"/>
          <w:kern w:val="0"/>
          <w:sz w:val="24"/>
          <w:szCs w:val="24"/>
        </w:rPr>
        <w:t>10,000,000.00</w:t>
      </w:r>
      <w:r>
        <w:rPr>
          <w:rFonts w:hint="eastAsia" w:ascii="宋体"/>
          <w:color w:val="000000"/>
          <w:kern w:val="0"/>
          <w:sz w:val="24"/>
          <w:szCs w:val="24"/>
        </w:rPr>
        <w:t>份基金份额。本基金的基金管理人为创金合信基金管理有限公司，基金托管人为招商银行股份有限公司</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招商银行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根据《中华人民共和国证券投资基金法》和《创金合信中证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指数增强型发起式证券投资基金基金合同》的有关规定，本基金的投资范围包括国内依法发行上市的股票</w:t>
      </w:r>
      <w:r>
        <w:rPr>
          <w:rFonts w:ascii="宋体"/>
          <w:color w:val="000000"/>
          <w:kern w:val="0"/>
          <w:sz w:val="24"/>
          <w:szCs w:val="24"/>
        </w:rPr>
        <w:t>(</w:t>
      </w:r>
      <w:r>
        <w:rPr>
          <w:rFonts w:hint="eastAsia" w:ascii="宋体"/>
          <w:color w:val="000000"/>
          <w:kern w:val="0"/>
          <w:sz w:val="24"/>
          <w:szCs w:val="24"/>
        </w:rPr>
        <w:t>包括创业板、中小板以及其他经中国证监会允许基金投资的股票</w:t>
      </w:r>
      <w:r>
        <w:rPr>
          <w:rFonts w:ascii="宋体"/>
          <w:color w:val="000000"/>
          <w:kern w:val="0"/>
          <w:sz w:val="24"/>
          <w:szCs w:val="24"/>
        </w:rPr>
        <w:t>)</w:t>
      </w:r>
      <w:r>
        <w:rPr>
          <w:rFonts w:hint="eastAsia" w:ascii="宋体"/>
          <w:color w:val="000000"/>
          <w:kern w:val="0"/>
          <w:sz w:val="24"/>
          <w:szCs w:val="24"/>
        </w:rPr>
        <w:t>、债券</w:t>
      </w:r>
      <w:r>
        <w:rPr>
          <w:rFonts w:ascii="宋体"/>
          <w:color w:val="000000"/>
          <w:kern w:val="0"/>
          <w:sz w:val="24"/>
          <w:szCs w:val="24"/>
        </w:rPr>
        <w:t>(</w:t>
      </w:r>
      <w:r>
        <w:rPr>
          <w:rFonts w:hint="eastAsia" w:ascii="宋体"/>
          <w:color w:val="000000"/>
          <w:kern w:val="0"/>
          <w:sz w:val="24"/>
          <w:szCs w:val="24"/>
        </w:rPr>
        <w:t>包括国债、央行票据、地方政府债、金融债、企业债、公司债、中小企业私募债、次级债、中期票据、短期融资券、可转换债券、可交换债券等</w:t>
      </w:r>
      <w:r>
        <w:rPr>
          <w:rFonts w:ascii="宋体"/>
          <w:color w:val="000000"/>
          <w:kern w:val="0"/>
          <w:sz w:val="24"/>
          <w:szCs w:val="24"/>
        </w:rPr>
        <w:t>)</w:t>
      </w:r>
      <w:r>
        <w:rPr>
          <w:rFonts w:hint="eastAsia" w:ascii="宋体"/>
          <w:color w:val="000000"/>
          <w:kern w:val="0"/>
          <w:sz w:val="24"/>
          <w:szCs w:val="24"/>
        </w:rPr>
        <w:t>、资产支持证券、债券回购、银行存款、金融衍生品</w:t>
      </w:r>
      <w:r>
        <w:rPr>
          <w:rFonts w:ascii="宋体"/>
          <w:color w:val="000000"/>
          <w:kern w:val="0"/>
          <w:sz w:val="24"/>
          <w:szCs w:val="24"/>
        </w:rPr>
        <w:t>(</w:t>
      </w:r>
      <w:r>
        <w:rPr>
          <w:rFonts w:hint="eastAsia" w:ascii="宋体"/>
          <w:color w:val="000000"/>
          <w:kern w:val="0"/>
          <w:sz w:val="24"/>
          <w:szCs w:val="24"/>
        </w:rPr>
        <w:t>包括权证、股指期货等</w:t>
      </w:r>
      <w:r>
        <w:rPr>
          <w:rFonts w:ascii="宋体"/>
          <w:color w:val="000000"/>
          <w:kern w:val="0"/>
          <w:sz w:val="24"/>
          <w:szCs w:val="24"/>
        </w:rPr>
        <w:t>)</w:t>
      </w:r>
      <w:r>
        <w:rPr>
          <w:rFonts w:hint="eastAsia" w:ascii="宋体"/>
          <w:color w:val="000000"/>
          <w:kern w:val="0"/>
          <w:sz w:val="24"/>
          <w:szCs w:val="24"/>
        </w:rPr>
        <w:t>及法律法规或中国证监会允许基金投资的其他金融工具</w:t>
      </w:r>
      <w:r>
        <w:rPr>
          <w:rFonts w:ascii="宋体"/>
          <w:color w:val="000000"/>
          <w:kern w:val="0"/>
          <w:sz w:val="24"/>
          <w:szCs w:val="24"/>
        </w:rPr>
        <w:t>(</w:t>
      </w:r>
      <w:r>
        <w:rPr>
          <w:rFonts w:hint="eastAsia" w:ascii="宋体"/>
          <w:color w:val="000000"/>
          <w:kern w:val="0"/>
          <w:sz w:val="24"/>
          <w:szCs w:val="24"/>
        </w:rPr>
        <w:t>但须符合中国证监会相关规定</w:t>
      </w:r>
      <w:r>
        <w:rPr>
          <w:rFonts w:ascii="宋体"/>
          <w:color w:val="000000"/>
          <w:kern w:val="0"/>
          <w:sz w:val="24"/>
          <w:szCs w:val="24"/>
        </w:rPr>
        <w:t>)</w:t>
      </w:r>
      <w:r>
        <w:rPr>
          <w:rFonts w:hint="eastAsia" w:ascii="宋体"/>
          <w:color w:val="000000"/>
          <w:kern w:val="0"/>
          <w:sz w:val="24"/>
          <w:szCs w:val="24"/>
        </w:rPr>
        <w:t>。本基金的业绩比较基准为：中证</w:t>
      </w:r>
      <w:r>
        <w:rPr>
          <w:rFonts w:ascii="宋体"/>
          <w:color w:val="000000"/>
          <w:kern w:val="0"/>
          <w:sz w:val="24"/>
          <w:szCs w:val="24"/>
        </w:rPr>
        <w:t>500</w:t>
      </w:r>
      <w:r>
        <w:rPr>
          <w:rFonts w:hint="eastAsia" w:ascii="宋体"/>
          <w:color w:val="000000"/>
          <w:kern w:val="0"/>
          <w:sz w:val="24"/>
          <w:szCs w:val="24"/>
        </w:rPr>
        <w:t>指数收益率×</w:t>
      </w:r>
      <w:r>
        <w:rPr>
          <w:rFonts w:ascii="宋体"/>
          <w:color w:val="000000"/>
          <w:kern w:val="0"/>
          <w:sz w:val="24"/>
          <w:szCs w:val="24"/>
        </w:rPr>
        <w:t>95%</w:t>
      </w:r>
      <w:r>
        <w:rPr>
          <w:rFonts w:hint="eastAsia" w:ascii="宋体"/>
          <w:color w:val="000000"/>
          <w:kern w:val="0"/>
          <w:sz w:val="24"/>
          <w:szCs w:val="24"/>
        </w:rPr>
        <w:t>＋一年期人民币定期存款利率</w:t>
      </w:r>
      <w:r>
        <w:rPr>
          <w:rFonts w:ascii="宋体"/>
          <w:color w:val="000000"/>
          <w:kern w:val="0"/>
          <w:sz w:val="24"/>
          <w:szCs w:val="24"/>
        </w:rPr>
        <w:t>(</w:t>
      </w:r>
      <w:r>
        <w:rPr>
          <w:rFonts w:hint="eastAsia" w:ascii="宋体"/>
          <w:color w:val="000000"/>
          <w:kern w:val="0"/>
          <w:sz w:val="24"/>
          <w:szCs w:val="24"/>
        </w:rPr>
        <w:t>税后</w:t>
      </w:r>
      <w:r>
        <w:rPr>
          <w:rFonts w:ascii="宋体"/>
          <w:color w:val="000000"/>
          <w:kern w:val="0"/>
          <w:sz w:val="24"/>
          <w:szCs w:val="24"/>
        </w:rPr>
        <w:t>)</w:t>
      </w: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7.4.2 </w:t>
      </w:r>
      <w:r>
        <w:rPr>
          <w:rFonts w:hint="eastAsia" w:ascii="宋体"/>
          <w:b/>
          <w:color w:val="000000"/>
          <w:kern w:val="0"/>
          <w:sz w:val="24"/>
          <w:szCs w:val="24"/>
        </w:rPr>
        <w:t>会计报表的编制基础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本基金的财务报表按照财政部于</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2</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日及以后期间颁布的《企业会计准则－基本准则》、各项具体会计准则及相关规定</w:t>
      </w:r>
      <w:r>
        <w:rPr>
          <w:rFonts w:ascii="宋体"/>
          <w:color w:val="000000"/>
          <w:kern w:val="0"/>
          <w:sz w:val="24"/>
          <w:szCs w:val="24"/>
        </w:rPr>
        <w:t>(</w:t>
      </w:r>
      <w:r>
        <w:rPr>
          <w:rFonts w:hint="eastAsia" w:ascii="宋体"/>
          <w:color w:val="000000"/>
          <w:kern w:val="0"/>
          <w:sz w:val="24"/>
          <w:szCs w:val="24"/>
        </w:rPr>
        <w:t>以下合称</w:t>
      </w:r>
      <w:r>
        <w:rPr>
          <w:rFonts w:ascii="宋体"/>
          <w:color w:val="000000"/>
          <w:kern w:val="0"/>
          <w:sz w:val="24"/>
          <w:szCs w:val="24"/>
        </w:rPr>
        <w:t>"</w:t>
      </w:r>
      <w:r>
        <w:rPr>
          <w:rFonts w:hint="eastAsia" w:ascii="宋体"/>
          <w:color w:val="000000"/>
          <w:kern w:val="0"/>
          <w:sz w:val="24"/>
          <w:szCs w:val="24"/>
        </w:rPr>
        <w:t>企业会计准则</w:t>
      </w:r>
      <w:r>
        <w:rPr>
          <w:rFonts w:ascii="宋体"/>
          <w:color w:val="000000"/>
          <w:kern w:val="0"/>
          <w:sz w:val="24"/>
          <w:szCs w:val="24"/>
        </w:rPr>
        <w:t>")</w:t>
      </w:r>
      <w:r>
        <w:rPr>
          <w:rFonts w:hint="eastAsia" w:ascii="宋体"/>
          <w:color w:val="000000"/>
          <w:kern w:val="0"/>
          <w:sz w:val="24"/>
          <w:szCs w:val="24"/>
        </w:rPr>
        <w:t>、中国证监会颁布的《证券投资基金信息披露</w:t>
      </w:r>
      <w:r>
        <w:rPr>
          <w:rFonts w:ascii="宋体"/>
          <w:color w:val="000000"/>
          <w:kern w:val="0"/>
          <w:sz w:val="24"/>
          <w:szCs w:val="24"/>
        </w:rPr>
        <w:t>XBRL</w:t>
      </w:r>
      <w:r>
        <w:rPr>
          <w:rFonts w:hint="eastAsia" w:ascii="宋体"/>
          <w:color w:val="000000"/>
          <w:kern w:val="0"/>
          <w:sz w:val="24"/>
          <w:szCs w:val="24"/>
        </w:rPr>
        <w:t>模板第</w:t>
      </w:r>
      <w:r>
        <w:rPr>
          <w:rFonts w:ascii="宋体"/>
          <w:color w:val="000000"/>
          <w:kern w:val="0"/>
          <w:sz w:val="24"/>
          <w:szCs w:val="24"/>
        </w:rPr>
        <w:t>3</w:t>
      </w:r>
      <w:r>
        <w:rPr>
          <w:rFonts w:hint="eastAsia" w:ascii="宋体"/>
          <w:color w:val="000000"/>
          <w:kern w:val="0"/>
          <w:sz w:val="24"/>
          <w:szCs w:val="24"/>
        </w:rPr>
        <w:t>号</w:t>
      </w:r>
      <w:r>
        <w:rPr>
          <w:rFonts w:ascii="宋体"/>
          <w:color w:val="000000"/>
          <w:kern w:val="0"/>
          <w:sz w:val="24"/>
          <w:szCs w:val="24"/>
        </w:rPr>
        <w:t>&lt;</w:t>
      </w:r>
      <w:r>
        <w:rPr>
          <w:rFonts w:hint="eastAsia" w:ascii="宋体"/>
          <w:color w:val="000000"/>
          <w:kern w:val="0"/>
          <w:sz w:val="24"/>
          <w:szCs w:val="24"/>
        </w:rPr>
        <w:t>年度报告和半年度报告</w:t>
      </w:r>
      <w:r>
        <w:rPr>
          <w:rFonts w:ascii="宋体"/>
          <w:color w:val="000000"/>
          <w:kern w:val="0"/>
          <w:sz w:val="24"/>
          <w:szCs w:val="24"/>
        </w:rPr>
        <w:t>&gt;</w:t>
      </w:r>
      <w:r>
        <w:rPr>
          <w:rFonts w:hint="eastAsia" w:ascii="宋体"/>
          <w:color w:val="000000"/>
          <w:kern w:val="0"/>
          <w:sz w:val="24"/>
          <w:szCs w:val="24"/>
        </w:rPr>
        <w:t>》、中国证券投资基金业协会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中国基金业协会</w:t>
      </w:r>
      <w:r>
        <w:rPr>
          <w:rFonts w:ascii="宋体"/>
          <w:color w:val="000000"/>
          <w:kern w:val="0"/>
          <w:sz w:val="24"/>
          <w:szCs w:val="24"/>
        </w:rPr>
        <w:t>")</w:t>
      </w:r>
      <w:r>
        <w:rPr>
          <w:rFonts w:hint="eastAsia" w:ascii="宋体"/>
          <w:color w:val="000000"/>
          <w:kern w:val="0"/>
          <w:sz w:val="24"/>
          <w:szCs w:val="24"/>
        </w:rPr>
        <w:t>颁布的《证券投资基金会计核算业务指引》、《创金合信中证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指数增强型发起式证券投资基金基金合同》和在财务报表附注</w:t>
      </w:r>
      <w:r>
        <w:rPr>
          <w:rFonts w:ascii="宋体"/>
          <w:color w:val="000000"/>
          <w:kern w:val="0"/>
          <w:sz w:val="24"/>
          <w:szCs w:val="24"/>
        </w:rPr>
        <w:t>7.4.4</w:t>
      </w:r>
      <w:r>
        <w:rPr>
          <w:rFonts w:hint="eastAsia" w:ascii="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7.4.3 </w:t>
      </w:r>
      <w:r>
        <w:rPr>
          <w:rFonts w:hint="eastAsia" w:ascii="宋体"/>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w:t>
      </w:r>
      <w:r>
        <w:rPr>
          <w:rFonts w:ascii="宋体"/>
          <w:color w:val="000000"/>
          <w:kern w:val="0"/>
          <w:sz w:val="24"/>
          <w:szCs w:val="24"/>
        </w:rPr>
        <w:t xml:space="preserve"> 2016</w:t>
      </w:r>
      <w:r>
        <w:rPr>
          <w:rFonts w:hint="eastAsia" w:ascii="宋体"/>
          <w:color w:val="000000"/>
          <w:kern w:val="0"/>
          <w:sz w:val="24"/>
          <w:szCs w:val="24"/>
        </w:rPr>
        <w:t>年度和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r>
        <w:rPr>
          <w:rFonts w:ascii="宋体"/>
          <w:color w:val="000000"/>
          <w:kern w:val="0"/>
          <w:sz w:val="24"/>
          <w:szCs w:val="24"/>
        </w:rPr>
        <w:t xml:space="preserve"> </w:t>
      </w:r>
      <w:r>
        <w:rPr>
          <w:rFonts w:hint="eastAsia" w:ascii="宋体"/>
          <w:color w:val="000000"/>
          <w:kern w:val="0"/>
          <w:sz w:val="24"/>
          <w:szCs w:val="24"/>
        </w:rPr>
        <w:t>财务报表符合企业会计准则的要求，真实、完整地反映了本基金</w:t>
      </w:r>
      <w:r>
        <w:rPr>
          <w:rFonts w:ascii="宋体"/>
          <w:color w:val="000000"/>
          <w:kern w:val="0"/>
          <w:sz w:val="24"/>
          <w:szCs w:val="24"/>
        </w:rPr>
        <w:t xml:space="preserve"> 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日的财务状况以及</w:t>
      </w:r>
      <w:r>
        <w:rPr>
          <w:rFonts w:ascii="宋体"/>
          <w:color w:val="000000"/>
          <w:kern w:val="0"/>
          <w:sz w:val="24"/>
          <w:szCs w:val="24"/>
        </w:rPr>
        <w:t xml:space="preserve"> 2016</w:t>
      </w:r>
      <w:r>
        <w:rPr>
          <w:rFonts w:hint="eastAsia" w:ascii="宋体"/>
          <w:color w:val="000000"/>
          <w:kern w:val="0"/>
          <w:sz w:val="24"/>
          <w:szCs w:val="24"/>
        </w:rPr>
        <w:t>年度和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r>
        <w:rPr>
          <w:rFonts w:ascii="宋体"/>
          <w:color w:val="000000"/>
          <w:kern w:val="0"/>
          <w:sz w:val="24"/>
          <w:szCs w:val="24"/>
        </w:rPr>
        <w:t xml:space="preserve"> </w:t>
      </w:r>
      <w:r>
        <w:rPr>
          <w:rFonts w:hint="eastAsia" w:ascii="宋体"/>
          <w:color w:val="000000"/>
          <w:kern w:val="0"/>
          <w:sz w:val="24"/>
          <w:szCs w:val="24"/>
        </w:rPr>
        <w:t>的经营成果和基金净值变动情况等有关信息。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 </w:t>
      </w:r>
      <w:r>
        <w:rPr>
          <w:rFonts w:hint="eastAsia" w:ascii="宋体"/>
          <w:b/>
          <w:color w:val="000000"/>
          <w:kern w:val="0"/>
          <w:sz w:val="24"/>
          <w:szCs w:val="24"/>
        </w:rPr>
        <w:t>重要会计政策和会计估计</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 </w:t>
      </w:r>
      <w:r>
        <w:rPr>
          <w:rFonts w:hint="eastAsia" w:ascii="宋体"/>
          <w:b/>
          <w:color w:val="000000"/>
          <w:kern w:val="0"/>
          <w:sz w:val="24"/>
          <w:szCs w:val="24"/>
        </w:rPr>
        <w:t>会计年度</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本基金会计年度为公历</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日止。本财务报表的实际编制期间为</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日和</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7.4.4.2 </w:t>
      </w:r>
      <w:r>
        <w:rPr>
          <w:rFonts w:hint="eastAsia" w:ascii="宋体"/>
          <w:b/>
          <w:color w:val="000000"/>
          <w:kern w:val="0"/>
          <w:sz w:val="24"/>
          <w:szCs w:val="24"/>
        </w:rPr>
        <w:t>记账本位币</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本基金的记账本位币为人民币。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7.4.4.3 </w:t>
      </w:r>
      <w:r>
        <w:rPr>
          <w:rFonts w:hint="eastAsia" w:ascii="宋体"/>
          <w:b/>
          <w:color w:val="000000"/>
          <w:kern w:val="0"/>
          <w:sz w:val="24"/>
          <w:szCs w:val="24"/>
        </w:rPr>
        <w:t>金融资产和金融负债的分类</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ascii="宋体"/>
          <w:color w:val="000000"/>
          <w:kern w:val="0"/>
          <w:sz w:val="24"/>
          <w:szCs w:val="24"/>
        </w:rPr>
        <w:tab/>
      </w:r>
      <w:r>
        <w:rPr>
          <w:rFonts w:hint="eastAsia" w:ascii="宋体"/>
          <w:color w:val="000000"/>
          <w:kern w:val="0"/>
          <w:sz w:val="24"/>
          <w:szCs w:val="24"/>
        </w:rPr>
        <w:t>金融资产的分类</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本基金目前以交易目的持有的股票投资、债券投资和衍生工具</w:t>
      </w:r>
      <w:r>
        <w:rPr>
          <w:rFonts w:ascii="宋体"/>
          <w:color w:val="000000"/>
          <w:kern w:val="0"/>
          <w:sz w:val="24"/>
          <w:szCs w:val="24"/>
        </w:rPr>
        <w:t>(</w:t>
      </w:r>
      <w:r>
        <w:rPr>
          <w:rFonts w:hint="eastAsia" w:ascii="宋体"/>
          <w:color w:val="000000"/>
          <w:kern w:val="0"/>
          <w:sz w:val="24"/>
          <w:szCs w:val="24"/>
        </w:rPr>
        <w:t>主要为权证投资</w:t>
      </w:r>
      <w:r>
        <w:rPr>
          <w:rFonts w:ascii="宋体"/>
          <w:color w:val="000000"/>
          <w:kern w:val="0"/>
          <w:sz w:val="24"/>
          <w:szCs w:val="24"/>
        </w:rPr>
        <w:t>)</w:t>
      </w:r>
      <w:r>
        <w:rPr>
          <w:rFonts w:hint="eastAsia" w:ascii="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本基金持有的其他金融资产分类为应收款项，包括银行存款和其他各类应收款项等。应收款项是指在活跃市场中没有报价、回收金额固定或可确定的非衍生金融资产。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金融负债的分类</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7.4.4.4 </w:t>
      </w:r>
      <w:r>
        <w:rPr>
          <w:rFonts w:hint="eastAsia" w:ascii="宋体"/>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金融资产满足下列条件之一的，予以终止确认：</w:t>
      </w:r>
      <w:r>
        <w:rPr>
          <w:rFonts w:ascii="宋体"/>
          <w:color w:val="000000"/>
          <w:kern w:val="0"/>
          <w:sz w:val="24"/>
          <w:szCs w:val="24"/>
        </w:rPr>
        <w:t xml:space="preserve">(1) </w:t>
      </w:r>
      <w:r>
        <w:rPr>
          <w:rFonts w:hint="eastAsia" w:ascii="宋体"/>
          <w:color w:val="000000"/>
          <w:kern w:val="0"/>
          <w:sz w:val="24"/>
          <w:szCs w:val="24"/>
        </w:rPr>
        <w:t>收取该金融资产现金流量的合同权利终止；</w:t>
      </w:r>
      <w:r>
        <w:rPr>
          <w:rFonts w:ascii="宋体"/>
          <w:color w:val="000000"/>
          <w:kern w:val="0"/>
          <w:sz w:val="24"/>
          <w:szCs w:val="24"/>
        </w:rPr>
        <w:t xml:space="preserve">(2) </w:t>
      </w:r>
      <w:r>
        <w:rPr>
          <w:rFonts w:hint="eastAsia" w:ascii="宋体"/>
          <w:color w:val="000000"/>
          <w:kern w:val="0"/>
          <w:sz w:val="24"/>
          <w:szCs w:val="24"/>
        </w:rPr>
        <w:t>该金融资产已转移，且本基金将金融资产所有权上几乎所有的风险和报酬转移给转入方；或者</w:t>
      </w:r>
      <w:r>
        <w:rPr>
          <w:rFonts w:ascii="宋体"/>
          <w:color w:val="000000"/>
          <w:kern w:val="0"/>
          <w:sz w:val="24"/>
          <w:szCs w:val="24"/>
        </w:rPr>
        <w:t xml:space="preserve">(3) </w:t>
      </w:r>
      <w:r>
        <w:rPr>
          <w:rFonts w:hint="eastAsia" w:ascii="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7.4.4.5 </w:t>
      </w:r>
      <w:r>
        <w:rPr>
          <w:rFonts w:hint="eastAsia" w:ascii="宋体"/>
          <w:b/>
          <w:color w:val="000000"/>
          <w:kern w:val="0"/>
          <w:sz w:val="24"/>
          <w:szCs w:val="24"/>
        </w:rPr>
        <w:t>金融资产和金融负债的估值原则</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本基金持有的股票投资、债券投资和衍生工具</w:t>
      </w:r>
      <w:r>
        <w:rPr>
          <w:rFonts w:ascii="宋体"/>
          <w:color w:val="000000"/>
          <w:kern w:val="0"/>
          <w:sz w:val="24"/>
          <w:szCs w:val="24"/>
        </w:rPr>
        <w:t>(</w:t>
      </w:r>
      <w:r>
        <w:rPr>
          <w:rFonts w:hint="eastAsia" w:ascii="宋体"/>
          <w:color w:val="000000"/>
          <w:kern w:val="0"/>
          <w:sz w:val="24"/>
          <w:szCs w:val="24"/>
        </w:rPr>
        <w:t>主要为股指期货投资</w:t>
      </w:r>
      <w:r>
        <w:rPr>
          <w:rFonts w:ascii="宋体"/>
          <w:color w:val="000000"/>
          <w:kern w:val="0"/>
          <w:sz w:val="24"/>
          <w:szCs w:val="24"/>
        </w:rPr>
        <w:t>)</w:t>
      </w:r>
      <w:r>
        <w:rPr>
          <w:rFonts w:hint="eastAsia" w:ascii="宋体"/>
          <w:color w:val="000000"/>
          <w:kern w:val="0"/>
          <w:sz w:val="24"/>
          <w:szCs w:val="24"/>
        </w:rPr>
        <w:t>按如下原则确定公允价值并进行估值：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ascii="宋体"/>
          <w:color w:val="000000"/>
          <w:kern w:val="0"/>
          <w:sz w:val="24"/>
          <w:szCs w:val="24"/>
        </w:rPr>
        <w:tab/>
      </w:r>
      <w:r>
        <w:rPr>
          <w:rFonts w:hint="eastAsia" w:ascii="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ascii="宋体"/>
          <w:color w:val="000000"/>
          <w:kern w:val="0"/>
          <w:sz w:val="24"/>
          <w:szCs w:val="24"/>
        </w:rPr>
        <w:tab/>
      </w:r>
      <w:r>
        <w:rPr>
          <w:rFonts w:hint="eastAsia" w:ascii="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7.4.4.6 </w:t>
      </w:r>
      <w:r>
        <w:rPr>
          <w:rFonts w:hint="eastAsia" w:ascii="宋体"/>
          <w:b/>
          <w:color w:val="000000"/>
          <w:kern w:val="0"/>
          <w:sz w:val="24"/>
          <w:szCs w:val="24"/>
        </w:rPr>
        <w:t>金融资产和金融负债的抵销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本基金持有的资产和承担的负债基本为金融资产和金融负债。当本基金</w:t>
      </w:r>
      <w:r>
        <w:rPr>
          <w:rFonts w:ascii="宋体"/>
          <w:color w:val="000000"/>
          <w:kern w:val="0"/>
          <w:sz w:val="24"/>
          <w:szCs w:val="24"/>
        </w:rPr>
        <w:t xml:space="preserve">1) </w:t>
      </w:r>
      <w:r>
        <w:rPr>
          <w:rFonts w:hint="eastAsia" w:ascii="宋体"/>
          <w:color w:val="000000"/>
          <w:kern w:val="0"/>
          <w:sz w:val="24"/>
          <w:szCs w:val="24"/>
        </w:rPr>
        <w:t>具有抵销已确认金额的法定权利且该种法定权利现在是可执行的；且</w:t>
      </w:r>
      <w:r>
        <w:rPr>
          <w:rFonts w:ascii="宋体"/>
          <w:color w:val="000000"/>
          <w:kern w:val="0"/>
          <w:sz w:val="24"/>
          <w:szCs w:val="24"/>
        </w:rPr>
        <w:t xml:space="preserve">2) </w:t>
      </w:r>
      <w:r>
        <w:rPr>
          <w:rFonts w:hint="eastAsia" w:ascii="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7.4.4.7 </w:t>
      </w:r>
      <w:r>
        <w:rPr>
          <w:rFonts w:hint="eastAsia" w:ascii="宋体"/>
          <w:b/>
          <w:color w:val="000000"/>
          <w:kern w:val="0"/>
          <w:sz w:val="24"/>
          <w:szCs w:val="24"/>
        </w:rPr>
        <w:t>实收基金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7.4.4.8 </w:t>
      </w:r>
      <w:r>
        <w:rPr>
          <w:rFonts w:hint="eastAsia" w:ascii="宋体"/>
          <w:b/>
          <w:color w:val="000000"/>
          <w:kern w:val="0"/>
          <w:sz w:val="24"/>
          <w:szCs w:val="24"/>
        </w:rPr>
        <w:t>损益平准金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宋体"/>
          <w:color w:val="000000"/>
          <w:kern w:val="0"/>
          <w:sz w:val="24"/>
          <w:szCs w:val="24"/>
        </w:rPr>
        <w:t>/(</w:t>
      </w:r>
      <w:r>
        <w:rPr>
          <w:rFonts w:hint="eastAsia" w:ascii="宋体"/>
          <w:color w:val="000000"/>
          <w:kern w:val="0"/>
          <w:sz w:val="24"/>
          <w:szCs w:val="24"/>
        </w:rPr>
        <w:t>累计亏损</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7.4.4.9 </w:t>
      </w:r>
      <w:r>
        <w:rPr>
          <w:rFonts w:hint="eastAsia" w:ascii="宋体"/>
          <w:b/>
          <w:color w:val="000000"/>
          <w:kern w:val="0"/>
          <w:sz w:val="24"/>
          <w:szCs w:val="24"/>
        </w:rPr>
        <w:t>收入</w:t>
      </w:r>
      <w:r>
        <w:rPr>
          <w:rFonts w:ascii="宋体"/>
          <w:b/>
          <w:color w:val="000000"/>
          <w:kern w:val="0"/>
          <w:sz w:val="24"/>
          <w:szCs w:val="24"/>
        </w:rPr>
        <w:t>/</w:t>
      </w:r>
      <w:r>
        <w:rPr>
          <w:rFonts w:hint="eastAsia" w:ascii="宋体"/>
          <w:b/>
          <w:color w:val="000000"/>
          <w:kern w:val="0"/>
          <w:sz w:val="24"/>
          <w:szCs w:val="24"/>
        </w:rPr>
        <w:t>（损失）的确认和计量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7.4.4.10 </w:t>
      </w:r>
      <w:r>
        <w:rPr>
          <w:rFonts w:hint="eastAsia" w:ascii="宋体"/>
          <w:b/>
          <w:color w:val="000000"/>
          <w:kern w:val="0"/>
          <w:sz w:val="24"/>
          <w:szCs w:val="24"/>
        </w:rPr>
        <w:t>费用的确认和计量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7.4.4.11 </w:t>
      </w:r>
      <w:r>
        <w:rPr>
          <w:rFonts w:hint="eastAsia" w:ascii="宋体"/>
          <w:b/>
          <w:color w:val="000000"/>
          <w:kern w:val="0"/>
          <w:sz w:val="24"/>
          <w:szCs w:val="24"/>
        </w:rPr>
        <w:t>基金的收益分配政策</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本基金的收益分配政策为：</w:t>
      </w:r>
      <w:r>
        <w:rPr>
          <w:rFonts w:ascii="宋体"/>
          <w:color w:val="000000"/>
          <w:kern w:val="0"/>
          <w:sz w:val="24"/>
          <w:szCs w:val="24"/>
        </w:rPr>
        <w:t>(1)</w:t>
      </w:r>
      <w:r>
        <w:rPr>
          <w:rFonts w:hint="eastAsia" w:ascii="宋体"/>
          <w:color w:val="000000"/>
          <w:kern w:val="0"/>
          <w:sz w:val="24"/>
          <w:szCs w:val="24"/>
        </w:rPr>
        <w:t>在符合有关基金分红条件的前提下，本基金每年收益分配次数最多为</w:t>
      </w:r>
      <w:r>
        <w:rPr>
          <w:rFonts w:ascii="宋体"/>
          <w:color w:val="000000"/>
          <w:kern w:val="0"/>
          <w:sz w:val="24"/>
          <w:szCs w:val="24"/>
        </w:rPr>
        <w:t>12</w:t>
      </w:r>
      <w:r>
        <w:rPr>
          <w:rFonts w:hint="eastAsia" w:ascii="宋体"/>
          <w:color w:val="000000"/>
          <w:kern w:val="0"/>
          <w:sz w:val="24"/>
          <w:szCs w:val="24"/>
        </w:rPr>
        <w:t>次，每份基金份额每次收益分配比例不得低于收益分配基准日每份基金份额该次可供分配利润的</w:t>
      </w:r>
      <w:r>
        <w:rPr>
          <w:rFonts w:ascii="宋体"/>
          <w:color w:val="000000"/>
          <w:kern w:val="0"/>
          <w:sz w:val="24"/>
          <w:szCs w:val="24"/>
        </w:rPr>
        <w:t>10%</w:t>
      </w:r>
      <w:r>
        <w:rPr>
          <w:rFonts w:hint="eastAsia" w:ascii="宋体"/>
          <w:color w:val="000000"/>
          <w:kern w:val="0"/>
          <w:sz w:val="24"/>
          <w:szCs w:val="24"/>
        </w:rPr>
        <w:t>，若《基金合同》生效不满</w:t>
      </w:r>
      <w:r>
        <w:rPr>
          <w:rFonts w:ascii="宋体"/>
          <w:color w:val="000000"/>
          <w:kern w:val="0"/>
          <w:sz w:val="24"/>
          <w:szCs w:val="24"/>
        </w:rPr>
        <w:t>3</w:t>
      </w:r>
      <w:r>
        <w:rPr>
          <w:rFonts w:hint="eastAsia" w:ascii="宋体"/>
          <w:color w:val="000000"/>
          <w:kern w:val="0"/>
          <w:sz w:val="24"/>
          <w:szCs w:val="24"/>
        </w:rPr>
        <w:t>个月可不进行收益分配；</w:t>
      </w:r>
      <w:r>
        <w:rPr>
          <w:rFonts w:ascii="宋体"/>
          <w:color w:val="000000"/>
          <w:kern w:val="0"/>
          <w:sz w:val="24"/>
          <w:szCs w:val="24"/>
        </w:rPr>
        <w:t>(2)</w:t>
      </w:r>
      <w:r>
        <w:rPr>
          <w:rFonts w:hint="eastAsia" w:ascii="宋体"/>
          <w:color w:val="000000"/>
          <w:kern w:val="0"/>
          <w:sz w:val="24"/>
          <w:szCs w:val="24"/>
        </w:rPr>
        <w:t>本基金收益分配方式分两种：现金分红与红利再投资，投资者可选择现金红利或将现金红利自动转为该类别基金份额进行再投资；若投资者不选择，本基金默认的收益分配方式是现金分红；</w:t>
      </w:r>
      <w:r>
        <w:rPr>
          <w:rFonts w:ascii="宋体"/>
          <w:color w:val="000000"/>
          <w:kern w:val="0"/>
          <w:sz w:val="24"/>
          <w:szCs w:val="24"/>
        </w:rPr>
        <w:t>(3)</w:t>
      </w:r>
      <w:r>
        <w:rPr>
          <w:rFonts w:hint="eastAsia" w:ascii="宋体"/>
          <w:color w:val="000000"/>
          <w:kern w:val="0"/>
          <w:sz w:val="24"/>
          <w:szCs w:val="24"/>
        </w:rPr>
        <w:t>基金收益分配后基金份额净值不能低于面值，即基金收益分配基准日的基金份额净值减去每单位基金份额收益分配金额后不能低于面值；</w:t>
      </w:r>
      <w:r>
        <w:rPr>
          <w:rFonts w:ascii="宋体"/>
          <w:color w:val="000000"/>
          <w:kern w:val="0"/>
          <w:sz w:val="24"/>
          <w:szCs w:val="24"/>
        </w:rPr>
        <w:t>(4)</w:t>
      </w:r>
      <w:r>
        <w:rPr>
          <w:rFonts w:hint="eastAsia" w:ascii="宋体"/>
          <w:color w:val="000000"/>
          <w:kern w:val="0"/>
          <w:sz w:val="24"/>
          <w:szCs w:val="24"/>
        </w:rPr>
        <w:t>同一类别的每一基金份额享有同等分配权。由于本基金</w:t>
      </w:r>
      <w:r>
        <w:rPr>
          <w:rFonts w:ascii="宋体"/>
          <w:color w:val="000000"/>
          <w:kern w:val="0"/>
          <w:sz w:val="24"/>
          <w:szCs w:val="24"/>
        </w:rPr>
        <w:t>A</w:t>
      </w:r>
      <w:r>
        <w:rPr>
          <w:rFonts w:hint="eastAsia" w:ascii="宋体"/>
          <w:color w:val="000000"/>
          <w:kern w:val="0"/>
          <w:sz w:val="24"/>
          <w:szCs w:val="24"/>
        </w:rPr>
        <w:t>类基金份额与</w:t>
      </w:r>
      <w:r>
        <w:rPr>
          <w:rFonts w:ascii="宋体"/>
          <w:color w:val="000000"/>
          <w:kern w:val="0"/>
          <w:sz w:val="24"/>
          <w:szCs w:val="24"/>
        </w:rPr>
        <w:t>C</w:t>
      </w:r>
      <w:r>
        <w:rPr>
          <w:rFonts w:hint="eastAsia" w:ascii="宋体"/>
          <w:color w:val="000000"/>
          <w:kern w:val="0"/>
          <w:sz w:val="24"/>
          <w:szCs w:val="24"/>
        </w:rPr>
        <w:t>类基金份额的基金费用不同，不同类别的基金份额对应的可供分配利润或将不同；</w:t>
      </w:r>
      <w:r>
        <w:rPr>
          <w:rFonts w:ascii="宋体"/>
          <w:color w:val="000000"/>
          <w:kern w:val="0"/>
          <w:sz w:val="24"/>
          <w:szCs w:val="24"/>
        </w:rPr>
        <w:t>(5)</w:t>
      </w:r>
      <w:r>
        <w:rPr>
          <w:rFonts w:hint="eastAsia" w:ascii="宋体"/>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7.4.4.12 </w:t>
      </w:r>
      <w:r>
        <w:rPr>
          <w:rFonts w:hint="eastAsia" w:ascii="宋体"/>
          <w:b/>
          <w:color w:val="000000"/>
          <w:kern w:val="0"/>
          <w:sz w:val="24"/>
          <w:szCs w:val="24"/>
        </w:rPr>
        <w:t>分部报告</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宋体"/>
          <w:color w:val="000000"/>
          <w:kern w:val="0"/>
          <w:sz w:val="24"/>
          <w:szCs w:val="24"/>
        </w:rPr>
        <w:t xml:space="preserve">(1) </w:t>
      </w:r>
      <w:r>
        <w:rPr>
          <w:rFonts w:hint="eastAsia" w:ascii="宋体"/>
          <w:color w:val="000000"/>
          <w:kern w:val="0"/>
          <w:sz w:val="24"/>
          <w:szCs w:val="24"/>
        </w:rPr>
        <w:t>该组成部分能够在日常活动中产生收入、发生费用；</w:t>
      </w:r>
      <w:r>
        <w:rPr>
          <w:rFonts w:ascii="宋体"/>
          <w:color w:val="000000"/>
          <w:kern w:val="0"/>
          <w:sz w:val="24"/>
          <w:szCs w:val="24"/>
        </w:rPr>
        <w:t xml:space="preserve">(2) </w:t>
      </w:r>
      <w:r>
        <w:rPr>
          <w:rFonts w:hint="eastAsia" w:ascii="宋体"/>
          <w:color w:val="000000"/>
          <w:kern w:val="0"/>
          <w:sz w:val="24"/>
          <w:szCs w:val="24"/>
        </w:rPr>
        <w:t>本基金的基金管理人能够定期评价该组成部分的经营成果，以决定向其配置资源、评价其业绩；</w:t>
      </w:r>
      <w:r>
        <w:rPr>
          <w:rFonts w:ascii="宋体"/>
          <w:color w:val="000000"/>
          <w:kern w:val="0"/>
          <w:sz w:val="24"/>
          <w:szCs w:val="24"/>
        </w:rPr>
        <w:t xml:space="preserve">(3) </w:t>
      </w:r>
      <w:r>
        <w:rPr>
          <w:rFonts w:hint="eastAsia" w:ascii="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7.4.4.13 </w:t>
      </w:r>
      <w:r>
        <w:rPr>
          <w:rFonts w:hint="eastAsia" w:ascii="宋体"/>
          <w:b/>
          <w:color w:val="000000"/>
          <w:kern w:val="0"/>
          <w:sz w:val="24"/>
          <w:szCs w:val="24"/>
        </w:rPr>
        <w:t>其他重要的会计政策和会计估计</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对于证券交易所上市的股票，若出现重大事项停牌或交易不活跃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等情况，本基金根据中国证监会公告</w:t>
      </w:r>
      <w:r>
        <w:rPr>
          <w:rFonts w:ascii="宋体"/>
          <w:color w:val="000000"/>
          <w:kern w:val="0"/>
          <w:sz w:val="24"/>
          <w:szCs w:val="24"/>
        </w:rPr>
        <w:t>[2008]38</w:t>
      </w:r>
      <w:r>
        <w:rPr>
          <w:rFonts w:hint="eastAsia" w:ascii="宋体"/>
          <w:color w:val="000000"/>
          <w:kern w:val="0"/>
          <w:sz w:val="24"/>
          <w:szCs w:val="24"/>
        </w:rPr>
        <w:t>号《关于进一步规范证券投资基金估值业务的指导意见》，根据具体情况采用《关于发布中基协</w:t>
      </w:r>
      <w:r>
        <w:rPr>
          <w:rFonts w:ascii="宋体"/>
          <w:color w:val="000000"/>
          <w:kern w:val="0"/>
          <w:sz w:val="24"/>
          <w:szCs w:val="24"/>
        </w:rPr>
        <w:t>(AMAC)</w:t>
      </w:r>
      <w:r>
        <w:rPr>
          <w:rFonts w:hint="eastAsia" w:ascii="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 </w:t>
      </w:r>
      <w:r>
        <w:rPr>
          <w:rFonts w:hint="eastAsia" w:ascii="宋体"/>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7.4.5.1 </w:t>
      </w:r>
      <w:r>
        <w:rPr>
          <w:rFonts w:hint="eastAsia" w:ascii="宋体"/>
          <w:b/>
          <w:color w:val="000000"/>
          <w:kern w:val="0"/>
          <w:sz w:val="24"/>
          <w:szCs w:val="24"/>
        </w:rPr>
        <w:t>会计政策变更的说明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本基金本报告期未发生会计政策变更。</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7.4.5.2 </w:t>
      </w:r>
      <w:r>
        <w:rPr>
          <w:rFonts w:hint="eastAsia" w:ascii="宋体"/>
          <w:b/>
          <w:color w:val="000000"/>
          <w:kern w:val="0"/>
          <w:sz w:val="24"/>
          <w:szCs w:val="24"/>
        </w:rPr>
        <w:t>会计估计变更的说明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本基金本报告期未发生会计估计变更。</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7.4.5.3 </w:t>
      </w:r>
      <w:r>
        <w:rPr>
          <w:rFonts w:hint="eastAsia" w:ascii="宋体"/>
          <w:b/>
          <w:color w:val="000000"/>
          <w:kern w:val="0"/>
          <w:sz w:val="24"/>
          <w:szCs w:val="24"/>
        </w:rPr>
        <w:t>差错更正的说明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7.4.6 </w:t>
      </w:r>
      <w:r>
        <w:rPr>
          <w:rFonts w:hint="eastAsia" w:ascii="宋体"/>
          <w:b/>
          <w:color w:val="000000"/>
          <w:kern w:val="0"/>
          <w:sz w:val="24"/>
          <w:szCs w:val="24"/>
        </w:rPr>
        <w:t>税项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根据财政部、国家税务总局财税</w:t>
      </w:r>
      <w:r>
        <w:rPr>
          <w:rFonts w:ascii="宋体"/>
          <w:color w:val="000000"/>
          <w:kern w:val="0"/>
          <w:sz w:val="24"/>
          <w:szCs w:val="24"/>
        </w:rPr>
        <w:t>[2004]78</w:t>
      </w:r>
      <w:r>
        <w:rPr>
          <w:rFonts w:hint="eastAsia" w:ascii="宋体"/>
          <w:color w:val="000000"/>
          <w:kern w:val="0"/>
          <w:sz w:val="24"/>
          <w:szCs w:val="24"/>
        </w:rPr>
        <w:t>号《财政部、国家税务总局关于证券投资基金税收政策的通知》、财税</w:t>
      </w:r>
      <w:r>
        <w:rPr>
          <w:rFonts w:ascii="宋体"/>
          <w:color w:val="000000"/>
          <w:kern w:val="0"/>
          <w:sz w:val="24"/>
          <w:szCs w:val="24"/>
        </w:rPr>
        <w:t>[2008]1</w:t>
      </w:r>
      <w:r>
        <w:rPr>
          <w:rFonts w:hint="eastAsia" w:ascii="宋体"/>
          <w:color w:val="000000"/>
          <w:kern w:val="0"/>
          <w:sz w:val="24"/>
          <w:szCs w:val="24"/>
        </w:rPr>
        <w:t>号《关于企业所得税若干优惠政策的通知》、财税</w:t>
      </w:r>
      <w:r>
        <w:rPr>
          <w:rFonts w:ascii="宋体"/>
          <w:color w:val="000000"/>
          <w:kern w:val="0"/>
          <w:sz w:val="24"/>
          <w:szCs w:val="24"/>
        </w:rPr>
        <w:t>[2012]85</w:t>
      </w:r>
      <w:r>
        <w:rPr>
          <w:rFonts w:hint="eastAsia" w:ascii="宋体"/>
          <w:color w:val="000000"/>
          <w:kern w:val="0"/>
          <w:sz w:val="24"/>
          <w:szCs w:val="24"/>
        </w:rPr>
        <w:t>号《关于实施上市公司股息红利差别化个人所得税政策有关问题的通知》、财税</w:t>
      </w:r>
      <w:r>
        <w:rPr>
          <w:rFonts w:ascii="宋体"/>
          <w:color w:val="000000"/>
          <w:kern w:val="0"/>
          <w:sz w:val="24"/>
          <w:szCs w:val="24"/>
        </w:rPr>
        <w:t>[2015]101</w:t>
      </w:r>
      <w:r>
        <w:rPr>
          <w:rFonts w:hint="eastAsia" w:ascii="宋体"/>
          <w:color w:val="000000"/>
          <w:kern w:val="0"/>
          <w:sz w:val="24"/>
          <w:szCs w:val="24"/>
        </w:rPr>
        <w:t>号《关于上市公司股息红利差别化个人所得税政策有关问题的通知》、财税</w:t>
      </w:r>
      <w:r>
        <w:rPr>
          <w:rFonts w:ascii="宋体"/>
          <w:color w:val="000000"/>
          <w:kern w:val="0"/>
          <w:sz w:val="24"/>
          <w:szCs w:val="24"/>
        </w:rPr>
        <w:t>[2016]36</w:t>
      </w:r>
      <w:r>
        <w:rPr>
          <w:rFonts w:hint="eastAsia" w:ascii="宋体"/>
          <w:color w:val="000000"/>
          <w:kern w:val="0"/>
          <w:sz w:val="24"/>
          <w:szCs w:val="24"/>
        </w:rPr>
        <w:t>号《关于全面推开营业税改征增值税试点的通知》、财税</w:t>
      </w:r>
      <w:r>
        <w:rPr>
          <w:rFonts w:ascii="宋体"/>
          <w:color w:val="000000"/>
          <w:kern w:val="0"/>
          <w:sz w:val="24"/>
          <w:szCs w:val="24"/>
        </w:rPr>
        <w:t>[2016]46</w:t>
      </w:r>
      <w:r>
        <w:rPr>
          <w:rFonts w:hint="eastAsia" w:ascii="宋体"/>
          <w:color w:val="000000"/>
          <w:kern w:val="0"/>
          <w:sz w:val="24"/>
          <w:szCs w:val="24"/>
        </w:rPr>
        <w:t>号《关于进一步明确全面推开营改增试点金融业有关政策的通知》、财税</w:t>
      </w:r>
      <w:r>
        <w:rPr>
          <w:rFonts w:ascii="宋体"/>
          <w:color w:val="000000"/>
          <w:kern w:val="0"/>
          <w:sz w:val="24"/>
          <w:szCs w:val="24"/>
        </w:rPr>
        <w:t>[2016]70</w:t>
      </w:r>
      <w:r>
        <w:rPr>
          <w:rFonts w:hint="eastAsia" w:ascii="宋体"/>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ascii="宋体"/>
          <w:color w:val="000000"/>
          <w:kern w:val="0"/>
          <w:sz w:val="24"/>
          <w:szCs w:val="24"/>
        </w:rPr>
        <w:tab/>
      </w: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日前，以发行基金方式募集资金不属于营业税征收范围，不征收营业税。对证券投资基金管理人运用基金买卖股票、债券的差价收入免征营业税。自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ascii="宋体"/>
          <w:color w:val="000000"/>
          <w:kern w:val="0"/>
          <w:sz w:val="24"/>
          <w:szCs w:val="24"/>
        </w:rPr>
        <w:tab/>
      </w:r>
      <w:r>
        <w:rPr>
          <w:rFonts w:hint="eastAsia" w:ascii="宋体"/>
          <w:color w:val="000000"/>
          <w:kern w:val="0"/>
          <w:sz w:val="24"/>
          <w:szCs w:val="24"/>
        </w:rPr>
        <w:t>对基金取得的企业债券利息收入，应由发行债券的企业在向基金支付利息时代扣代缴</w:t>
      </w:r>
      <w:r>
        <w:rPr>
          <w:rFonts w:ascii="宋体"/>
          <w:color w:val="000000"/>
          <w:kern w:val="0"/>
          <w:sz w:val="24"/>
          <w:szCs w:val="24"/>
        </w:rPr>
        <w:t>20%</w:t>
      </w:r>
      <w:r>
        <w:rPr>
          <w:rFonts w:hint="eastAsia" w:ascii="宋体"/>
          <w:color w:val="000000"/>
          <w:kern w:val="0"/>
          <w:sz w:val="24"/>
          <w:szCs w:val="24"/>
        </w:rPr>
        <w:t>的个人所得税。对基金从上市公司取得的股息红利所得，持股期限在</w:t>
      </w:r>
      <w:r>
        <w:rPr>
          <w:rFonts w:ascii="宋体"/>
          <w:color w:val="000000"/>
          <w:kern w:val="0"/>
          <w:sz w:val="24"/>
          <w:szCs w:val="24"/>
        </w:rPr>
        <w:t>1</w:t>
      </w:r>
      <w:r>
        <w:rPr>
          <w:rFonts w:hint="eastAsia" w:ascii="宋体"/>
          <w:color w:val="000000"/>
          <w:kern w:val="0"/>
          <w:sz w:val="24"/>
          <w:szCs w:val="24"/>
        </w:rPr>
        <w:t>个月以内</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个月</w:t>
      </w:r>
      <w:r>
        <w:rPr>
          <w:rFonts w:ascii="宋体"/>
          <w:color w:val="000000"/>
          <w:kern w:val="0"/>
          <w:sz w:val="24"/>
          <w:szCs w:val="24"/>
        </w:rPr>
        <w:t>)</w:t>
      </w:r>
      <w:r>
        <w:rPr>
          <w:rFonts w:hint="eastAsia" w:ascii="宋体"/>
          <w:color w:val="000000"/>
          <w:kern w:val="0"/>
          <w:sz w:val="24"/>
          <w:szCs w:val="24"/>
        </w:rPr>
        <w:t>的，其股息红利所得全额计入应纳税所得额；持股期限在</w:t>
      </w:r>
      <w:r>
        <w:rPr>
          <w:rFonts w:ascii="宋体"/>
          <w:color w:val="000000"/>
          <w:kern w:val="0"/>
          <w:sz w:val="24"/>
          <w:szCs w:val="24"/>
        </w:rPr>
        <w:t>1</w:t>
      </w:r>
      <w:r>
        <w:rPr>
          <w:rFonts w:hint="eastAsia" w:ascii="宋体"/>
          <w:color w:val="000000"/>
          <w:kern w:val="0"/>
          <w:sz w:val="24"/>
          <w:szCs w:val="24"/>
        </w:rPr>
        <w:t>个月以上至</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的，暂减按</w:t>
      </w:r>
      <w:r>
        <w:rPr>
          <w:rFonts w:ascii="宋体"/>
          <w:color w:val="000000"/>
          <w:kern w:val="0"/>
          <w:sz w:val="24"/>
          <w:szCs w:val="24"/>
        </w:rPr>
        <w:t>50%</w:t>
      </w:r>
      <w:r>
        <w:rPr>
          <w:rFonts w:hint="eastAsia" w:ascii="宋体"/>
          <w:color w:val="000000"/>
          <w:kern w:val="0"/>
          <w:sz w:val="24"/>
          <w:szCs w:val="24"/>
        </w:rPr>
        <w:t>计入应纳税所得额；持股期限超过</w:t>
      </w:r>
      <w:r>
        <w:rPr>
          <w:rFonts w:ascii="宋体"/>
          <w:color w:val="000000"/>
          <w:kern w:val="0"/>
          <w:sz w:val="24"/>
          <w:szCs w:val="24"/>
        </w:rPr>
        <w:t>1</w:t>
      </w:r>
      <w:r>
        <w:rPr>
          <w:rFonts w:hint="eastAsia" w:ascii="宋体"/>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宋体"/>
          <w:color w:val="000000"/>
          <w:kern w:val="0"/>
          <w:sz w:val="24"/>
          <w:szCs w:val="24"/>
        </w:rPr>
        <w:t>50%</w:t>
      </w:r>
      <w:r>
        <w:rPr>
          <w:rFonts w:hint="eastAsia" w:ascii="宋体"/>
          <w:color w:val="000000"/>
          <w:kern w:val="0"/>
          <w:sz w:val="24"/>
          <w:szCs w:val="24"/>
        </w:rPr>
        <w:t>计入应纳税所得额。上述所得统一适用</w:t>
      </w:r>
      <w:r>
        <w:rPr>
          <w:rFonts w:ascii="宋体"/>
          <w:color w:val="000000"/>
          <w:kern w:val="0"/>
          <w:sz w:val="24"/>
          <w:szCs w:val="24"/>
        </w:rPr>
        <w:t>20%</w:t>
      </w:r>
      <w:r>
        <w:rPr>
          <w:rFonts w:hint="eastAsia" w:ascii="宋体"/>
          <w:color w:val="000000"/>
          <w:kern w:val="0"/>
          <w:sz w:val="24"/>
          <w:szCs w:val="24"/>
        </w:rPr>
        <w:t>的税率计征个人所得税。</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ascii="宋体"/>
          <w:color w:val="000000"/>
          <w:kern w:val="0"/>
          <w:sz w:val="24"/>
          <w:szCs w:val="24"/>
        </w:rPr>
        <w:tab/>
      </w:r>
      <w:r>
        <w:rPr>
          <w:rFonts w:hint="eastAsia" w:ascii="宋体"/>
          <w:color w:val="000000"/>
          <w:kern w:val="0"/>
          <w:sz w:val="24"/>
          <w:szCs w:val="24"/>
        </w:rPr>
        <w:t>基金卖出股票按</w:t>
      </w:r>
      <w:r>
        <w:rPr>
          <w:rFonts w:ascii="宋体"/>
          <w:color w:val="000000"/>
          <w:kern w:val="0"/>
          <w:sz w:val="24"/>
          <w:szCs w:val="24"/>
        </w:rPr>
        <w:t>0.1%</w:t>
      </w:r>
      <w:r>
        <w:rPr>
          <w:rFonts w:hint="eastAsia" w:ascii="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 </w:t>
      </w:r>
      <w:r>
        <w:rPr>
          <w:rFonts w:hint="eastAsia" w:ascii="宋体"/>
          <w:b/>
          <w:color w:val="000000"/>
          <w:kern w:val="0"/>
          <w:sz w:val="24"/>
          <w:szCs w:val="24"/>
        </w:rPr>
        <w:t>重要财务报表项目的说明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 </w:t>
      </w:r>
      <w:r>
        <w:rPr>
          <w:rFonts w:hint="eastAsia" w:ascii="宋体"/>
          <w:b/>
          <w:color w:val="000000"/>
          <w:kern w:val="0"/>
          <w:sz w:val="24"/>
          <w:szCs w:val="24"/>
        </w:rPr>
        <w:t>银行存款</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其中：存款期限</w:t>
            </w:r>
            <w:r>
              <w:rPr>
                <w:rFonts w:ascii="宋体"/>
                <w:color w:val="000000"/>
                <w:kern w:val="0"/>
                <w:sz w:val="24"/>
                <w:szCs w:val="24"/>
              </w:rPr>
              <w:t>1-3</w:t>
            </w:r>
            <w:r>
              <w:rPr>
                <w:rFonts w:hint="eastAsia" w:ascii="宋体"/>
                <w:color w:val="000000"/>
                <w:kern w:val="0"/>
                <w:sz w:val="24"/>
                <w:szCs w:val="24"/>
              </w:rPr>
              <w:t>个月</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7.4.7.2 </w:t>
      </w:r>
      <w:r>
        <w:rPr>
          <w:rFonts w:hint="eastAsia" w:ascii="宋体"/>
          <w:b/>
          <w:color w:val="000000"/>
          <w:kern w:val="0"/>
          <w:sz w:val="24"/>
          <w:szCs w:val="24"/>
        </w:rPr>
        <w:t>交易性金融资产</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2167"/>
        <w:gridCol w:w="2529"/>
        <w:gridCol w:w="2167"/>
      </w:tblGrid>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163,000,914.67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163,000,914.67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r>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7.4.7.3 </w:t>
      </w:r>
      <w:r>
        <w:rPr>
          <w:rFonts w:hint="eastAsia" w:ascii="宋体"/>
          <w:b/>
          <w:color w:val="000000"/>
          <w:kern w:val="0"/>
          <w:sz w:val="24"/>
          <w:szCs w:val="24"/>
        </w:rPr>
        <w:t>衍生金融资产</w:t>
      </w:r>
      <w:r>
        <w:rPr>
          <w:rFonts w:ascii="宋体"/>
          <w:b/>
          <w:color w:val="000000"/>
          <w:kern w:val="0"/>
          <w:sz w:val="24"/>
          <w:szCs w:val="24"/>
        </w:rPr>
        <w:t>/</w:t>
      </w:r>
      <w:r>
        <w:rPr>
          <w:rFonts w:hint="eastAsia" w:ascii="宋体"/>
          <w:b/>
          <w:color w:val="000000"/>
          <w:kern w:val="0"/>
          <w:sz w:val="24"/>
          <w:szCs w:val="24"/>
        </w:rPr>
        <w:t>负债</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本基金于本期末及上年度末均未持有衍生金融资产</w:t>
      </w:r>
      <w:r>
        <w:rPr>
          <w:rFonts w:ascii="宋体"/>
          <w:color w:val="000000"/>
          <w:kern w:val="0"/>
          <w:sz w:val="24"/>
          <w:szCs w:val="24"/>
        </w:rPr>
        <w:t>/</w:t>
      </w:r>
      <w:r>
        <w:rPr>
          <w:rFonts w:hint="eastAsia" w:ascii="宋体"/>
          <w:color w:val="000000"/>
          <w:kern w:val="0"/>
          <w:sz w:val="24"/>
          <w:szCs w:val="24"/>
        </w:rPr>
        <w:t>负债。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Times New Roman" w:hAnsi="Times New Roman"/>
          <w:b/>
          <w:bCs/>
          <w:color w:val="000000"/>
          <w:kern w:val="0"/>
          <w:sz w:val="24"/>
          <w:szCs w:val="24"/>
        </w:rPr>
      </w:pPr>
      <w:r>
        <w:rPr>
          <w:rFonts w:ascii="宋体"/>
          <w:b/>
          <w:color w:val="000000"/>
          <w:kern w:val="0"/>
          <w:sz w:val="24"/>
          <w:szCs w:val="24"/>
        </w:rPr>
        <w:t xml:space="preserve">7.4.7.4 </w:t>
      </w:r>
      <w:r>
        <w:rPr>
          <w:rFonts w:hint="eastAsia" w:ascii="宋体"/>
          <w:b/>
          <w:color w:val="000000"/>
          <w:kern w:val="0"/>
          <w:sz w:val="24"/>
          <w:szCs w:val="24"/>
        </w:rPr>
        <w:t>买入返售金融资产</w:t>
      </w: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本基金于本期末及上年度末均未持有买入返售金融资产。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7.4.7.4.</w:t>
      </w:r>
      <w:r>
        <w:rPr>
          <w:rFonts w:hint="eastAsia" w:ascii="宋体"/>
          <w:b/>
          <w:color w:val="000000"/>
          <w:kern w:val="0"/>
          <w:sz w:val="24"/>
          <w:szCs w:val="24"/>
        </w:rPr>
        <w:t>2期末买断式逆回购交易中取得的债券</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 w:val="24"/>
          <w:szCs w:val="24"/>
        </w:rPr>
        <w:t>本基金于本期末及上年度末均未持有买断式逆回购交易中取得的债券。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7.4.7.5 </w:t>
      </w:r>
      <w:r>
        <w:rPr>
          <w:rFonts w:hint="eastAsia" w:ascii="宋体"/>
          <w:b/>
          <w:color w:val="000000"/>
          <w:kern w:val="0"/>
          <w:sz w:val="24"/>
          <w:szCs w:val="24"/>
        </w:rPr>
        <w:t>应收利息</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应收活期存款利息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10,752.71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应收定期存款利息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应收其他存款利息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应收结算备付金利息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应收债券利息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应收买入返售证券利息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应收黄金合约拆借孳息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10,781.53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7.4.7.6 </w:t>
      </w:r>
      <w:r>
        <w:rPr>
          <w:rFonts w:hint="eastAsia" w:ascii="宋体"/>
          <w:b/>
          <w:color w:val="000000"/>
          <w:kern w:val="0"/>
          <w:sz w:val="24"/>
          <w:szCs w:val="24"/>
        </w:rPr>
        <w:t>其他资产</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本基金本期末及上年度末均未持有其他资产。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7.4.7.7 </w:t>
      </w:r>
      <w:r>
        <w:rPr>
          <w:rFonts w:hint="eastAsia" w:ascii="宋体"/>
          <w:b/>
          <w:color w:val="000000"/>
          <w:kern w:val="0"/>
          <w:sz w:val="24"/>
          <w:szCs w:val="24"/>
        </w:rPr>
        <w:t>应付交易费用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183,088.16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183,088.16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7.4.7.8 </w:t>
      </w:r>
      <w:r>
        <w:rPr>
          <w:rFonts w:hint="eastAsia" w:ascii="宋体"/>
          <w:b/>
          <w:color w:val="000000"/>
          <w:kern w:val="0"/>
          <w:sz w:val="24"/>
          <w:szCs w:val="24"/>
        </w:rPr>
        <w:t>其他负债</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应付券商交易单元保证金</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预提费用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7.4.7.9 </w:t>
      </w:r>
      <w:r>
        <w:rPr>
          <w:rFonts w:hint="eastAsia" w:ascii="宋体"/>
          <w:b/>
          <w:color w:val="000000"/>
          <w:kern w:val="0"/>
          <w:sz w:val="24"/>
          <w:szCs w:val="24"/>
        </w:rPr>
        <w:t>实收基金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171,063,264.54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171,063,264.54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-192,957.03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-192,957.03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175,870,307.51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175,870,307.51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4,206,211.38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4,206,211.38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-1,720,385.82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-1,720,385.82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7,485,825.56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7,485,825.56</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 xml:space="preserve">1. </w:t>
      </w:r>
      <w:r>
        <w:rPr>
          <w:rFonts w:hint="eastAsia" w:ascii="宋体"/>
          <w:color w:val="000000"/>
          <w:kern w:val="0"/>
          <w:szCs w:val="24"/>
        </w:rPr>
        <w:t>申购含红利再投、转换入份</w:t>
      </w:r>
      <w:r>
        <w:rPr>
          <w:rFonts w:ascii="宋体"/>
          <w:color w:val="000000"/>
          <w:kern w:val="0"/>
          <w:szCs w:val="24"/>
        </w:rPr>
        <w:t>(</w:t>
      </w:r>
      <w:r>
        <w:rPr>
          <w:rFonts w:hint="eastAsia" w:ascii="宋体"/>
          <w:color w:val="000000"/>
          <w:kern w:val="0"/>
          <w:szCs w:val="24"/>
        </w:rPr>
        <w:t>金</w:t>
      </w:r>
      <w:r>
        <w:rPr>
          <w:rFonts w:ascii="宋体"/>
          <w:color w:val="000000"/>
          <w:kern w:val="0"/>
          <w:szCs w:val="24"/>
        </w:rPr>
        <w:t>)</w:t>
      </w:r>
      <w:r>
        <w:rPr>
          <w:rFonts w:hint="eastAsia" w:ascii="宋体"/>
          <w:color w:val="000000"/>
          <w:kern w:val="0"/>
          <w:szCs w:val="24"/>
        </w:rPr>
        <w:t>额；赎回含转换出份</w:t>
      </w:r>
      <w:r>
        <w:rPr>
          <w:rFonts w:ascii="宋体"/>
          <w:color w:val="000000"/>
          <w:kern w:val="0"/>
          <w:szCs w:val="24"/>
        </w:rPr>
        <w:t>(</w:t>
      </w:r>
      <w:r>
        <w:rPr>
          <w:rFonts w:hint="eastAsia" w:ascii="宋体"/>
          <w:color w:val="000000"/>
          <w:kern w:val="0"/>
          <w:szCs w:val="24"/>
        </w:rPr>
        <w:t>金</w:t>
      </w:r>
      <w:r>
        <w:rPr>
          <w:rFonts w:ascii="宋体"/>
          <w:color w:val="000000"/>
          <w:kern w:val="0"/>
          <w:szCs w:val="24"/>
        </w:rPr>
        <w:t>)</w:t>
      </w:r>
      <w:r>
        <w:rPr>
          <w:rFonts w:hint="eastAsia" w:ascii="宋体"/>
          <w:color w:val="000000"/>
          <w:kern w:val="0"/>
          <w:szCs w:val="24"/>
        </w:rPr>
        <w:t>额。</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本基金自</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29</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29</w:t>
      </w:r>
      <w:r>
        <w:rPr>
          <w:rFonts w:hint="eastAsia" w:ascii="宋体"/>
          <w:color w:val="000000"/>
          <w:kern w:val="0"/>
          <w:szCs w:val="24"/>
        </w:rPr>
        <w:t>日止期间公开发售，共募集有效净认购资金</w:t>
      </w:r>
      <w:r>
        <w:rPr>
          <w:rFonts w:ascii="宋体"/>
          <w:color w:val="000000"/>
          <w:kern w:val="0"/>
          <w:szCs w:val="24"/>
        </w:rPr>
        <w:t>10,000,000.00</w:t>
      </w:r>
      <w:r>
        <w:rPr>
          <w:rFonts w:hint="eastAsia" w:ascii="宋体"/>
          <w:color w:val="000000"/>
          <w:kern w:val="0"/>
          <w:szCs w:val="24"/>
        </w:rPr>
        <w:t>元，其中</w:t>
      </w:r>
      <w:r>
        <w:rPr>
          <w:rFonts w:ascii="宋体"/>
          <w:color w:val="000000"/>
          <w:kern w:val="0"/>
          <w:szCs w:val="24"/>
        </w:rPr>
        <w:t>A</w:t>
      </w:r>
      <w:r>
        <w:rPr>
          <w:rFonts w:hint="eastAsia" w:ascii="宋体"/>
          <w:color w:val="000000"/>
          <w:kern w:val="0"/>
          <w:szCs w:val="24"/>
        </w:rPr>
        <w:t>类基金募集有效净认购资金为</w:t>
      </w:r>
      <w:r>
        <w:rPr>
          <w:rFonts w:ascii="宋体"/>
          <w:color w:val="000000"/>
          <w:kern w:val="0"/>
          <w:szCs w:val="24"/>
        </w:rPr>
        <w:t>5,000,000.00</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类基金募集有效净认购资金为</w:t>
      </w:r>
      <w:r>
        <w:rPr>
          <w:rFonts w:ascii="宋体"/>
          <w:color w:val="000000"/>
          <w:kern w:val="0"/>
          <w:szCs w:val="24"/>
        </w:rPr>
        <w:t>5,000,000.00</w:t>
      </w:r>
      <w:r>
        <w:rPr>
          <w:rFonts w:hint="eastAsia" w:ascii="宋体"/>
          <w:color w:val="000000"/>
          <w:kern w:val="0"/>
          <w:szCs w:val="24"/>
        </w:rPr>
        <w:t>元。</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7.4.7.10 </w:t>
      </w:r>
      <w:r>
        <w:rPr>
          <w:rFonts w:hint="eastAsia" w:ascii="宋体"/>
          <w:b/>
          <w:color w:val="000000"/>
          <w:kern w:val="0"/>
          <w:sz w:val="24"/>
          <w:szCs w:val="24"/>
        </w:rPr>
        <w:t>未分配利润</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-443,392.77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-1,646,898.25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-2,090,291.02</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-8,738,446.88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-1,962,507.03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-10,700,953.91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-8,761,306.61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-1,963,100.20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-10,724,406.81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22,859.73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593.17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23,452.90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-9,181,639.65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-3,609,405.28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-12,791,044.93</w:t>
            </w:r>
          </w:p>
        </w:tc>
      </w:tr>
    </w:tbl>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-247,670.83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-129,416.45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-377,087.28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-147,086.03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-24,354.24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-171,440.27</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-321,241.01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-8,142.90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-329,383.91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174,154.98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-16,211.34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157,943.64</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-394,556.86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-153,770.69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-548,327.55</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7.4.7.11 </w:t>
      </w:r>
      <w:r>
        <w:rPr>
          <w:rFonts w:hint="eastAsia" w:ascii="宋体"/>
          <w:b/>
          <w:color w:val="000000"/>
          <w:kern w:val="0"/>
          <w:sz w:val="24"/>
          <w:szCs w:val="24"/>
        </w:rPr>
        <w:t>存款利息收入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14,804.68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810.19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53.62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15,668.49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 </w:t>
      </w:r>
      <w:r>
        <w:rPr>
          <w:rFonts w:hint="eastAsia" w:ascii="宋体"/>
          <w:b/>
          <w:color w:val="000000"/>
          <w:kern w:val="0"/>
          <w:sz w:val="24"/>
          <w:szCs w:val="24"/>
        </w:rPr>
        <w:t>股票投资收益</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7.4.7.12.1 </w:t>
      </w:r>
      <w:r>
        <w:rPr>
          <w:rFonts w:hint="eastAsia" w:ascii="宋体"/>
          <w:b/>
          <w:color w:val="000000"/>
          <w:kern w:val="0"/>
          <w:sz w:val="24"/>
          <w:szCs w:val="24"/>
        </w:rPr>
        <w:t>股票投资收益项目构成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-252,020.51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赎回差价收入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申购差价收入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-252,020.51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7.4.7.12.2 </w:t>
      </w:r>
      <w:r>
        <w:rPr>
          <w:rFonts w:hint="eastAsia" w:ascii="宋体"/>
          <w:b/>
          <w:color w:val="000000"/>
          <w:kern w:val="0"/>
          <w:sz w:val="24"/>
          <w:szCs w:val="24"/>
        </w:rPr>
        <w:t>股票投资收益</w:t>
      </w:r>
      <w:r>
        <w:rPr>
          <w:rFonts w:ascii="宋体"/>
          <w:b/>
          <w:color w:val="000000"/>
          <w:kern w:val="0"/>
          <w:sz w:val="24"/>
          <w:szCs w:val="24"/>
        </w:rPr>
        <w:t>——</w:t>
      </w:r>
      <w:r>
        <w:rPr>
          <w:rFonts w:hint="eastAsia" w:ascii="宋体"/>
          <w:b/>
          <w:color w:val="000000"/>
          <w:kern w:val="0"/>
          <w:sz w:val="24"/>
          <w:szCs w:val="24"/>
        </w:rPr>
        <w:t>买卖股票差价收入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卖出股票成交总额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62,827,417.68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减：卖出股票成本总额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63,079,438.19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-252,020.51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 </w:t>
      </w:r>
      <w:r>
        <w:rPr>
          <w:rFonts w:hint="eastAsia" w:ascii="宋体"/>
          <w:b/>
          <w:color w:val="000000"/>
          <w:kern w:val="0"/>
          <w:sz w:val="24"/>
          <w:szCs w:val="24"/>
        </w:rPr>
        <w:t>债券投资收益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本基金于本期及上年度可比期间均无债券投资收益。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7.4.7.14 </w:t>
      </w:r>
      <w:r>
        <w:rPr>
          <w:rFonts w:hint="eastAsia" w:ascii="宋体"/>
          <w:b/>
          <w:color w:val="000000"/>
          <w:kern w:val="0"/>
          <w:sz w:val="24"/>
          <w:szCs w:val="24"/>
        </w:rPr>
        <w:t>衍生工具收益</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本基金于本期及上年度可比期间均无衍生工具收益。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7.4.7.15 </w:t>
      </w:r>
      <w:r>
        <w:rPr>
          <w:rFonts w:hint="eastAsia" w:ascii="宋体"/>
          <w:b/>
          <w:color w:val="000000"/>
          <w:kern w:val="0"/>
          <w:sz w:val="24"/>
          <w:szCs w:val="24"/>
        </w:rPr>
        <w:t>股利收益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76,161.63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76,161.63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7.4.7.16 </w:t>
      </w:r>
      <w:r>
        <w:rPr>
          <w:rFonts w:hint="eastAsia" w:ascii="宋体"/>
          <w:b/>
          <w:color w:val="000000"/>
          <w:kern w:val="0"/>
          <w:sz w:val="24"/>
          <w:szCs w:val="24"/>
        </w:rPr>
        <w:t>公允价值变动收益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交易性金融资产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股票投资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债券投资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资产支持证券投资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基金投资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贵金属投资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衍生工具</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权证投资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-1,776,314.70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7.4.7.17 </w:t>
      </w:r>
      <w:r>
        <w:rPr>
          <w:rFonts w:hint="eastAsia" w:ascii="宋体"/>
          <w:b/>
          <w:color w:val="000000"/>
          <w:kern w:val="0"/>
          <w:sz w:val="24"/>
          <w:szCs w:val="24"/>
        </w:rPr>
        <w:t>其他收入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基金赎回费收入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4,791.93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4,791.93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7.4.7.18 </w:t>
      </w:r>
      <w:r>
        <w:rPr>
          <w:rFonts w:hint="eastAsia" w:ascii="宋体"/>
          <w:b/>
          <w:color w:val="000000"/>
          <w:kern w:val="0"/>
          <w:sz w:val="24"/>
          <w:szCs w:val="24"/>
        </w:rPr>
        <w:t>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346,146.38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346,146.38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7.4.7.19 </w:t>
      </w:r>
      <w:r>
        <w:rPr>
          <w:rFonts w:hint="eastAsia" w:ascii="宋体"/>
          <w:b/>
          <w:color w:val="000000"/>
          <w:kern w:val="0"/>
          <w:sz w:val="24"/>
          <w:szCs w:val="24"/>
        </w:rPr>
        <w:t>其他费用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审计费用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指数使用费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汇划手续费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1,574.90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71,574.90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 </w:t>
      </w:r>
      <w:r>
        <w:rPr>
          <w:rFonts w:hint="eastAsia" w:ascii="宋体"/>
          <w:b/>
          <w:color w:val="000000"/>
          <w:kern w:val="0"/>
          <w:sz w:val="24"/>
          <w:szCs w:val="24"/>
        </w:rPr>
        <w:t>或有事项、资产负债表日后事项的说明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7.4.8.1 </w:t>
      </w:r>
      <w:r>
        <w:rPr>
          <w:rFonts w:hint="eastAsia" w:ascii="宋体"/>
          <w:b/>
          <w:color w:val="000000"/>
          <w:kern w:val="0"/>
          <w:sz w:val="24"/>
          <w:szCs w:val="24"/>
        </w:rPr>
        <w:t>或有事项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7.4.8.2 </w:t>
      </w:r>
      <w:r>
        <w:rPr>
          <w:rFonts w:hint="eastAsia" w:ascii="宋体"/>
          <w:b/>
          <w:color w:val="000000"/>
          <w:kern w:val="0"/>
          <w:sz w:val="24"/>
          <w:szCs w:val="24"/>
        </w:rPr>
        <w:t>资产负债表日后事项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财政部、国家税务总局于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21</w:t>
      </w:r>
      <w:r>
        <w:rPr>
          <w:rFonts w:hint="eastAsia" w:ascii="宋体"/>
          <w:color w:val="000000"/>
          <w:kern w:val="0"/>
          <w:sz w:val="24"/>
          <w:szCs w:val="24"/>
        </w:rPr>
        <w:t>日颁布《关于明确金融房地产开发教育辅助服务等增值税政策的通知》</w:t>
      </w:r>
      <w:r>
        <w:rPr>
          <w:rFonts w:ascii="宋体"/>
          <w:color w:val="000000"/>
          <w:kern w:val="0"/>
          <w:sz w:val="24"/>
          <w:szCs w:val="24"/>
        </w:rPr>
        <w:t>(</w:t>
      </w:r>
      <w:r>
        <w:rPr>
          <w:rFonts w:hint="eastAsia" w:ascii="宋体"/>
          <w:color w:val="000000"/>
          <w:kern w:val="0"/>
          <w:sz w:val="24"/>
          <w:szCs w:val="24"/>
        </w:rPr>
        <w:t>财税</w:t>
      </w:r>
      <w:r>
        <w:rPr>
          <w:rFonts w:ascii="宋体"/>
          <w:color w:val="000000"/>
          <w:kern w:val="0"/>
          <w:sz w:val="24"/>
          <w:szCs w:val="24"/>
        </w:rPr>
        <w:t>[2016]140</w:t>
      </w:r>
      <w:r>
        <w:rPr>
          <w:rFonts w:hint="eastAsia" w:ascii="宋体"/>
          <w:color w:val="000000"/>
          <w:kern w:val="0"/>
          <w:sz w:val="24"/>
          <w:szCs w:val="24"/>
        </w:rPr>
        <w:t>号</w:t>
      </w:r>
      <w:r>
        <w:rPr>
          <w:rFonts w:ascii="宋体"/>
          <w:color w:val="000000"/>
          <w:kern w:val="0"/>
          <w:sz w:val="24"/>
          <w:szCs w:val="24"/>
        </w:rPr>
        <w:t>)</w:t>
      </w:r>
      <w:r>
        <w:rPr>
          <w:rFonts w:hint="eastAsia" w:ascii="宋体"/>
          <w:color w:val="000000"/>
          <w:kern w:val="0"/>
          <w:sz w:val="24"/>
          <w:szCs w:val="24"/>
        </w:rPr>
        <w:t>，要求资管产品运营过程中发生的增值税应税行为，以资管产品管理人为增值税纳税人，自</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日起执行。</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根据财政部、国家税务总局于</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6</w:t>
      </w:r>
      <w:r>
        <w:rPr>
          <w:rFonts w:hint="eastAsia" w:ascii="宋体"/>
          <w:color w:val="000000"/>
          <w:kern w:val="0"/>
          <w:sz w:val="24"/>
          <w:szCs w:val="24"/>
        </w:rPr>
        <w:t>日颁布的《关于资管产品增值税政策有关问题的补充通知》</w:t>
      </w:r>
      <w:r>
        <w:rPr>
          <w:rFonts w:ascii="宋体"/>
          <w:color w:val="000000"/>
          <w:kern w:val="0"/>
          <w:sz w:val="24"/>
          <w:szCs w:val="24"/>
        </w:rPr>
        <w:t>(</w:t>
      </w:r>
      <w:r>
        <w:rPr>
          <w:rFonts w:hint="eastAsia" w:ascii="宋体"/>
          <w:color w:val="000000"/>
          <w:kern w:val="0"/>
          <w:sz w:val="24"/>
          <w:szCs w:val="24"/>
        </w:rPr>
        <w:t>财税</w:t>
      </w:r>
      <w:r>
        <w:rPr>
          <w:rFonts w:ascii="宋体"/>
          <w:color w:val="000000"/>
          <w:kern w:val="0"/>
          <w:sz w:val="24"/>
          <w:szCs w:val="24"/>
        </w:rPr>
        <w:t>[2017]2</w:t>
      </w:r>
      <w:r>
        <w:rPr>
          <w:rFonts w:hint="eastAsia" w:ascii="宋体"/>
          <w:color w:val="000000"/>
          <w:kern w:val="0"/>
          <w:sz w:val="24"/>
          <w:szCs w:val="24"/>
        </w:rPr>
        <w:t>号</w:t>
      </w:r>
      <w:r>
        <w:rPr>
          <w:rFonts w:ascii="宋体"/>
          <w:color w:val="000000"/>
          <w:kern w:val="0"/>
          <w:sz w:val="24"/>
          <w:szCs w:val="24"/>
        </w:rPr>
        <w:t>)</w:t>
      </w:r>
      <w:r>
        <w:rPr>
          <w:rFonts w:hint="eastAsia" w:ascii="宋体"/>
          <w:color w:val="000000"/>
          <w:kern w:val="0"/>
          <w:sz w:val="24"/>
          <w:szCs w:val="24"/>
        </w:rPr>
        <w:t>，</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w:t>
      </w:r>
      <w:r>
        <w:rPr>
          <w:rFonts w:hint="eastAsia" w:ascii="宋体"/>
          <w:color w:val="000000"/>
          <w:kern w:val="0"/>
          <w:sz w:val="24"/>
          <w:szCs w:val="24"/>
        </w:rPr>
        <w:t>以后，资管产品运营过程中发生的增值税应税行为，以资管产品管理人为增值税纳税人，按照现行规定缴纳增值税。对资管产品在</w:t>
      </w:r>
      <w:r>
        <w:rPr>
          <w:rFonts w:ascii="宋体"/>
          <w:color w:val="000000"/>
          <w:kern w:val="0"/>
          <w:sz w:val="24"/>
          <w:szCs w:val="24"/>
        </w:rPr>
        <w:t>2017</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 </w:t>
      </w:r>
      <w:r>
        <w:rPr>
          <w:rFonts w:hint="eastAsia" w:ascii="宋体"/>
          <w:b/>
          <w:color w:val="000000"/>
          <w:kern w:val="0"/>
          <w:sz w:val="24"/>
          <w:szCs w:val="24"/>
        </w:rPr>
        <w:t>关联方关系</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7.4.9.1 </w:t>
      </w:r>
      <w:r>
        <w:rPr>
          <w:rFonts w:hint="eastAsia" w:ascii="宋体"/>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宋体"/>
          <w:color w:val="000000"/>
          <w:kern w:val="0"/>
          <w:sz w:val="24"/>
          <w:szCs w:val="24"/>
        </w:rPr>
      </w:pPr>
      <w:r>
        <w:rPr>
          <w:rFonts w:hint="eastAsia" w:ascii="宋体"/>
          <w:color w:val="000000"/>
          <w:kern w:val="0"/>
          <w:sz w:val="24"/>
          <w:szCs w:val="24"/>
        </w:rPr>
        <w:t>本报告期不存在重大关联方发生变化的情况。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p>
      <w:pPr>
        <w:autoSpaceDE w:val="0"/>
        <w:autoSpaceDN w:val="0"/>
        <w:adjustRightInd w:val="0"/>
        <w:spacing w:before="29" w:line="288" w:lineRule="auto"/>
        <w:jc w:val="left"/>
        <w:rPr>
          <w:rFonts w:ascii="宋体"/>
          <w:color w:val="000000"/>
          <w:kern w:val="0"/>
          <w:sz w:val="24"/>
          <w:szCs w:val="24"/>
        </w:rPr>
      </w:pPr>
    </w:p>
    <w:tbl>
      <w:tblPr>
        <w:tblStyle w:val="8"/>
        <w:tblW w:w="0" w:type="auto"/>
        <w:tblInd w:w="108" w:type="dxa"/>
        <w:tblLayout w:type="fixed"/>
        <w:tblCellMar>
          <w:top w:w="0" w:type="dxa"/>
          <w:left w:w="108" w:type="dxa"/>
          <w:bottom w:w="0" w:type="dxa"/>
          <w:right w:w="108" w:type="dxa"/>
        </w:tblCellMar>
      </w:tblPr>
      <w:tblGrid>
        <w:gridCol w:w="4334"/>
        <w:gridCol w:w="4696"/>
      </w:tblGrid>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招商银行股份有限公司</w:t>
            </w:r>
            <w:r>
              <w:rPr>
                <w:rFonts w:ascii="宋体"/>
                <w:color w:val="000000"/>
                <w:kern w:val="0"/>
                <w:sz w:val="24"/>
                <w:szCs w:val="24"/>
              </w:rPr>
              <w:t>(</w:t>
            </w:r>
            <w:r>
              <w:rPr>
                <w:rFonts w:hint="eastAsia" w:ascii="宋体"/>
                <w:color w:val="000000"/>
                <w:kern w:val="0"/>
                <w:sz w:val="24"/>
                <w:szCs w:val="24"/>
              </w:rPr>
              <w:t>“招商银行”</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深圳市金合信投资合伙企业</w:t>
            </w:r>
            <w:r>
              <w:rPr>
                <w:rFonts w:ascii="宋体"/>
                <w:color w:val="000000"/>
                <w:kern w:val="0"/>
                <w:sz w:val="24"/>
                <w:szCs w:val="24"/>
              </w:rPr>
              <w:t>(</w:t>
            </w:r>
            <w:r>
              <w:rPr>
                <w:rFonts w:hint="eastAsia" w:ascii="宋体"/>
                <w:color w:val="000000"/>
                <w:kern w:val="0"/>
                <w:sz w:val="24"/>
                <w:szCs w:val="24"/>
              </w:rPr>
              <w:t>有限合伙</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基金管理人的股东</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 </w:t>
      </w:r>
      <w:r>
        <w:rPr>
          <w:rFonts w:hint="eastAsia" w:ascii="宋体"/>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 </w:t>
      </w:r>
      <w:r>
        <w:rPr>
          <w:rFonts w:hint="eastAsia" w:ascii="宋体"/>
          <w:b/>
          <w:color w:val="000000"/>
          <w:kern w:val="0"/>
          <w:sz w:val="24"/>
          <w:szCs w:val="24"/>
        </w:rPr>
        <w:t>通过关联方交易单元进行的交易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7.4.10.1.1 </w:t>
      </w:r>
      <w:r>
        <w:rPr>
          <w:rFonts w:hint="eastAsia" w:ascii="宋体"/>
          <w:b/>
          <w:color w:val="000000"/>
          <w:kern w:val="0"/>
          <w:sz w:val="24"/>
          <w:szCs w:val="24"/>
        </w:rPr>
        <w:t>股票交易</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成交总额的比例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第一创业证券股份有限公司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42,301,857.45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7.4.10.1.2 </w:t>
      </w:r>
      <w:r>
        <w:rPr>
          <w:rFonts w:hint="eastAsia" w:ascii="宋体"/>
          <w:b/>
          <w:color w:val="000000"/>
          <w:kern w:val="0"/>
          <w:sz w:val="24"/>
          <w:szCs w:val="24"/>
        </w:rPr>
        <w:t>权证交易</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本基金于本期及上年度可比期间均未通过关联方交易单元进行权证交易。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7.4.10.1.3 </w:t>
      </w:r>
      <w:r>
        <w:rPr>
          <w:rFonts w:hint="eastAsia" w:ascii="宋体"/>
          <w:b/>
          <w:color w:val="000000"/>
          <w:kern w:val="0"/>
          <w:sz w:val="24"/>
          <w:szCs w:val="24"/>
        </w:rPr>
        <w:t>应支付关联方的佣金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30,523.71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 xml:space="preserve">1. </w:t>
      </w:r>
      <w:r>
        <w:rPr>
          <w:rFonts w:hint="eastAsia" w:ascii="宋体"/>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宋体"/>
          <w:color w:val="000000"/>
          <w:kern w:val="0"/>
          <w:szCs w:val="24"/>
        </w:rPr>
      </w:pP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 </w:t>
      </w:r>
      <w:r>
        <w:rPr>
          <w:rFonts w:hint="eastAsia" w:ascii="宋体"/>
          <w:b/>
          <w:color w:val="000000"/>
          <w:kern w:val="0"/>
          <w:sz w:val="24"/>
          <w:szCs w:val="24"/>
        </w:rPr>
        <w:t>关联方报酬</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7.4.10.2.1 </w:t>
      </w:r>
      <w:r>
        <w:rPr>
          <w:rFonts w:hint="eastAsia" w:ascii="宋体"/>
          <w:b/>
          <w:color w:val="000000"/>
          <w:kern w:val="0"/>
          <w:sz w:val="24"/>
          <w:szCs w:val="24"/>
        </w:rPr>
        <w:t>基金管理费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100,694.56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976.06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注：支付基金管理人</w:t>
      </w:r>
      <w:r>
        <w:rPr>
          <w:rFonts w:ascii="宋体"/>
          <w:color w:val="000000"/>
          <w:kern w:val="0"/>
          <w:szCs w:val="24"/>
        </w:rPr>
        <w:t xml:space="preserve"> </w:t>
      </w:r>
      <w:r>
        <w:rPr>
          <w:rFonts w:hint="eastAsia" w:ascii="宋体"/>
          <w:color w:val="000000"/>
          <w:kern w:val="0"/>
          <w:szCs w:val="24"/>
        </w:rPr>
        <w:t>创金合信</w:t>
      </w:r>
      <w:r>
        <w:rPr>
          <w:rFonts w:ascii="宋体"/>
          <w:color w:val="000000"/>
          <w:kern w:val="0"/>
          <w:szCs w:val="24"/>
        </w:rPr>
        <w:t xml:space="preserve"> </w:t>
      </w:r>
      <w:r>
        <w:rPr>
          <w:rFonts w:hint="eastAsia" w:ascii="宋体"/>
          <w:color w:val="000000"/>
          <w:kern w:val="0"/>
          <w:szCs w:val="24"/>
        </w:rPr>
        <w:t>的管理人报酬按前一日基金资产净值</w:t>
      </w:r>
      <w:r>
        <w:rPr>
          <w:rFonts w:ascii="宋体"/>
          <w:color w:val="000000"/>
          <w:kern w:val="0"/>
          <w:szCs w:val="24"/>
        </w:rPr>
        <w:t>0.80%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日管理人报酬＝前一日基金资产净值</w:t>
      </w:r>
      <w:r>
        <w:rPr>
          <w:rFonts w:ascii="宋体"/>
          <w:color w:val="000000"/>
          <w:kern w:val="0"/>
          <w:szCs w:val="24"/>
        </w:rPr>
        <w:t xml:space="preserve">X 0.80%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7.4.10.2.2 </w:t>
      </w:r>
      <w:r>
        <w:rPr>
          <w:rFonts w:hint="eastAsia" w:ascii="宋体"/>
          <w:b/>
          <w:color w:val="000000"/>
          <w:kern w:val="0"/>
          <w:sz w:val="24"/>
          <w:szCs w:val="24"/>
        </w:rPr>
        <w:t>基金托管费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12,586.79</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注：支付基金托管人</w:t>
      </w:r>
      <w:r>
        <w:rPr>
          <w:rFonts w:ascii="宋体"/>
          <w:color w:val="000000"/>
          <w:kern w:val="0"/>
          <w:szCs w:val="24"/>
        </w:rPr>
        <w:t xml:space="preserve"> </w:t>
      </w:r>
      <w:r>
        <w:rPr>
          <w:rFonts w:hint="eastAsia" w:ascii="宋体"/>
          <w:color w:val="000000"/>
          <w:kern w:val="0"/>
          <w:szCs w:val="24"/>
        </w:rPr>
        <w:t>招商银行股份有限公司</w:t>
      </w:r>
      <w:r>
        <w:rPr>
          <w:rFonts w:ascii="宋体"/>
          <w:color w:val="000000"/>
          <w:kern w:val="0"/>
          <w:szCs w:val="24"/>
        </w:rPr>
        <w:t xml:space="preserve"> </w:t>
      </w:r>
      <w:r>
        <w:rPr>
          <w:rFonts w:hint="eastAsia" w:ascii="宋体"/>
          <w:color w:val="000000"/>
          <w:kern w:val="0"/>
          <w:szCs w:val="24"/>
        </w:rPr>
        <w:t>的托管费按前一日基金资产净值</w:t>
      </w:r>
      <w:r>
        <w:rPr>
          <w:rFonts w:ascii="宋体"/>
          <w:color w:val="000000"/>
          <w:kern w:val="0"/>
          <w:szCs w:val="24"/>
        </w:rPr>
        <w:t>0.10%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日托管费＝前一日基金资产净值</w:t>
      </w:r>
      <w:r>
        <w:rPr>
          <w:rFonts w:ascii="宋体"/>
          <w:color w:val="000000"/>
          <w:kern w:val="0"/>
          <w:szCs w:val="24"/>
        </w:rPr>
        <w:t xml:space="preserve">X 0.10%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7.4.10.2.3 </w:t>
      </w:r>
      <w:r>
        <w:rPr>
          <w:rFonts w:hint="eastAsia" w:ascii="宋体"/>
          <w:b/>
          <w:color w:val="000000"/>
          <w:kern w:val="0"/>
          <w:sz w:val="24"/>
          <w:szCs w:val="24"/>
        </w:rPr>
        <w:t>销售服务费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2168"/>
        <w:gridCol w:w="2167"/>
        <w:gridCol w:w="2167"/>
      </w:tblGrid>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4,429.28</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4429.28</w:t>
            </w:r>
          </w:p>
        </w:tc>
      </w:tr>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注：支付基金销售机构的销售服务费按前一日</w:t>
      </w:r>
      <w:r>
        <w:rPr>
          <w:rFonts w:ascii="宋体"/>
          <w:color w:val="000000"/>
          <w:kern w:val="0"/>
          <w:szCs w:val="24"/>
        </w:rPr>
        <w:t>C</w:t>
      </w:r>
      <w:r>
        <w:rPr>
          <w:rFonts w:hint="eastAsia" w:ascii="宋体"/>
          <w:color w:val="000000"/>
          <w:kern w:val="0"/>
          <w:szCs w:val="24"/>
        </w:rPr>
        <w:t>类基金的基金资产净值</w:t>
      </w:r>
      <w:r>
        <w:rPr>
          <w:rFonts w:ascii="宋体"/>
          <w:color w:val="000000"/>
          <w:kern w:val="0"/>
          <w:szCs w:val="24"/>
        </w:rPr>
        <w:t>0.1%</w:t>
      </w:r>
      <w:r>
        <w:rPr>
          <w:rFonts w:hint="eastAsia" w:ascii="宋体"/>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宋体"/>
          <w:color w:val="000000"/>
          <w:kern w:val="0"/>
          <w:szCs w:val="24"/>
        </w:rPr>
        <w:t>C</w:t>
      </w:r>
      <w:r>
        <w:rPr>
          <w:rFonts w:hint="eastAsia" w:ascii="宋体"/>
          <w:color w:val="000000"/>
          <w:kern w:val="0"/>
          <w:szCs w:val="24"/>
        </w:rPr>
        <w:t>类基金前一日基金资产净值×</w:t>
      </w:r>
      <w:r>
        <w:rPr>
          <w:rFonts w:ascii="宋体"/>
          <w:color w:val="000000"/>
          <w:kern w:val="0"/>
          <w:szCs w:val="24"/>
        </w:rPr>
        <w:t xml:space="preserve"> 0.1%/ </w:t>
      </w:r>
      <w:r>
        <w:rPr>
          <w:rFonts w:hint="eastAsia" w:ascii="宋体"/>
          <w:color w:val="000000"/>
          <w:kern w:val="0"/>
          <w:szCs w:val="24"/>
        </w:rPr>
        <w:t>当年天数。</w:t>
      </w:r>
      <w:r>
        <w:rPr>
          <w:rFonts w:ascii="宋体"/>
          <w:color w:val="000000"/>
          <w:kern w:val="0"/>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7.4.10.3 </w:t>
      </w:r>
      <w:r>
        <w:rPr>
          <w:rFonts w:hint="eastAsia" w:ascii="宋体"/>
          <w:b/>
          <w:color w:val="000000"/>
          <w:kern w:val="0"/>
          <w:sz w:val="24"/>
          <w:szCs w:val="24"/>
        </w:rPr>
        <w:t>与关联方进行银行间同业市场的债券</w:t>
      </w:r>
      <w:r>
        <w:rPr>
          <w:rFonts w:ascii="宋体"/>
          <w:b/>
          <w:color w:val="000000"/>
          <w:kern w:val="0"/>
          <w:sz w:val="24"/>
          <w:szCs w:val="24"/>
        </w:rPr>
        <w:t>(</w:t>
      </w:r>
      <w:r>
        <w:rPr>
          <w:rFonts w:hint="eastAsia" w:ascii="宋体"/>
          <w:b/>
          <w:color w:val="000000"/>
          <w:kern w:val="0"/>
          <w:sz w:val="24"/>
          <w:szCs w:val="24"/>
        </w:rPr>
        <w:t>含回购</w:t>
      </w:r>
      <w:r>
        <w:rPr>
          <w:rFonts w:ascii="宋体"/>
          <w:b/>
          <w:color w:val="000000"/>
          <w:kern w:val="0"/>
          <w:sz w:val="24"/>
          <w:szCs w:val="24"/>
        </w:rPr>
        <w:t>)</w:t>
      </w:r>
      <w:r>
        <w:rPr>
          <w:rFonts w:hint="eastAsia" w:ascii="宋体"/>
          <w:b/>
          <w:color w:val="000000"/>
          <w:kern w:val="0"/>
          <w:sz w:val="24"/>
          <w:szCs w:val="24"/>
        </w:rPr>
        <w:t>交易</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本基金于本期未与关联方进行银行间同业市场的债券</w:t>
      </w:r>
      <w:r>
        <w:rPr>
          <w:rFonts w:ascii="宋体"/>
          <w:color w:val="000000"/>
          <w:kern w:val="0"/>
          <w:sz w:val="24"/>
          <w:szCs w:val="24"/>
        </w:rPr>
        <w:t>(</w:t>
      </w:r>
      <w:r>
        <w:rPr>
          <w:rFonts w:hint="eastAsia" w:ascii="宋体"/>
          <w:color w:val="000000"/>
          <w:kern w:val="0"/>
          <w:sz w:val="24"/>
          <w:szCs w:val="24"/>
        </w:rPr>
        <w:t>含回购</w:t>
      </w:r>
      <w:r>
        <w:rPr>
          <w:rFonts w:ascii="宋体"/>
          <w:color w:val="000000"/>
          <w:kern w:val="0"/>
          <w:sz w:val="24"/>
          <w:szCs w:val="24"/>
        </w:rPr>
        <w:t>)</w:t>
      </w:r>
      <w:r>
        <w:rPr>
          <w:rFonts w:hint="eastAsia" w:ascii="宋体"/>
          <w:color w:val="000000"/>
          <w:kern w:val="0"/>
          <w:sz w:val="24"/>
          <w:szCs w:val="24"/>
        </w:rPr>
        <w:t>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 </w:t>
      </w:r>
      <w:r>
        <w:rPr>
          <w:rFonts w:hint="eastAsia" w:ascii="宋体"/>
          <w:b/>
          <w:color w:val="000000"/>
          <w:kern w:val="0"/>
          <w:sz w:val="24"/>
          <w:szCs w:val="24"/>
        </w:rPr>
        <w:t>各关联方投资本基金的情况</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7.4.10.4.1 </w:t>
      </w:r>
      <w:r>
        <w:rPr>
          <w:rFonts w:hint="eastAsia" w:ascii="宋体"/>
          <w:b/>
          <w:color w:val="000000"/>
          <w:kern w:val="0"/>
          <w:sz w:val="24"/>
          <w:szCs w:val="24"/>
        </w:rPr>
        <w:t>报告期内基金管理人运用固有资金投资本基金的情况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份额单位：人民币元</w:t>
      </w:r>
    </w:p>
    <w:tbl>
      <w:tblPr>
        <w:tblStyle w:val="8"/>
        <w:tblW w:w="0" w:type="auto"/>
        <w:tblInd w:w="108" w:type="dxa"/>
        <w:tblLayout w:type="fixed"/>
        <w:tblCellMar>
          <w:top w:w="0" w:type="dxa"/>
          <w:left w:w="108" w:type="dxa"/>
          <w:bottom w:w="0" w:type="dxa"/>
          <w:right w:w="108" w:type="dxa"/>
        </w:tblCellMar>
      </w:tblPr>
      <w:tblGrid>
        <w:gridCol w:w="2995"/>
        <w:gridCol w:w="1505"/>
        <w:gridCol w:w="1505"/>
        <w:gridCol w:w="1505"/>
        <w:gridCol w:w="1505"/>
      </w:tblGrid>
      <w:tr>
        <w:tblPrEx>
          <w:tblCellMar>
            <w:top w:w="0" w:type="dxa"/>
            <w:left w:w="108" w:type="dxa"/>
            <w:bottom w:w="0" w:type="dxa"/>
            <w:right w:w="108" w:type="dxa"/>
          </w:tblCellMar>
        </w:tblPrEx>
        <w:trPr>
          <w:wBefore w:w="0" w:type="auto"/>
        </w:trPr>
        <w:tc>
          <w:tcPr>
            <w:tcW w:w="299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01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01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99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期初持有的基金份额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期间申购</w:t>
            </w:r>
            <w:r>
              <w:rPr>
                <w:rFonts w:ascii="宋体"/>
                <w:color w:val="000000"/>
                <w:kern w:val="0"/>
                <w:sz w:val="24"/>
                <w:szCs w:val="24"/>
              </w:rPr>
              <w:t>/</w:t>
            </w:r>
            <w:r>
              <w:rPr>
                <w:rFonts w:hint="eastAsia" w:ascii="宋体"/>
                <w:color w:val="000000"/>
                <w:kern w:val="0"/>
                <w:sz w:val="24"/>
                <w:szCs w:val="24"/>
              </w:rPr>
              <w:t>买入总份额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期间因拆分变动份额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减：期间赎回</w:t>
            </w:r>
            <w:r>
              <w:rPr>
                <w:rFonts w:ascii="宋体"/>
                <w:color w:val="000000"/>
                <w:kern w:val="0"/>
                <w:sz w:val="24"/>
                <w:szCs w:val="24"/>
              </w:rPr>
              <w:t>/</w:t>
            </w:r>
            <w:r>
              <w:rPr>
                <w:rFonts w:hint="eastAsia" w:ascii="宋体"/>
                <w:color w:val="000000"/>
                <w:kern w:val="0"/>
                <w:sz w:val="24"/>
                <w:szCs w:val="24"/>
              </w:rPr>
              <w:t>卖出总份额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期末持有的基金份额</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r>
      <w:tr>
        <w:tblPrEx>
          <w:tblCellMar>
            <w:top w:w="0" w:type="dxa"/>
            <w:left w:w="108" w:type="dxa"/>
            <w:bottom w:w="0" w:type="dxa"/>
            <w:right w:w="108" w:type="dxa"/>
          </w:tblCellMar>
        </w:tblPrEx>
        <w:trPr>
          <w:wBefore w:w="0" w:type="auto"/>
        </w:trPr>
        <w:tc>
          <w:tcPr>
            <w:tcW w:w="299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期末持有的基金份额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占基金总份额比例</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2.84%</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66.79%</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c>
          <w:tcPr>
            <w:tcW w:w="150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7.4.10.4.2 </w:t>
      </w:r>
      <w:r>
        <w:rPr>
          <w:rFonts w:hint="eastAsia" w:ascii="宋体"/>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本报告期末及上年度可比期间无除基金管理人之外的其他关联方投资本基金的情况。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7.4.10.5 </w:t>
      </w:r>
      <w:r>
        <w:rPr>
          <w:rFonts w:hint="eastAsia" w:ascii="宋体"/>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01</w:t>
            </w:r>
            <w:r>
              <w:rPr>
                <w:rFonts w:hint="eastAsia" w:ascii="宋体"/>
                <w:color w:val="000000"/>
                <w:kern w:val="0"/>
                <w:sz w:val="24"/>
                <w:szCs w:val="24"/>
              </w:rPr>
              <w:t>月</w:t>
            </w:r>
            <w:r>
              <w:rPr>
                <w:rFonts w:ascii="宋体"/>
                <w:color w:val="000000"/>
                <w:kern w:val="0"/>
                <w:sz w:val="24"/>
                <w:szCs w:val="24"/>
              </w:rPr>
              <w:t>01</w:t>
            </w:r>
            <w:r>
              <w:rPr>
                <w:rFonts w:hint="eastAsia" w:ascii="宋体"/>
                <w:color w:val="000000"/>
                <w:kern w:val="0"/>
                <w:sz w:val="24"/>
                <w:szCs w:val="24"/>
              </w:rPr>
              <w:t>日至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上年度可比期间</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招商银行活期存款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14,804.68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注：本基金的银行存款由基金托管人招商银行保管，按金融机构同业存款利率计息。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7.4.10.6 </w:t>
      </w:r>
      <w:r>
        <w:rPr>
          <w:rFonts w:hint="eastAsia" w:ascii="宋体"/>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本报告期及上年度可比期间，本基金未发生承销期内参与关联方承销证券的情况。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7.4.10.7 </w:t>
      </w:r>
      <w:r>
        <w:rPr>
          <w:rFonts w:hint="eastAsia" w:ascii="宋体"/>
          <w:b/>
          <w:color w:val="000000"/>
          <w:kern w:val="0"/>
          <w:sz w:val="24"/>
          <w:szCs w:val="24"/>
        </w:rPr>
        <w:t>其他关联交易事项的说明</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7.4.11 </w:t>
      </w:r>
      <w:r>
        <w:rPr>
          <w:rFonts w:hint="eastAsia" w:ascii="宋体"/>
          <w:b/>
          <w:color w:val="000000"/>
          <w:kern w:val="0"/>
          <w:sz w:val="24"/>
          <w:szCs w:val="24"/>
        </w:rPr>
        <w:t>利润分配情况</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本基金于本期未进行利润分配。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 </w:t>
      </w:r>
      <w:r>
        <w:rPr>
          <w:rFonts w:hint="eastAsia" w:ascii="宋体"/>
          <w:b/>
          <w:color w:val="000000"/>
          <w:kern w:val="0"/>
          <w:sz w:val="24"/>
          <w:szCs w:val="24"/>
        </w:rPr>
        <w:t>期末（</w:t>
      </w: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日）本基金持有的流通受限证券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7.4.12.1 </w:t>
      </w:r>
      <w:r>
        <w:rPr>
          <w:rFonts w:hint="eastAsia" w:ascii="宋体"/>
          <w:b/>
          <w:color w:val="000000"/>
          <w:kern w:val="0"/>
          <w:sz w:val="24"/>
          <w:szCs w:val="24"/>
        </w:rPr>
        <w:t>因认购新发</w:t>
      </w:r>
      <w:r>
        <w:rPr>
          <w:rFonts w:ascii="宋体"/>
          <w:b/>
          <w:color w:val="000000"/>
          <w:kern w:val="0"/>
          <w:sz w:val="24"/>
          <w:szCs w:val="24"/>
        </w:rPr>
        <w:t>/</w:t>
      </w:r>
      <w:r>
        <w:rPr>
          <w:rFonts w:hint="eastAsia" w:ascii="宋体"/>
          <w:b/>
          <w:color w:val="000000"/>
          <w:kern w:val="0"/>
          <w:sz w:val="24"/>
          <w:szCs w:val="24"/>
        </w:rPr>
        <w:t>增发证券而于期末持有的流通受限证券</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本基金于本期末无因认购新发</w:t>
      </w:r>
      <w:r>
        <w:rPr>
          <w:rFonts w:ascii="宋体"/>
          <w:color w:val="000000"/>
          <w:kern w:val="0"/>
          <w:sz w:val="24"/>
          <w:szCs w:val="24"/>
        </w:rPr>
        <w:t>/</w:t>
      </w:r>
      <w:r>
        <w:rPr>
          <w:rFonts w:hint="eastAsia" w:ascii="宋体"/>
          <w:color w:val="000000"/>
          <w:kern w:val="0"/>
          <w:sz w:val="24"/>
          <w:szCs w:val="24"/>
        </w:rPr>
        <w:t>增发证券而于期末持有的流通受限证券。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7.4.12.2 </w:t>
      </w:r>
      <w:r>
        <w:rPr>
          <w:rFonts w:hint="eastAsia" w:ascii="宋体"/>
          <w:b/>
          <w:color w:val="000000"/>
          <w:kern w:val="0"/>
          <w:sz w:val="24"/>
          <w:szCs w:val="24"/>
        </w:rPr>
        <w:t>期末持有的暂时停牌等流通受限股票</w:t>
      </w:r>
    </w:p>
    <w:p>
      <w:pPr>
        <w:autoSpaceDE w:val="0"/>
        <w:autoSpaceDN w:val="0"/>
        <w:adjustRightInd w:val="0"/>
        <w:spacing w:before="29" w:line="288" w:lineRule="auto"/>
        <w:ind w:left="15"/>
        <w:jc w:val="right"/>
        <w:rPr>
          <w:rFonts w:ascii="宋体"/>
          <w:color w:val="000000"/>
          <w:kern w:val="0"/>
          <w:sz w:val="18"/>
          <w:szCs w:val="24"/>
        </w:rPr>
      </w:pPr>
      <w:r>
        <w:rPr>
          <w:rFonts w:hint="eastAsia" w:ascii="宋体"/>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数量</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600537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亿晶光电</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7.43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8.17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166,900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1,194,427.45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1,240,067.00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002727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一心堂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21.20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191,968.00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190,800.00</w:t>
            </w:r>
          </w:p>
        </w:tc>
      </w:tr>
      <w:tr>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002681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奋达科技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12.93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109,946.12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104,733.00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000050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深天马</w:t>
            </w:r>
            <w:r>
              <w:rPr>
                <w:rFonts w:ascii="宋体"/>
                <w:color w:val="000000"/>
                <w:kern w:val="0"/>
                <w:szCs w:val="24"/>
              </w:rPr>
              <w:t>A</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2016-09-12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18.82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r>
              <w:rPr>
                <w:rFonts w:ascii="宋体"/>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20.</w:t>
            </w:r>
            <w:r>
              <w:rPr>
                <w:rFonts w:ascii="宋体"/>
                <w:color w:val="000000"/>
                <w:kern w:val="0"/>
                <w:szCs w:val="24"/>
              </w:rPr>
              <w:t>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5,100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97,978.91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95,982.00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600687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刚泰控股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2016-07-25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16.42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16.38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5,800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95,348.00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95,236.00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002025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航天电器</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2016-09-12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25.20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85,330.00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88,200.00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000560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昆百大</w:t>
            </w:r>
            <w:r>
              <w:rPr>
                <w:rFonts w:ascii="宋体"/>
                <w:color w:val="000000"/>
                <w:kern w:val="0"/>
                <w:szCs w:val="24"/>
              </w:rPr>
              <w:t>A</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2016-09-02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60,052.00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62,400.00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600090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同济堂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12.93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43,984.00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43,475.00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002491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通鼎互联</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15.54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15.89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28,689.16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27,972.00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000887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中鼎股份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25.94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2017-02-15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23.99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13,595.14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15,564.00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长城信息</w:t>
            </w:r>
            <w:r>
              <w:rPr>
                <w:rFonts w:ascii="宋体"/>
                <w:color w:val="000000"/>
                <w:kern w:val="0"/>
                <w:szCs w:val="24"/>
              </w:rPr>
              <w:t>(</w:t>
            </w:r>
            <w:r>
              <w:rPr>
                <w:rFonts w:hint="eastAsia" w:ascii="宋体"/>
                <w:color w:val="000000"/>
                <w:kern w:val="0"/>
                <w:szCs w:val="24"/>
              </w:rPr>
              <w:t>退市</w:t>
            </w:r>
            <w:r>
              <w:rPr>
                <w:rFonts w:ascii="宋体"/>
                <w:color w:val="000000"/>
                <w:kern w:val="0"/>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12,504.00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12,186.00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300088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长信科技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2016-09-12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15.80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8,855.50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11,060.00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002400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省广股份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13.79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770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10,367.40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10,618.30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600673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东阳光科</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9,163.73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10,206.00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000547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航天发展</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2016-04-19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15.36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16.90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11,414.00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9,216.00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000697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炼石有色</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23.51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5,085.33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4,702.00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600151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航天机电</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10.97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4,482.50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4,388.00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600161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天坛生物</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39.40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3,680.50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3,940.00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000727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华东科技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2017-02-15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3.47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2,363.10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2,359.00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000563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陕国投</w:t>
            </w:r>
            <w:r>
              <w:rPr>
                <w:rFonts w:ascii="宋体"/>
                <w:color w:val="000000"/>
                <w:kern w:val="0"/>
                <w:szCs w:val="24"/>
              </w:rPr>
              <w:t>A</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2016-10-14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2017-01-18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100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654.00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748.00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本基金截至</w:t>
      </w:r>
      <w:r>
        <w:rPr>
          <w:rFonts w:ascii="宋体"/>
          <w:color w:val="000000"/>
          <w:kern w:val="0"/>
          <w:szCs w:val="24"/>
        </w:rPr>
        <w:t>2016</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日止持有以上因重大事项可能产生重大影响被暂时停牌的股票，该类股票将在所公布事项的重大影响消除后，经交易所批准复牌。</w:t>
      </w:r>
    </w:p>
    <w:p>
      <w:pPr>
        <w:autoSpaceDE w:val="0"/>
        <w:autoSpaceDN w:val="0"/>
        <w:adjustRightInd w:val="0"/>
        <w:spacing w:before="29" w:line="288" w:lineRule="auto"/>
        <w:ind w:left="15"/>
        <w:jc w:val="left"/>
        <w:rPr>
          <w:rFonts w:ascii="宋体"/>
          <w:color w:val="000000"/>
          <w:kern w:val="0"/>
          <w:szCs w:val="24"/>
        </w:rPr>
      </w:pP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根据长城信息产业股份有限公司</w:t>
      </w:r>
      <w:r>
        <w:rPr>
          <w:rFonts w:ascii="宋体"/>
          <w:color w:val="000000"/>
          <w:kern w:val="0"/>
          <w:szCs w:val="24"/>
        </w:rPr>
        <w:t>(</w:t>
      </w:r>
      <w:r>
        <w:rPr>
          <w:rFonts w:hint="eastAsia" w:ascii="宋体"/>
          <w:color w:val="000000"/>
          <w:kern w:val="0"/>
          <w:szCs w:val="24"/>
        </w:rPr>
        <w:t>以下简称</w:t>
      </w:r>
      <w:r>
        <w:rPr>
          <w:rFonts w:ascii="宋体"/>
          <w:color w:val="000000"/>
          <w:kern w:val="0"/>
          <w:szCs w:val="24"/>
        </w:rPr>
        <w:t>"</w:t>
      </w:r>
      <w:r>
        <w:rPr>
          <w:rFonts w:hint="eastAsia" w:ascii="宋体"/>
          <w:color w:val="000000"/>
          <w:kern w:val="0"/>
          <w:szCs w:val="24"/>
        </w:rPr>
        <w:t>长城信息</w:t>
      </w:r>
      <w:r>
        <w:rPr>
          <w:rFonts w:ascii="宋体"/>
          <w:color w:val="000000"/>
          <w:kern w:val="0"/>
          <w:szCs w:val="24"/>
        </w:rPr>
        <w:t>")</w:t>
      </w:r>
      <w:r>
        <w:rPr>
          <w:rFonts w:hint="eastAsia" w:ascii="宋体"/>
          <w:color w:val="000000"/>
          <w:kern w:val="0"/>
          <w:szCs w:val="24"/>
        </w:rPr>
        <w:t>于</w:t>
      </w:r>
      <w:r>
        <w:rPr>
          <w:rFonts w:ascii="宋体"/>
          <w:color w:val="000000"/>
          <w:kern w:val="0"/>
          <w:szCs w:val="24"/>
        </w:rPr>
        <w:t>2016</w:t>
      </w:r>
      <w:r>
        <w:rPr>
          <w:rFonts w:hint="eastAsia" w:ascii="宋体"/>
          <w:color w:val="000000"/>
          <w:kern w:val="0"/>
          <w:szCs w:val="24"/>
        </w:rPr>
        <w:t>年</w:t>
      </w:r>
      <w:r>
        <w:rPr>
          <w:rFonts w:ascii="宋体"/>
          <w:color w:val="000000"/>
          <w:kern w:val="0"/>
          <w:szCs w:val="24"/>
        </w:rPr>
        <w:t>10</w:t>
      </w:r>
      <w:r>
        <w:rPr>
          <w:rFonts w:hint="eastAsia" w:ascii="宋体"/>
          <w:color w:val="000000"/>
          <w:kern w:val="0"/>
          <w:szCs w:val="24"/>
        </w:rPr>
        <w:t>月</w:t>
      </w:r>
      <w:r>
        <w:rPr>
          <w:rFonts w:ascii="宋体"/>
          <w:color w:val="000000"/>
          <w:kern w:val="0"/>
          <w:szCs w:val="24"/>
        </w:rPr>
        <w:t>25</w:t>
      </w:r>
      <w:r>
        <w:rPr>
          <w:rFonts w:hint="eastAsia" w:ascii="宋体"/>
          <w:color w:val="000000"/>
          <w:kern w:val="0"/>
          <w:szCs w:val="24"/>
        </w:rPr>
        <w:t>日公布的《关于中国长城计算机深圳股份有限公司换股合并公司事宜的提示性公告》和中国长城计算机深圳股份有限公司</w:t>
      </w:r>
      <w:r>
        <w:rPr>
          <w:rFonts w:ascii="宋体"/>
          <w:color w:val="000000"/>
          <w:kern w:val="0"/>
          <w:szCs w:val="24"/>
        </w:rPr>
        <w:t>(</w:t>
      </w:r>
      <w:r>
        <w:rPr>
          <w:rFonts w:hint="eastAsia" w:ascii="宋体"/>
          <w:color w:val="000000"/>
          <w:kern w:val="0"/>
          <w:szCs w:val="24"/>
        </w:rPr>
        <w:t>以下简称</w:t>
      </w:r>
      <w:r>
        <w:rPr>
          <w:rFonts w:ascii="宋体"/>
          <w:color w:val="000000"/>
          <w:kern w:val="0"/>
          <w:szCs w:val="24"/>
        </w:rPr>
        <w:t>"</w:t>
      </w:r>
      <w:r>
        <w:rPr>
          <w:rFonts w:hint="eastAsia" w:ascii="宋体"/>
          <w:color w:val="000000"/>
          <w:kern w:val="0"/>
          <w:szCs w:val="24"/>
        </w:rPr>
        <w:t>长城电脑</w:t>
      </w:r>
      <w:r>
        <w:rPr>
          <w:rFonts w:ascii="宋体"/>
          <w:color w:val="000000"/>
          <w:kern w:val="0"/>
          <w:szCs w:val="24"/>
        </w:rPr>
        <w:t>")</w:t>
      </w:r>
      <w:r>
        <w:rPr>
          <w:rFonts w:hint="eastAsia" w:ascii="宋体"/>
          <w:color w:val="000000"/>
          <w:kern w:val="0"/>
          <w:szCs w:val="24"/>
        </w:rPr>
        <w:t>于</w:t>
      </w:r>
      <w:r>
        <w:rPr>
          <w:rFonts w:ascii="宋体"/>
          <w:color w:val="000000"/>
          <w:kern w:val="0"/>
          <w:szCs w:val="24"/>
        </w:rPr>
        <w:t>2017</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20</w:t>
      </w:r>
      <w:r>
        <w:rPr>
          <w:rFonts w:hint="eastAsia" w:ascii="宋体"/>
          <w:color w:val="000000"/>
          <w:kern w:val="0"/>
          <w:szCs w:val="24"/>
        </w:rPr>
        <w:t>日公布的《中国长城计算机深圳股份有限公司换股合并长城信息产业股份有限公司及重大资产置换和发行股份购买资产并募集配套资金暨关联交易报告书</w:t>
      </w:r>
      <w:r>
        <w:rPr>
          <w:rFonts w:ascii="宋体"/>
          <w:color w:val="000000"/>
          <w:kern w:val="0"/>
          <w:szCs w:val="24"/>
        </w:rPr>
        <w:t>(</w:t>
      </w:r>
      <w:r>
        <w:rPr>
          <w:rFonts w:hint="eastAsia" w:ascii="宋体"/>
          <w:color w:val="000000"/>
          <w:kern w:val="0"/>
          <w:szCs w:val="24"/>
        </w:rPr>
        <w:t>修订稿</w:t>
      </w:r>
      <w:r>
        <w:rPr>
          <w:rFonts w:ascii="宋体"/>
          <w:color w:val="000000"/>
          <w:kern w:val="0"/>
          <w:szCs w:val="24"/>
        </w:rPr>
        <w:t>)</w:t>
      </w:r>
      <w:r>
        <w:rPr>
          <w:rFonts w:hint="eastAsia" w:ascii="宋体"/>
          <w:color w:val="000000"/>
          <w:kern w:val="0"/>
          <w:szCs w:val="24"/>
        </w:rPr>
        <w:t>》，长城电脑将向长城信息全体股东发行</w:t>
      </w:r>
      <w:r>
        <w:rPr>
          <w:rFonts w:ascii="宋体"/>
          <w:color w:val="000000"/>
          <w:kern w:val="0"/>
          <w:szCs w:val="24"/>
        </w:rPr>
        <w:t>A</w:t>
      </w:r>
      <w:r>
        <w:rPr>
          <w:rFonts w:hint="eastAsia" w:ascii="宋体"/>
          <w:color w:val="000000"/>
          <w:kern w:val="0"/>
          <w:szCs w:val="24"/>
        </w:rPr>
        <w:t>股股票，以换股比例</w:t>
      </w:r>
      <w:r>
        <w:rPr>
          <w:rFonts w:ascii="宋体"/>
          <w:color w:val="000000"/>
          <w:kern w:val="0"/>
          <w:szCs w:val="24"/>
        </w:rPr>
        <w:t>1:0.5424</w:t>
      </w:r>
      <w:r>
        <w:rPr>
          <w:rFonts w:hint="eastAsia" w:ascii="宋体"/>
          <w:color w:val="000000"/>
          <w:kern w:val="0"/>
          <w:szCs w:val="24"/>
        </w:rPr>
        <w:t>取得长城信息股东持有的长城信息全部股票，吸收合并长城信息；长城信息自</w:t>
      </w:r>
      <w:r>
        <w:rPr>
          <w:rFonts w:ascii="宋体"/>
          <w:color w:val="000000"/>
          <w:kern w:val="0"/>
          <w:szCs w:val="24"/>
        </w:rPr>
        <w:t>2016</w:t>
      </w:r>
      <w:r>
        <w:rPr>
          <w:rFonts w:hint="eastAsia" w:ascii="宋体"/>
          <w:color w:val="000000"/>
          <w:kern w:val="0"/>
          <w:szCs w:val="24"/>
        </w:rPr>
        <w:t>年</w:t>
      </w:r>
      <w:r>
        <w:rPr>
          <w:rFonts w:ascii="宋体"/>
          <w:color w:val="000000"/>
          <w:kern w:val="0"/>
          <w:szCs w:val="24"/>
        </w:rPr>
        <w:t>11</w:t>
      </w:r>
      <w:r>
        <w:rPr>
          <w:rFonts w:hint="eastAsia" w:ascii="宋体"/>
          <w:color w:val="000000"/>
          <w:kern w:val="0"/>
          <w:szCs w:val="24"/>
        </w:rPr>
        <w:t>月</w:t>
      </w:r>
      <w:r>
        <w:rPr>
          <w:rFonts w:ascii="宋体"/>
          <w:color w:val="000000"/>
          <w:kern w:val="0"/>
          <w:szCs w:val="24"/>
        </w:rPr>
        <w:t>1</w:t>
      </w:r>
      <w:r>
        <w:rPr>
          <w:rFonts w:hint="eastAsia" w:ascii="宋体"/>
          <w:color w:val="000000"/>
          <w:kern w:val="0"/>
          <w:szCs w:val="24"/>
        </w:rPr>
        <w:t>日起连续停牌。换股合并后新增的长城电脑股票于</w:t>
      </w:r>
      <w:r>
        <w:rPr>
          <w:rFonts w:ascii="宋体"/>
          <w:color w:val="000000"/>
          <w:kern w:val="0"/>
          <w:szCs w:val="24"/>
        </w:rPr>
        <w:t>2017</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18</w:t>
      </w:r>
      <w:r>
        <w:rPr>
          <w:rFonts w:hint="eastAsia" w:ascii="宋体"/>
          <w:color w:val="000000"/>
          <w:kern w:val="0"/>
          <w:szCs w:val="24"/>
        </w:rPr>
        <w:t>日上市流通，当日开盘单价为</w:t>
      </w:r>
      <w:r>
        <w:rPr>
          <w:rFonts w:ascii="宋体"/>
          <w:color w:val="000000"/>
          <w:kern w:val="0"/>
          <w:szCs w:val="24"/>
        </w:rPr>
        <w:t>10.63</w:t>
      </w:r>
      <w:r>
        <w:rPr>
          <w:rFonts w:hint="eastAsia" w:ascii="宋体"/>
          <w:color w:val="000000"/>
          <w:kern w:val="0"/>
          <w:szCs w:val="24"/>
        </w:rPr>
        <w:t>元。长城信息人民币普通股股票自</w:t>
      </w:r>
      <w:r>
        <w:rPr>
          <w:rFonts w:ascii="宋体"/>
          <w:color w:val="000000"/>
          <w:kern w:val="0"/>
          <w:szCs w:val="24"/>
        </w:rPr>
        <w:t>2017</w:t>
      </w:r>
      <w:r>
        <w:rPr>
          <w:rFonts w:hint="eastAsia" w:ascii="宋体"/>
          <w:color w:val="000000"/>
          <w:kern w:val="0"/>
          <w:szCs w:val="24"/>
        </w:rPr>
        <w:t>年</w:t>
      </w:r>
      <w:r>
        <w:rPr>
          <w:rFonts w:ascii="宋体"/>
          <w:color w:val="000000"/>
          <w:kern w:val="0"/>
          <w:szCs w:val="24"/>
        </w:rPr>
        <w:t>1</w:t>
      </w:r>
      <w:r>
        <w:rPr>
          <w:rFonts w:hint="eastAsia" w:ascii="宋体"/>
          <w:color w:val="000000"/>
          <w:kern w:val="0"/>
          <w:szCs w:val="24"/>
        </w:rPr>
        <w:t>月</w:t>
      </w:r>
      <w:r>
        <w:rPr>
          <w:rFonts w:ascii="宋体"/>
          <w:color w:val="000000"/>
          <w:kern w:val="0"/>
          <w:szCs w:val="24"/>
        </w:rPr>
        <w:t>18</w:t>
      </w:r>
      <w:r>
        <w:rPr>
          <w:rFonts w:hint="eastAsia" w:ascii="宋体"/>
          <w:color w:val="000000"/>
          <w:kern w:val="0"/>
          <w:szCs w:val="24"/>
        </w:rPr>
        <w:t>日起终止上市并摘牌。</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 </w:t>
      </w:r>
      <w:r>
        <w:rPr>
          <w:rFonts w:hint="eastAsia" w:ascii="宋体"/>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7.4.12.3.1 </w:t>
      </w:r>
      <w:r>
        <w:rPr>
          <w:rFonts w:hint="eastAsia" w:ascii="宋体"/>
          <w:b/>
          <w:color w:val="000000"/>
          <w:kern w:val="0"/>
          <w:sz w:val="24"/>
          <w:szCs w:val="24"/>
        </w:rPr>
        <w:t>银行间市场债券正回购</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截至本报告期末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日止，本基金从事银行间市场债券正回购交易形成的卖出回购证券款余额为</w:t>
      </w:r>
      <w:r>
        <w:rPr>
          <w:rFonts w:ascii="宋体"/>
          <w:color w:val="000000"/>
          <w:kern w:val="0"/>
          <w:sz w:val="24"/>
          <w:szCs w:val="24"/>
        </w:rPr>
        <w:t>0</w:t>
      </w:r>
      <w:r>
        <w:rPr>
          <w:rFonts w:hint="eastAsia" w:ascii="宋体"/>
          <w:color w:val="000000"/>
          <w:kern w:val="0"/>
          <w:sz w:val="24"/>
          <w:szCs w:val="24"/>
        </w:rPr>
        <w:t>，无抵押债券。</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7.4.12.3.2 </w:t>
      </w:r>
      <w:r>
        <w:rPr>
          <w:rFonts w:hint="eastAsia" w:ascii="宋体"/>
          <w:b/>
          <w:color w:val="000000"/>
          <w:kern w:val="0"/>
          <w:sz w:val="24"/>
          <w:szCs w:val="24"/>
        </w:rPr>
        <w:t>交易所市场债券正回购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截至本报告期末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日止，本基金从事交易所市场债券正回购交易形成的卖出回购证券款余额为</w:t>
      </w:r>
      <w:r>
        <w:rPr>
          <w:rFonts w:ascii="宋体"/>
          <w:color w:val="000000"/>
          <w:kern w:val="0"/>
          <w:sz w:val="24"/>
          <w:szCs w:val="24"/>
        </w:rPr>
        <w:t>0</w:t>
      </w:r>
      <w:r>
        <w:rPr>
          <w:rFonts w:hint="eastAsia" w:ascii="宋体"/>
          <w:color w:val="000000"/>
          <w:kern w:val="0"/>
          <w:sz w:val="24"/>
          <w:szCs w:val="24"/>
        </w:rPr>
        <w:t>，无抵押债券。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 </w:t>
      </w:r>
      <w:r>
        <w:rPr>
          <w:rFonts w:hint="eastAsia" w:ascii="宋体"/>
          <w:b/>
          <w:color w:val="000000"/>
          <w:kern w:val="0"/>
          <w:sz w:val="24"/>
          <w:szCs w:val="24"/>
        </w:rPr>
        <w:t>金融工具风险及管理</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7.4.13.1 </w:t>
      </w:r>
      <w:r>
        <w:rPr>
          <w:rFonts w:hint="eastAsia" w:ascii="宋体"/>
          <w:b/>
          <w:color w:val="000000"/>
          <w:kern w:val="0"/>
          <w:sz w:val="24"/>
          <w:szCs w:val="24"/>
        </w:rPr>
        <w:t>风险管理政策和组织架构</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 </w:t>
      </w:r>
      <w:r>
        <w:rPr>
          <w:rFonts w:hint="eastAsia" w:ascii="宋体"/>
          <w:b/>
          <w:color w:val="000000"/>
          <w:kern w:val="0"/>
          <w:sz w:val="24"/>
          <w:szCs w:val="24"/>
        </w:rPr>
        <w:t>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截至</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日，本基金未持有债券投资。</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7.4.13.3 </w:t>
      </w:r>
      <w:r>
        <w:rPr>
          <w:rFonts w:hint="eastAsia" w:ascii="宋体"/>
          <w:b/>
          <w:color w:val="000000"/>
          <w:kern w:val="0"/>
          <w:sz w:val="24"/>
          <w:szCs w:val="24"/>
        </w:rPr>
        <w:t>流动性风险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宋体"/>
          <w:color w:val="000000"/>
          <w:kern w:val="0"/>
          <w:sz w:val="24"/>
          <w:szCs w:val="24"/>
        </w:rPr>
        <w:t>10%</w:t>
      </w:r>
      <w:r>
        <w:rPr>
          <w:rFonts w:hint="eastAsia" w:ascii="宋体"/>
          <w:color w:val="000000"/>
          <w:kern w:val="0"/>
          <w:sz w:val="24"/>
          <w:szCs w:val="24"/>
        </w:rPr>
        <w:t>，且本基金与由本基金的基金管理人管理的其他基金共同持有一家公司发行的证券不得超过该证券的</w:t>
      </w:r>
      <w:r>
        <w:rPr>
          <w:rFonts w:ascii="宋体"/>
          <w:color w:val="000000"/>
          <w:kern w:val="0"/>
          <w:sz w:val="24"/>
          <w:szCs w:val="24"/>
        </w:rPr>
        <w:t>10%</w:t>
      </w:r>
      <w:r>
        <w:rPr>
          <w:rFonts w:hint="eastAsia" w:ascii="宋体"/>
          <w:color w:val="000000"/>
          <w:kern w:val="0"/>
          <w:sz w:val="24"/>
          <w:szCs w:val="24"/>
        </w:rPr>
        <w:t>。本基金所持大部分证券在证券交易所上市，其余亦可在银行间同业市场交易，因此除附注</w:t>
      </w:r>
      <w:r>
        <w:rPr>
          <w:rFonts w:ascii="宋体"/>
          <w:color w:val="000000"/>
          <w:kern w:val="0"/>
          <w:sz w:val="24"/>
          <w:szCs w:val="24"/>
        </w:rPr>
        <w:t>7.4.12</w:t>
      </w:r>
      <w:r>
        <w:rPr>
          <w:rFonts w:hint="eastAsia" w:ascii="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 </w:t>
      </w:r>
      <w:r>
        <w:rPr>
          <w:rFonts w:hint="eastAsia" w:ascii="宋体"/>
          <w:b/>
          <w:color w:val="000000"/>
          <w:kern w:val="0"/>
          <w:sz w:val="24"/>
          <w:szCs w:val="24"/>
        </w:rPr>
        <w:t>市场风险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 </w:t>
      </w:r>
      <w:r>
        <w:rPr>
          <w:rFonts w:hint="eastAsia" w:ascii="宋体"/>
          <w:b/>
          <w:color w:val="000000"/>
          <w:kern w:val="0"/>
          <w:sz w:val="24"/>
          <w:szCs w:val="24"/>
        </w:rPr>
        <w:t>利率风险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宋体"/>
          <w:b/>
          <w:color w:val="000000"/>
          <w:kern w:val="0"/>
          <w:sz w:val="24"/>
          <w:szCs w:val="24"/>
        </w:rPr>
      </w:pPr>
      <w:r>
        <w:rPr>
          <w:rFonts w:ascii="宋体"/>
          <w:b/>
          <w:color w:val="000000"/>
          <w:kern w:val="0"/>
          <w:sz w:val="24"/>
          <w:szCs w:val="24"/>
        </w:rPr>
        <w:t xml:space="preserve">7.4.13.4.1.1 </w:t>
      </w:r>
      <w:r>
        <w:rPr>
          <w:rFonts w:hint="eastAsia" w:ascii="宋体"/>
          <w:b/>
          <w:color w:val="000000"/>
          <w:kern w:val="0"/>
          <w:sz w:val="24"/>
          <w:szCs w:val="24"/>
        </w:rPr>
        <w:t>利率风险敞口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445"/>
        <w:gridCol w:w="1445"/>
        <w:gridCol w:w="1444"/>
        <w:gridCol w:w="1445"/>
        <w:gridCol w:w="1445"/>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8,962,511.39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55,879.49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55,879.49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2,546.16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2,546.16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10,781.53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10,781.53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26,001.46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26,001.46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9,020,937.04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161,261,382.96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170,282,320.00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3,082.87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3,082.87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34,603.84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34,603.84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4,325.50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4,325.50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459.04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459.04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183,088.16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183,088.16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265,559.41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265,559.41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9,020,937.04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160,995,823.55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170,016,760.59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10,000,400.00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10,000,400.00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7.4.13.4.1.2 </w:t>
      </w:r>
      <w:r>
        <w:rPr>
          <w:rFonts w:hint="eastAsia" w:ascii="宋体"/>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gridCol w:w="56"/>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11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gridAfter w:val="1"/>
          <w:wBefore w:w="0" w:type="auto"/>
          <w:wAfter w:w="56"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7.4.13.4.2 </w:t>
      </w:r>
      <w:r>
        <w:rPr>
          <w:rFonts w:hint="eastAsia" w:ascii="宋体"/>
          <w:b/>
          <w:color w:val="000000"/>
          <w:kern w:val="0"/>
          <w:sz w:val="24"/>
          <w:szCs w:val="24"/>
        </w:rPr>
        <w:t>外汇风险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 </w:t>
      </w:r>
      <w:r>
        <w:rPr>
          <w:rFonts w:hint="eastAsia" w:ascii="宋体"/>
          <w:b/>
          <w:color w:val="000000"/>
          <w:kern w:val="0"/>
          <w:sz w:val="24"/>
          <w:szCs w:val="24"/>
        </w:rPr>
        <w:t>其他价格风险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本基金的基金管理人在构建和管理投资组合的过程中，采用</w:t>
      </w:r>
      <w:r>
        <w:rPr>
          <w:rFonts w:ascii="宋体"/>
          <w:color w:val="000000"/>
          <w:kern w:val="0"/>
          <w:sz w:val="24"/>
          <w:szCs w:val="24"/>
        </w:rPr>
        <w:t>"</w:t>
      </w:r>
      <w:r>
        <w:rPr>
          <w:rFonts w:hint="eastAsia" w:ascii="宋体"/>
          <w:color w:val="000000"/>
          <w:kern w:val="0"/>
          <w:sz w:val="24"/>
          <w:szCs w:val="24"/>
        </w:rPr>
        <w:t>自上而下</w:t>
      </w:r>
      <w:r>
        <w:rPr>
          <w:rFonts w:ascii="宋体"/>
          <w:color w:val="000000"/>
          <w:kern w:val="0"/>
          <w:sz w:val="24"/>
          <w:szCs w:val="24"/>
        </w:rPr>
        <w:t>"</w:t>
      </w:r>
      <w:r>
        <w:rPr>
          <w:rFonts w:hint="eastAsia" w:ascii="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本基金通过投资组合的分散化降低其他价格风险。本基金投资组合中股票投资占基金资产的比例不低于</w:t>
      </w:r>
      <w:r>
        <w:rPr>
          <w:rFonts w:ascii="宋体"/>
          <w:color w:val="000000"/>
          <w:kern w:val="0"/>
          <w:sz w:val="24"/>
          <w:szCs w:val="24"/>
        </w:rPr>
        <w:t>90%</w:t>
      </w:r>
      <w:r>
        <w:rPr>
          <w:rFonts w:hint="eastAsia" w:ascii="宋体"/>
          <w:color w:val="000000"/>
          <w:kern w:val="0"/>
          <w:sz w:val="24"/>
          <w:szCs w:val="24"/>
        </w:rPr>
        <w:t>。其中，本基金投资于标的指数成份股及其备选成份股的比例不低于非现金基金资产的</w:t>
      </w:r>
      <w:r>
        <w:rPr>
          <w:rFonts w:ascii="宋体"/>
          <w:color w:val="000000"/>
          <w:kern w:val="0"/>
          <w:sz w:val="24"/>
          <w:szCs w:val="24"/>
        </w:rPr>
        <w:t>80%</w:t>
      </w:r>
      <w:r>
        <w:rPr>
          <w:rFonts w:hint="eastAsia" w:ascii="宋体"/>
          <w:color w:val="000000"/>
          <w:kern w:val="0"/>
          <w:sz w:val="24"/>
          <w:szCs w:val="24"/>
        </w:rPr>
        <w:t>。每个交易日日终，在扣除股指期货合约需缴纳的交易保证金后，现金或者到期日在一年以内的政府债券不低于基金资产净值的</w:t>
      </w:r>
      <w:r>
        <w:rPr>
          <w:rFonts w:ascii="宋体"/>
          <w:color w:val="000000"/>
          <w:kern w:val="0"/>
          <w:sz w:val="24"/>
          <w:szCs w:val="24"/>
        </w:rPr>
        <w:t>5%</w:t>
      </w:r>
      <w:r>
        <w:rPr>
          <w:rFonts w:hint="eastAsia" w:ascii="宋体"/>
          <w:color w:val="000000"/>
          <w:kern w:val="0"/>
          <w:sz w:val="24"/>
          <w:szCs w:val="24"/>
        </w:rPr>
        <w:t>。此外，本基金的基金管理人每日对本基金所持有的证券价格实施监控，定期运用多种定量方法对基金进行风险度量，包括</w:t>
      </w:r>
      <w:r>
        <w:rPr>
          <w:rFonts w:ascii="宋体"/>
          <w:color w:val="000000"/>
          <w:kern w:val="0"/>
          <w:sz w:val="24"/>
          <w:szCs w:val="24"/>
        </w:rPr>
        <w:t>VaR(Value at Risk)</w:t>
      </w:r>
      <w:r>
        <w:rPr>
          <w:rFonts w:hint="eastAsia" w:ascii="宋体"/>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7.4.13.4.3.1 </w:t>
      </w:r>
      <w:r>
        <w:rPr>
          <w:rFonts w:hint="eastAsia" w:ascii="宋体"/>
          <w:b/>
          <w:color w:val="000000"/>
          <w:kern w:val="0"/>
          <w:sz w:val="24"/>
          <w:szCs w:val="24"/>
        </w:rPr>
        <w:t>其他价格风险敞口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7.4.13.4.3.2 </w:t>
      </w:r>
      <w:r>
        <w:rPr>
          <w:rFonts w:hint="eastAsia" w:ascii="宋体"/>
          <w:b/>
          <w:color w:val="000000"/>
          <w:kern w:val="0"/>
          <w:sz w:val="24"/>
          <w:szCs w:val="24"/>
        </w:rPr>
        <w:t>其他价格风险的敏感性分析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tblGrid>
      <w:tr>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05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上年度末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97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比较基准上涨</w:t>
            </w:r>
            <w:r>
              <w:rPr>
                <w:rFonts w:ascii="宋体"/>
                <w:color w:val="000000"/>
                <w:kern w:val="0"/>
                <w:sz w:val="24"/>
                <w:szCs w:val="24"/>
              </w:rPr>
              <w:t>5%</w:t>
            </w:r>
            <w:r>
              <w:rPr>
                <w:rFonts w:hint="eastAsia" w:ascii="宋体"/>
                <w:color w:val="000000"/>
                <w:kern w:val="0"/>
                <w:sz w:val="24"/>
                <w:szCs w:val="24"/>
              </w:rPr>
              <w:t>资产净值变动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8,947,965.3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97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比较基准下降</w:t>
            </w:r>
            <w:r>
              <w:rPr>
                <w:rFonts w:ascii="宋体"/>
                <w:color w:val="000000"/>
                <w:kern w:val="0"/>
                <w:sz w:val="24"/>
                <w:szCs w:val="24"/>
              </w:rPr>
              <w:t>5%</w:t>
            </w:r>
            <w:r>
              <w:rPr>
                <w:rFonts w:hint="eastAsia" w:ascii="宋体"/>
                <w:color w:val="000000"/>
                <w:kern w:val="0"/>
                <w:sz w:val="24"/>
                <w:szCs w:val="24"/>
              </w:rPr>
              <w:t>资产净值变动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-8,947,965.3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7.4.14 </w:t>
      </w:r>
      <w:r>
        <w:rPr>
          <w:rFonts w:hint="eastAsia" w:ascii="宋体"/>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ascii="宋体"/>
          <w:color w:val="000000"/>
          <w:kern w:val="0"/>
          <w:sz w:val="24"/>
          <w:szCs w:val="24"/>
        </w:rPr>
        <w:tab/>
      </w:r>
      <w:r>
        <w:rPr>
          <w:rFonts w:hint="eastAsia" w:ascii="宋体"/>
          <w:color w:val="000000"/>
          <w:kern w:val="0"/>
          <w:sz w:val="24"/>
          <w:szCs w:val="24"/>
        </w:rPr>
        <w:t>公允价值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w:t>
      </w:r>
      <w:r>
        <w:rPr>
          <w:rFonts w:ascii="宋体"/>
          <w:color w:val="000000"/>
          <w:kern w:val="0"/>
          <w:sz w:val="24"/>
          <w:szCs w:val="24"/>
        </w:rPr>
        <w:tab/>
      </w:r>
      <w:r>
        <w:rPr>
          <w:rFonts w:hint="eastAsia" w:ascii="宋体"/>
          <w:color w:val="000000"/>
          <w:kern w:val="0"/>
          <w:sz w:val="24"/>
          <w:szCs w:val="24"/>
        </w:rPr>
        <w:t>金融工具公允价值计量的方法</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(b)</w:t>
      </w:r>
      <w:r>
        <w:rPr>
          <w:rFonts w:ascii="宋体"/>
          <w:color w:val="000000"/>
          <w:kern w:val="0"/>
          <w:sz w:val="24"/>
          <w:szCs w:val="24"/>
        </w:rPr>
        <w:tab/>
      </w:r>
      <w:r>
        <w:rPr>
          <w:rFonts w:hint="eastAsia" w:ascii="宋体"/>
          <w:color w:val="000000"/>
          <w:kern w:val="0"/>
          <w:sz w:val="24"/>
          <w:szCs w:val="24"/>
        </w:rPr>
        <w:t>持续的以公允价值计量的金融工具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w:t>
      </w:r>
      <w:r>
        <w:rPr>
          <w:rFonts w:ascii="宋体"/>
          <w:color w:val="000000"/>
          <w:kern w:val="0"/>
          <w:sz w:val="24"/>
          <w:szCs w:val="24"/>
        </w:rPr>
        <w:tab/>
      </w:r>
      <w:r>
        <w:rPr>
          <w:rFonts w:hint="eastAsia" w:ascii="宋体"/>
          <w:color w:val="000000"/>
          <w:kern w:val="0"/>
          <w:sz w:val="24"/>
          <w:szCs w:val="24"/>
        </w:rPr>
        <w:t>各层次金融工具公允价值</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日，本基金持有的以公允价值计量且其变动计入当期损益的金融资产中属于第一层次的余额为</w:t>
      </w:r>
      <w:r>
        <w:rPr>
          <w:rFonts w:ascii="宋体"/>
          <w:color w:val="000000"/>
          <w:kern w:val="0"/>
          <w:sz w:val="24"/>
          <w:szCs w:val="24"/>
        </w:rPr>
        <w:t>159,190,747.67</w:t>
      </w:r>
      <w:r>
        <w:rPr>
          <w:rFonts w:hint="eastAsia" w:ascii="宋体"/>
          <w:color w:val="000000"/>
          <w:kern w:val="0"/>
          <w:sz w:val="24"/>
          <w:szCs w:val="24"/>
        </w:rPr>
        <w:t>元，属于第二层次的余额为</w:t>
      </w:r>
      <w:r>
        <w:rPr>
          <w:rFonts w:ascii="宋体"/>
          <w:color w:val="000000"/>
          <w:kern w:val="0"/>
          <w:sz w:val="24"/>
          <w:szCs w:val="24"/>
        </w:rPr>
        <w:t>2,033,852.30</w:t>
      </w:r>
      <w:r>
        <w:rPr>
          <w:rFonts w:hint="eastAsia" w:ascii="宋体"/>
          <w:color w:val="000000"/>
          <w:kern w:val="0"/>
          <w:sz w:val="24"/>
          <w:szCs w:val="24"/>
        </w:rPr>
        <w:t>元，无属于第三层次的余额</w:t>
      </w:r>
      <w:r>
        <w:rPr>
          <w:rFonts w:ascii="宋体"/>
          <w:color w:val="000000"/>
          <w:kern w:val="0"/>
          <w:sz w:val="24"/>
          <w:szCs w:val="24"/>
        </w:rPr>
        <w:t xml:space="preserve">(2015 </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日：无属于第一层次、第二层次及第三层次的余额</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(ii)</w:t>
      </w:r>
      <w:r>
        <w:rPr>
          <w:rFonts w:ascii="宋体"/>
          <w:color w:val="000000"/>
          <w:kern w:val="0"/>
          <w:sz w:val="24"/>
          <w:szCs w:val="24"/>
        </w:rPr>
        <w:tab/>
      </w:r>
      <w:r>
        <w:rPr>
          <w:rFonts w:hint="eastAsia" w:ascii="宋体"/>
          <w:color w:val="000000"/>
          <w:kern w:val="0"/>
          <w:sz w:val="24"/>
          <w:szCs w:val="24"/>
        </w:rPr>
        <w:t>公允价值所属层次间的重大变动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对于证券交易所上市的股票和债券，若出现重大事项停牌、交易不活跃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(iii)</w:t>
      </w:r>
      <w:r>
        <w:rPr>
          <w:rFonts w:ascii="宋体"/>
          <w:color w:val="000000"/>
          <w:kern w:val="0"/>
          <w:sz w:val="24"/>
          <w:szCs w:val="24"/>
        </w:rPr>
        <w:tab/>
      </w:r>
      <w:r>
        <w:rPr>
          <w:rFonts w:hint="eastAsia" w:ascii="宋体"/>
          <w:color w:val="000000"/>
          <w:kern w:val="0"/>
          <w:sz w:val="24"/>
          <w:szCs w:val="24"/>
        </w:rPr>
        <w:t>第三层次公允价值余额和本期变动金额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(c)</w:t>
      </w:r>
      <w:r>
        <w:rPr>
          <w:rFonts w:ascii="宋体"/>
          <w:color w:val="000000"/>
          <w:kern w:val="0"/>
          <w:sz w:val="24"/>
          <w:szCs w:val="24"/>
        </w:rPr>
        <w:tab/>
      </w:r>
      <w:r>
        <w:rPr>
          <w:rFonts w:hint="eastAsia" w:ascii="宋体"/>
          <w:color w:val="000000"/>
          <w:kern w:val="0"/>
          <w:sz w:val="24"/>
          <w:szCs w:val="24"/>
        </w:rPr>
        <w:t>非持续的以公允价值计量的金融工具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日，本基金未持有非持续的以公允价值计量的金融工具</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(d)</w:t>
      </w:r>
      <w:r>
        <w:rPr>
          <w:rFonts w:ascii="宋体"/>
          <w:color w:val="000000"/>
          <w:kern w:val="0"/>
          <w:sz w:val="24"/>
          <w:szCs w:val="24"/>
        </w:rPr>
        <w:tab/>
      </w:r>
      <w:r>
        <w:rPr>
          <w:rFonts w:hint="eastAsia" w:ascii="宋体"/>
          <w:color w:val="000000"/>
          <w:kern w:val="0"/>
          <w:sz w:val="24"/>
          <w:szCs w:val="24"/>
        </w:rPr>
        <w:t>不以公允价值计量的金融工具</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ascii="宋体"/>
          <w:color w:val="000000"/>
          <w:kern w:val="0"/>
          <w:sz w:val="24"/>
          <w:szCs w:val="24"/>
        </w:rPr>
        <w:tab/>
      </w:r>
      <w:r>
        <w:rPr>
          <w:rFonts w:hint="eastAsia" w:ascii="宋体"/>
          <w:color w:val="000000"/>
          <w:kern w:val="0"/>
          <w:sz w:val="24"/>
          <w:szCs w:val="24"/>
        </w:rPr>
        <w:t>除公允价值外，截至资产负债表日本基金无需要说明的其他重要事项。</w:t>
      </w:r>
      <w:r>
        <w:rPr>
          <w:rFonts w:ascii="宋体"/>
          <w:color w:val="000000"/>
          <w:kern w:val="0"/>
          <w:sz w:val="24"/>
          <w:szCs w:val="24"/>
        </w:rPr>
        <w:t xml:space="preserve"> </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33" w:name="_Toc478044513"/>
      <w:r>
        <w:rPr>
          <w:rFonts w:hint="eastAsia" w:ascii="宋体"/>
          <w:b/>
          <w:color w:val="000000"/>
          <w:kern w:val="0"/>
          <w:sz w:val="24"/>
          <w:szCs w:val="24"/>
        </w:rPr>
        <w:t>§</w:t>
      </w:r>
      <w:r>
        <w:rPr>
          <w:rFonts w:ascii="宋体"/>
          <w:b/>
          <w:color w:val="000000"/>
          <w:kern w:val="0"/>
          <w:sz w:val="24"/>
          <w:szCs w:val="24"/>
        </w:rPr>
        <w:t xml:space="preserve">8  </w:t>
      </w:r>
      <w:r>
        <w:rPr>
          <w:rFonts w:hint="eastAsia" w:ascii="宋体"/>
          <w:b/>
          <w:color w:val="000000"/>
          <w:kern w:val="0"/>
          <w:sz w:val="24"/>
          <w:szCs w:val="24"/>
        </w:rPr>
        <w:t>投资组合报告</w:t>
      </w:r>
      <w:bookmarkEnd w:id="33"/>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4" w:name="_Toc478044514"/>
      <w:r>
        <w:rPr>
          <w:rFonts w:ascii="宋体"/>
          <w:b/>
          <w:color w:val="000000"/>
          <w:kern w:val="0"/>
          <w:sz w:val="24"/>
          <w:szCs w:val="24"/>
        </w:rPr>
        <w:t xml:space="preserve">8.1 </w:t>
      </w:r>
      <w:r>
        <w:rPr>
          <w:rFonts w:hint="eastAsia" w:ascii="宋体"/>
          <w:b/>
          <w:color w:val="000000"/>
          <w:kern w:val="0"/>
          <w:sz w:val="24"/>
          <w:szCs w:val="24"/>
        </w:rPr>
        <w:t>期末基金资产组合情况</w:t>
      </w:r>
      <w:bookmarkEnd w:id="34"/>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占基金总资产的比例（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161,224,599.97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9,018,390.88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39,329.15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170,282,320.00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 </w:t>
      </w:r>
      <w:r>
        <w:rPr>
          <w:rFonts w:hint="eastAsia" w:ascii="宋体"/>
          <w:b/>
          <w:color w:val="000000"/>
          <w:kern w:val="0"/>
          <w:sz w:val="24"/>
          <w:szCs w:val="24"/>
        </w:rPr>
        <w:t>报告期末按行业分类的股票投资组合</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8.2.1 </w:t>
      </w:r>
      <w:r>
        <w:rPr>
          <w:rFonts w:hint="eastAsia" w:ascii="宋体"/>
          <w:b/>
          <w:color w:val="000000"/>
          <w:kern w:val="0"/>
          <w:sz w:val="24"/>
          <w:szCs w:val="24"/>
        </w:rPr>
        <w:t>报告期末（指数投资）按行业分类的股票投资组合</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612"/>
        <w:gridCol w:w="2529"/>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1,313,738.00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2,749,063.00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77,169,419.85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5,033,946.00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2,292,259.00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11,354,981.00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2,962,817.00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9,106,726.00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346,655.00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8,855,256.40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351,674.30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1,111,877.00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1,888,392.00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222,035.00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2,818,080.00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784,493.50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128,425,413.05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75.54</w:t>
            </w:r>
          </w:p>
        </w:tc>
      </w:tr>
    </w:tbl>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8.2.2  </w:t>
      </w:r>
      <w:r>
        <w:rPr>
          <w:rFonts w:hint="eastAsia" w:ascii="宋体"/>
          <w:b/>
          <w:color w:val="000000"/>
          <w:kern w:val="0"/>
          <w:sz w:val="24"/>
          <w:szCs w:val="24"/>
        </w:rPr>
        <w:t>报告期末（积极投资）按行业分类的股票投资组合</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612"/>
        <w:gridCol w:w="2529"/>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1,611,077.00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20,525,539.92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2,310,621.00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869,996.00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69,954.00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1,857,730.00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38,039.00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3,325,358.00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1,711,282.00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448,630.00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32,799,186.92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19.29</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5" w:name="_Toc478044515"/>
      <w:r>
        <w:rPr>
          <w:rFonts w:ascii="宋体"/>
          <w:b/>
          <w:color w:val="000000"/>
          <w:kern w:val="0"/>
          <w:sz w:val="24"/>
          <w:szCs w:val="24"/>
        </w:rPr>
        <w:t xml:space="preserve">8.3 </w:t>
      </w:r>
      <w:r>
        <w:rPr>
          <w:rFonts w:hint="eastAsia" w:ascii="宋体"/>
          <w:b/>
          <w:color w:val="000000"/>
          <w:kern w:val="0"/>
          <w:sz w:val="24"/>
          <w:szCs w:val="24"/>
        </w:rPr>
        <w:t>期末按公允价值占基金资产净值比例大小排序的股票投资明细</w:t>
      </w:r>
      <w:bookmarkEnd w:id="35"/>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8.3.1 </w:t>
      </w:r>
      <w:r>
        <w:rPr>
          <w:rFonts w:hint="eastAsia" w:ascii="宋体"/>
          <w:b/>
          <w:color w:val="000000"/>
          <w:kern w:val="0"/>
          <w:sz w:val="24"/>
          <w:szCs w:val="24"/>
        </w:rPr>
        <w:t>期末按公允价值占基金资产净值比例大小排序的所有股票投资明细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144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未名医药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1,851,801.00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1,747,395.00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大名城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1,704,350.00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苏州高新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1,694,931.00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平高电气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1,679,150.00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1,670,526.00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国机汽车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环旭电子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1,634,346.00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伟明环保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1,633,330.00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创维数字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1,618,050.00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1,595,144.00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视觉中国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1,561,014.00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华润三九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1,548,098.00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风华高科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1,533,296.00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1,528,996.00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汇鸿集团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1,476,411.00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宜华生活</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1,460,115.00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威孚高科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1,447,380.00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东华能源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1,437,240.00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华业资本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1,428,527.40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中炬高新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1,406,592.00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飞利信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1,393,490.00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珍宝岛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1,383,200.00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中材国际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1,381,132.00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聚龙股份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1,375,140.00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兴蓉环境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1,363,968.00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紫鑫药业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1,362,240.00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沪电股份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1,354,652.00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1,352,520.00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中工国际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1,336,236.00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太钢不锈</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1,323,052.00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1,313,697.00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江中药业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1,300,604.00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兰生股份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1,294,968.00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宁波韵升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1,291,664.00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华东电脑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1,286,376.00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宗申动力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1,285,920.00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依顿电子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1,285,596.00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星辉娱乐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1,281,696.00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天威视讯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1,268,690.00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顺发恒业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1,266,160.00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金晶科技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1,253,341.00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亿晶光电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1,240,067.00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1,222,852.00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高德红外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1,216,452.00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天海投资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1,202,168.00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瑞茂通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1,188,812.00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塔牌集团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1,170,620.00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1,167,936.00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1,158,346.00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光明乳业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1,154,504.00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航天工程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1,111,877.00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靖远煤电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1,084,319.00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创业环保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1,060,152.00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时代新材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1,049,930.00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佛塑科技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中远海能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1,011,285.00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998,296.00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重庆燃气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982,655.00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雏鹰农牧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982,414.00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尚荣医疗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961,653.00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广联达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928,560.00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广田集团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848,225.00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北京利尔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821,952.00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吉视传媒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801,128.00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莱宝高科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789,048.00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西藏矿业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745,914.00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索菲亚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741,992.00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681,876.00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人福医药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640,395.00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老百姓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639,105.00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中泰化学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614,680.00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厦门国贸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582,200.00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誉衡药业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572,904.25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哈投股份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557,296.00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国药一致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555,270.00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多氟多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526,697.00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美锦能源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521,640.00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大洋电机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519,526.00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华邦健康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509,734.00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世茂股份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508,248.00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外运发展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507,778.00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三花智控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485,760.00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旋极信息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483,250.00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生益科技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465,300.00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美都能源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456,390.00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福斯特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453,446.00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桃李面包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452,170.00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447,525.00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赣锋锂业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金洲慈航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441,936.00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421,521.00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417,216.00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福能股份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414,018.00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海正药业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401,075.00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亿帆医药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399,069.00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奥瑞金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392,774.40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江淮汽车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389,572.00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华新水泥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恒逸石化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374,247.00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飞科电器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370,194.00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翰宇药业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363,196.00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西藏珠峰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347,760.00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东方雨虹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336,195.00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安琪酵母</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326,106.00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中青旅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320,841.00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世联行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亨通光电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302,292.00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浙富控股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298,944.00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297,888.00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292,889.00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上实发展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279,279.00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277,897.50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274,052.00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豪迈科技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清新环境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255,062.00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瑞康医药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249,865.00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皖能电力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248,086.00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置信电气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247,142.00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亚邦股份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246,468.00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东方国信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241,164.00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柳</w:t>
            </w:r>
            <w:r>
              <w:rPr>
                <w:rFonts w:ascii="宋体"/>
                <w:color w:val="000000"/>
                <w:kern w:val="0"/>
                <w:sz w:val="24"/>
                <w:szCs w:val="24"/>
              </w:rPr>
              <w:t xml:space="preserve">    </w:t>
            </w:r>
            <w:r>
              <w:rPr>
                <w:rFonts w:hint="eastAsia" w:ascii="宋体"/>
                <w:color w:val="000000"/>
                <w:kern w:val="0"/>
                <w:sz w:val="24"/>
                <w:szCs w:val="24"/>
              </w:rPr>
              <w:t>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234,651.00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233,766.00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长电科技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兴业矿业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东方时尚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222,035.00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拓普集团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红日药业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219,372.00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大唐电信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217,419.00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信维通信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本钢板材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爱建集团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209,729.00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华丽家族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208,908.00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卫宁健康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205,695.00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神雾环保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205,082.00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众生药业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爱施德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197,382.00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南山铝业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194,979.00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阳光电源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191,617.20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一心堂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中体产业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188,560.00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跨境通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184,830.00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大众公用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184,507.00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富安娜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183,920.00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首航节能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180,806.40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金龙机电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180,208.00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华胜天成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177,181.00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鱼跃医疗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176,814.00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173,728.00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七星电子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北新建材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172,872.00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方大炭素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171,310.00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长盈精密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169,911.20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长春高新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四维图新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166,410.00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江苏阳光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163,618.00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美好置业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162,729.00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迎驾贡酒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161,625.00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宁波华翔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161,622.00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大康农业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161,070.00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159,375.00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锡业股份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合力泰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拓维信息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151,384.00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均胜电子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148,905.00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兴源环境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148,176.00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中国巨石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福田汽车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138,741.00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厦门钨业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138,726.00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海欣股份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138,351.00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上海家化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138,261.00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利亚德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中粮生化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137,088.00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136,178.00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友阿股份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134,984.00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隆平高科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132,866.00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金发科技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片仔癀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128,212.00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华海药业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127,333.40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亿阳信通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126,910.00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台海核电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123,326.00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北方导航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122,576.00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小天鹅Ａ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116,352.00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常山股份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华润双鹤</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115,596.00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亿利洁能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115,182.00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中科三环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114,810.00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老板电器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w:t>
            </w:r>
            <w:r>
              <w:rPr>
                <w:rFonts w:ascii="宋体"/>
                <w:color w:val="000000"/>
                <w:kern w:val="0"/>
                <w:sz w:val="24"/>
                <w:szCs w:val="24"/>
              </w:rPr>
              <w:t xml:space="preserve"> </w:t>
            </w:r>
            <w:r>
              <w:rPr>
                <w:rFonts w:hint="eastAsia" w:ascii="宋体"/>
                <w:color w:val="000000"/>
                <w:kern w:val="0"/>
                <w:sz w:val="24"/>
                <w:szCs w:val="24"/>
              </w:rPr>
              <w:t>大</w:t>
            </w:r>
            <w:r>
              <w:rPr>
                <w:rFonts w:ascii="宋体"/>
                <w:color w:val="000000"/>
                <w:kern w:val="0"/>
                <w:sz w:val="24"/>
                <w:szCs w:val="24"/>
              </w:rPr>
              <w:t xml:space="preserve"> </w:t>
            </w:r>
            <w:r>
              <w:rPr>
                <w:rFonts w:hint="eastAsia" w:ascii="宋体"/>
                <w:color w:val="000000"/>
                <w:kern w:val="0"/>
                <w:sz w:val="24"/>
                <w:szCs w:val="24"/>
              </w:rPr>
              <w:t>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格林美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深圳惠程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109,434.00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威创股份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109,076.00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鹏起科技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108,810.00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海南海药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105,493.00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奋达科技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104,733.00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北京城建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101,308.00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宝新能源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101,043.00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美亚光电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99,452.00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江特电机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99,019.00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97,053.00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96,937.00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深天马Ａ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95,982.00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浙江东方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刚泰控股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95,236.00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深圳机场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启明星辰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91,476.00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驰宏锌锗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89,984.00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中化国际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89,782.00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航天电器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远</w:t>
            </w:r>
            <w:r>
              <w:rPr>
                <w:rFonts w:ascii="宋体"/>
                <w:color w:val="000000"/>
                <w:kern w:val="0"/>
                <w:sz w:val="24"/>
                <w:szCs w:val="24"/>
              </w:rPr>
              <w:t xml:space="preserve"> </w:t>
            </w:r>
            <w:r>
              <w:rPr>
                <w:rFonts w:hint="eastAsia" w:ascii="宋体"/>
                <w:color w:val="000000"/>
                <w:kern w:val="0"/>
                <w:sz w:val="24"/>
                <w:szCs w:val="24"/>
              </w:rPr>
              <w:t>望</w:t>
            </w:r>
            <w:r>
              <w:rPr>
                <w:rFonts w:ascii="宋体"/>
                <w:color w:val="000000"/>
                <w:kern w:val="0"/>
                <w:sz w:val="24"/>
                <w:szCs w:val="24"/>
              </w:rPr>
              <w:t xml:space="preserve"> </w:t>
            </w:r>
            <w:r>
              <w:rPr>
                <w:rFonts w:hint="eastAsia" w:ascii="宋体"/>
                <w:color w:val="000000"/>
                <w:kern w:val="0"/>
                <w:sz w:val="24"/>
                <w:szCs w:val="24"/>
              </w:rPr>
              <w:t>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86,475.00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洲际油气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86,416.00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85,785.00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华鲁恒升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82,945.00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80,122.00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达安基因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汉缆股份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浙报传媒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74,172.00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凯迪生态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73,359.00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许继电气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益佰制药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横店东磁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68,159.00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桐昆股份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双鹭药业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迪安诊断</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中色股份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63,121.00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迪马股份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62,328.00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龙净环保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博实股份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59,166.00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海马汽车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晋亿实业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立思辰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56,508.00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银河生物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杰瑞股份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54,810.00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52,195.00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海王生物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江苏吴中</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50,206.00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w:t>
            </w:r>
            <w:r>
              <w:rPr>
                <w:rFonts w:ascii="宋体"/>
                <w:color w:val="000000"/>
                <w:kern w:val="0"/>
                <w:sz w:val="24"/>
                <w:szCs w:val="24"/>
              </w:rPr>
              <w:t xml:space="preserve">  </w:t>
            </w:r>
            <w:r>
              <w:rPr>
                <w:rFonts w:hint="eastAsia" w:ascii="宋体"/>
                <w:color w:val="000000"/>
                <w:kern w:val="0"/>
                <w:sz w:val="24"/>
                <w:szCs w:val="24"/>
              </w:rPr>
              <w:t>玻Ａ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水晶光电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中粮地产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中储股份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48,978.00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云南铜业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48,421.00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华工科技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中铁二局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46,784.00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晨鸣纸业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蓝光发展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44,482.00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潞安环能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44,275.00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大富科技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43,112.00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齐翔腾达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华信国际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亚泰集团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40,478.00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泰达股份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国脉科技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万邦达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39,312.00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科力远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口子窖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35,343.00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中弘股份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34,848.00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佛山照明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杰赛科技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33,768.00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湖南黄金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劲嘉股份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深振业Ａ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31,185.00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唐山港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亚盛集团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通鼎互联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滨江集团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南京高科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康恩贝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24,854.00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广州发展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科达洁能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大连港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皖江物流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隆鑫通用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海普瑞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内蒙华电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众信旅游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天津港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酒钢宏兴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东江环保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中科金财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巨星科技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中科曙光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北方创业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马钢股份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银泰资源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600757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巨化股份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山东钢铁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湘电股份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13,239.00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顺鑫农业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滨化股份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亚厦股份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长城信息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长信科技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阳泉煤业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省广股份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10,618.30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万马股份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东阳光科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科华生物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信邦制药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四川路桥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平潭发展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长城电脑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维维股份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光迅科技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三友化工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w:t>
            </w:r>
            <w:r>
              <w:rPr>
                <w:rFonts w:ascii="宋体"/>
                <w:color w:val="000000"/>
                <w:kern w:val="0"/>
                <w:sz w:val="24"/>
                <w:szCs w:val="24"/>
              </w:rPr>
              <w:t xml:space="preserve"> </w:t>
            </w:r>
            <w:r>
              <w:rPr>
                <w:rFonts w:hint="eastAsia" w:ascii="宋体"/>
                <w:color w:val="000000"/>
                <w:kern w:val="0"/>
                <w:sz w:val="24"/>
                <w:szCs w:val="24"/>
              </w:rPr>
              <w:t>士</w:t>
            </w:r>
            <w:r>
              <w:rPr>
                <w:rFonts w:ascii="宋体"/>
                <w:color w:val="000000"/>
                <w:kern w:val="0"/>
                <w:sz w:val="24"/>
                <w:szCs w:val="24"/>
              </w:rPr>
              <w:t xml:space="preserve"> </w:t>
            </w:r>
            <w:r>
              <w:rPr>
                <w:rFonts w:hint="eastAsia" w:ascii="宋体"/>
                <w:color w:val="000000"/>
                <w:kern w:val="0"/>
                <w:sz w:val="24"/>
                <w:szCs w:val="24"/>
              </w:rPr>
              <w:t>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焦作万方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炼石有色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大众交通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天坛生物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和佳股份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国中水务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健康元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杉杉股份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智慧能源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洪都航空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智飞生物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盛和资源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浙江永强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陕国投Ａ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8.3.2 </w:t>
      </w:r>
      <w:r>
        <w:rPr>
          <w:rFonts w:hint="eastAsia" w:ascii="宋体"/>
          <w:b/>
          <w:color w:val="000000"/>
          <w:kern w:val="0"/>
          <w:sz w:val="24"/>
          <w:szCs w:val="24"/>
        </w:rPr>
        <w:t>期末积极投资按公允价值占基金资产净值比例大小排序的所有股票投资明细</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1445"/>
        <w:gridCol w:w="1806"/>
        <w:gridCol w:w="1806"/>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天夏智慧</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1,243,336.00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香江控股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1,183,060.00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大亚圣象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1,019,940.00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964,750.00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禾嘉股份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910,600.00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博威合金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871,769.00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300407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凯发电气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864,702.00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森马服饰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858,572.00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601677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855,440.00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杭锅股份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72,075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804,357.00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京投发展</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89,700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793,845.00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788,348.00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振东制药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787,116.00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北化股份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745,056.00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601339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百隆东方</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737,568.00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长生生物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733,520.00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动力源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718,231.00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秋林集团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717,640.00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云赛智联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710,938.00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601898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中煤能源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687,323.00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云海金属</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642,045.00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乐山电力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639,368.00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三湘印象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634,203.00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601139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深圳燃气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593,577.00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574,542.00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安诺其</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563,300.00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潍柴重机</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549,192.00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世纪鼎利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489,003.00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通光线缆</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477,900.00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永新股份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晨光生物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452,104.00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603018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中设集团</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448,630.00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宝德股份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442,505.00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圆通速递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395,095.00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海航基础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383,960.00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南京公用</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359,156.00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分众传媒</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358,177.00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江西铜业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351,330.00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东旭蓝天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323,227.00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哈尔斯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317,655.00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坚瑞沃能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304,080.00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601989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中国重工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283,600.00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神州数码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274,536.00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朗姿股份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259,116.00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002624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完美世界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247,257.00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德展健康</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242,424.00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240,012.00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万润科技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207,552.00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300048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合康新能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202,212.00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桂冠电力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194,590.00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江粉磁材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191,488.00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600105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永鼎股份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182,841.00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170,565.00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000601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韶能股份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154,620.00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特发信息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149,211.00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300114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中航电测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134,402.00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w:t>
            </w:r>
            <w:r>
              <w:rPr>
                <w:rFonts w:ascii="宋体"/>
                <w:color w:val="000000"/>
                <w:kern w:val="0"/>
                <w:sz w:val="24"/>
                <w:szCs w:val="24"/>
              </w:rPr>
              <w:t xml:space="preserve"> </w:t>
            </w:r>
            <w:r>
              <w:rPr>
                <w:rFonts w:hint="eastAsia" w:ascii="宋体"/>
                <w:color w:val="000000"/>
                <w:kern w:val="0"/>
                <w:sz w:val="24"/>
                <w:szCs w:val="24"/>
              </w:rPr>
              <w:t>利</w:t>
            </w:r>
            <w:r>
              <w:rPr>
                <w:rFonts w:ascii="宋体"/>
                <w:color w:val="000000"/>
                <w:kern w:val="0"/>
                <w:sz w:val="24"/>
                <w:szCs w:val="24"/>
              </w:rPr>
              <w:t xml:space="preserve"> </w:t>
            </w:r>
            <w:r>
              <w:rPr>
                <w:rFonts w:hint="eastAsia" w:ascii="宋体"/>
                <w:color w:val="000000"/>
                <w:kern w:val="0"/>
                <w:sz w:val="24"/>
                <w:szCs w:val="24"/>
              </w:rPr>
              <w:t>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133,980.00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海亮股份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132,990.00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三七互娱</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楚江新材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125,215.00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002517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恺英网络</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124,172.00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天康生物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122,889.00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天孚通信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116,532.00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高升控股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115,885.00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603566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普莱柯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111,228.00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000989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九</w:t>
            </w:r>
            <w:r>
              <w:rPr>
                <w:rFonts w:ascii="宋体"/>
                <w:color w:val="000000"/>
                <w:kern w:val="0"/>
                <w:sz w:val="24"/>
                <w:szCs w:val="24"/>
              </w:rPr>
              <w:t xml:space="preserve"> </w:t>
            </w:r>
            <w:r>
              <w:rPr>
                <w:rFonts w:hint="eastAsia" w:ascii="宋体"/>
                <w:color w:val="000000"/>
                <w:kern w:val="0"/>
                <w:sz w:val="24"/>
                <w:szCs w:val="24"/>
              </w:rPr>
              <w:t>芝</w:t>
            </w:r>
            <w:r>
              <w:rPr>
                <w:rFonts w:ascii="宋体"/>
                <w:color w:val="000000"/>
                <w:kern w:val="0"/>
                <w:sz w:val="24"/>
                <w:szCs w:val="24"/>
              </w:rPr>
              <w:t xml:space="preserve"> </w:t>
            </w:r>
            <w:r>
              <w:rPr>
                <w:rFonts w:hint="eastAsia" w:ascii="宋体"/>
                <w:color w:val="000000"/>
                <w:kern w:val="0"/>
                <w:sz w:val="24"/>
                <w:szCs w:val="24"/>
              </w:rPr>
              <w:t>堂</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601088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中国神华</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106,788.00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600828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茂业商业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105,625.00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中原环保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99,066.00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600606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绿地控股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98,423.00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赞宇科技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85,705.00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300252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金信诺</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80,217.00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昆百大Ａ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600075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新疆天业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57,224.00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新湖中宝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56,992.00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远方光电</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000429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52,668.00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300456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耐威科技</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600498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烽火通信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长江通信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47,712.00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广博股份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46,791.00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300429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强力新材</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44,800.00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600090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同济堂</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43,475.00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000550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江铃汽车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华明装备</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南国置业</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36,849.00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富春通信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34,459.00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600812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华北制药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33,178.00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300529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健帆生物</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32,942.00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002458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益生股份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601229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30,264.00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南山控股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28,194.00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000893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东凌国际</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27,816.00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金安国纪</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26,160.00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300233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金城医药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21,933.00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瀚蓝环境</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000887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中鼎股份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15,564.00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002303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美盈森</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600548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深高速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002218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拓日新能</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11,687.00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迪瑞医疗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11,349.00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600900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长江电力</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10,128.00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宜通世纪</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9,736.00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600261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阳光照明</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8,664.00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002173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*ST</w:t>
            </w:r>
            <w:r>
              <w:rPr>
                <w:rFonts w:hint="eastAsia" w:ascii="宋体"/>
                <w:color w:val="000000"/>
                <w:kern w:val="0"/>
                <w:sz w:val="24"/>
                <w:szCs w:val="24"/>
              </w:rPr>
              <w:t>创疗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002736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国信证券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7,775.00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600285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羚锐制药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002631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德尔未来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5,571.00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600350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山东高速</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4,536.00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603818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曲美家居</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3,490.00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000063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中兴通讯</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1,595.00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002032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苏</w:t>
            </w:r>
            <w:r>
              <w:rPr>
                <w:rFonts w:ascii="宋体"/>
                <w:color w:val="000000"/>
                <w:kern w:val="0"/>
                <w:sz w:val="24"/>
                <w:szCs w:val="24"/>
              </w:rPr>
              <w:t xml:space="preserve"> </w:t>
            </w:r>
            <w:r>
              <w:rPr>
                <w:rFonts w:hint="eastAsia" w:ascii="宋体"/>
                <w:color w:val="000000"/>
                <w:kern w:val="0"/>
                <w:sz w:val="24"/>
                <w:szCs w:val="24"/>
              </w:rPr>
              <w:t>泊</w:t>
            </w:r>
            <w:r>
              <w:rPr>
                <w:rFonts w:ascii="宋体"/>
                <w:color w:val="000000"/>
                <w:kern w:val="0"/>
                <w:sz w:val="24"/>
                <w:szCs w:val="24"/>
              </w:rPr>
              <w:t xml:space="preserve"> </w:t>
            </w:r>
            <w:r>
              <w:rPr>
                <w:rFonts w:hint="eastAsia" w:ascii="宋体"/>
                <w:color w:val="000000"/>
                <w:kern w:val="0"/>
                <w:sz w:val="24"/>
                <w:szCs w:val="24"/>
              </w:rPr>
              <w:t>尔</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6" w:name="_Toc478044516"/>
      <w:r>
        <w:rPr>
          <w:rFonts w:ascii="宋体"/>
          <w:b/>
          <w:color w:val="000000"/>
          <w:kern w:val="0"/>
          <w:sz w:val="24"/>
          <w:szCs w:val="24"/>
        </w:rPr>
        <w:t xml:space="preserve">8.4 </w:t>
      </w:r>
      <w:r>
        <w:rPr>
          <w:rFonts w:hint="eastAsia" w:ascii="宋体"/>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8.4.1 </w:t>
      </w:r>
      <w:r>
        <w:rPr>
          <w:rFonts w:hint="eastAsia" w:ascii="宋体"/>
          <w:b/>
          <w:color w:val="000000"/>
          <w:kern w:val="0"/>
          <w:sz w:val="24"/>
          <w:szCs w:val="24"/>
        </w:rPr>
        <w:t>累计买入金额超出期初基金资产净值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占期初基金资产净值比例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哈药股份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2,014,517.64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1,965,372.00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国机汽车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1,858,935.92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未名医药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1,806,014.00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大名城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1,798,008.00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中材国际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1,780,399.00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平高电气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1,766,249.00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1,765,367.28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创维数字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1,738,098.00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视觉中国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1,734,953.00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华业资本</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1,728,978.20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伟明环保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1,686,683.50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苏州高新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1,678,367.37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华润三九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1,674,617.00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风华高科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1,665,143.00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兰生股份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1,658,621.24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601231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环旭电子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1,640,730.00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浙江医药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1,618,414.00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宜华生活</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1,605,094.00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聚龙股份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1,594,001.00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威孚高科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1,573,433.00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中工国际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1,545,638.00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沪电股份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1,536,587.00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依顿电子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1,515,769.00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汇鸿集团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1,487,668.00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珍宝岛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1,487,185.00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东华能源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1,485,161.00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中炬高新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1,483,441.00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华东电脑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1,453,174.00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紫鑫药业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1,436,618.00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宁波韵升</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1,430,456.00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大商股份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1,427,138.00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太钢不锈</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1,415,700.00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飞利信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1,410,581.00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塔牌集团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1,399,608.34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兴蓉环境</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1,391,806.00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1,357,244.00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香江控股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1,350,031.94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星辉娱乐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1,336,581.00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天海投资</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1,330,792.00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天威视讯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1,329,532.49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001696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宗申动力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1,326,187.00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高德红外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1,313,795.00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江中药业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1,312,935.00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中远海能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1,294,182.00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顺发恒业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1,274,984.08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蓝盾股份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1,248,580.00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1,234,512.00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金晶科技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1,219,775.00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天夏智慧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1,202,026.00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瑞茂通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1,199,004.00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亿晶光电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1,195,858.76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603698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航天工程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1,188,664.00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1,178,730.00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安泰科技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1,173,766.00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光明乳业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1,156,239.00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靖远煤电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1,146,381.00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吉视传媒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1,088,736.00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时代新材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1,075,474.00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创业环保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1,075,127.00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佛塑科技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1,064,132.00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大亚圣象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1,063,024.00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重庆燃气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1,052,516.00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雏鹰农牧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1,023,629.00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首钢股份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1,019,142.12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明泰铝业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1,017,840.00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森马服饰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1,016,172.00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博威合金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986,109.38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建设机械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972,298.00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广联达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958,419.00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956,517.81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尚荣医疗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953,624.00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索菲亚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931,904.00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北京利尔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930,963.00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长生生物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905,023.20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莱宝高科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897,072.00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300407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凯发电气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877,016.00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禾嘉股份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866,709.00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京投发展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825,532.04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杭锅股份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824,094.50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振东制药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802,260.00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广田集团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799,299.00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世茂股份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793,029.00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誉衡药业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776,723.99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西藏矿业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768,993.00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云赛智联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766,681.00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北化股份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758,632.00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动力源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735,699.00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百隆东方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734,925.00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中煤能源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732,587.00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秋林集团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729,791.00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外运发展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712,590.00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科伦药业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707,602.90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深圳燃气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685,033.38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潍柴重机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679,794.00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国药一致</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676,422.00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三花智控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661,543.00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云海金属</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659,676.00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人福医药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656,387.00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生益科技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652,291.64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厦门国贸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647,461.00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大洋电机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646,487.00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老百姓</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645,913.00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三湘印象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642,107.00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乐山电力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630,809.00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金洲慈航</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626,447.00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哈投股份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613,500.00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中国石化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600,595.00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中泰化学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597,589.00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中天科技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589,229.00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587,361.00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安诺其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554,207.00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美锦能源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551,216.00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华新水泥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544,930.00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华邦健康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537,154.00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永新股份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533,203.00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多氟多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532,876.00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526,452.00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福能股份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512,098.00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510,623.00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奥瑞金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505,420.00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300324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旋极信息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495,651.00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通光线缆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495,380.00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豪迈科技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489,888.87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赣锋锂业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483,331.00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美都能源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481,480.00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亨通光电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476,715.00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世纪鼎利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474,573.00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晨光生物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473,995.52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海大集团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472,794.00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603806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福斯特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463,110.00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上实发展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462,557.00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宝德股份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461,509.00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603866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桃李面包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450,463.00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小天鹅Ａ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448,268.00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南京公用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445,260.00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分众传媒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436,119.00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中设集团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435,098.84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431,476.00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合力泰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422,532.00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海正药业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416,951.00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广日股份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413,458.00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江淮汽车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410,781.00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众生药业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410,485.00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亿帆医药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408,156.00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海欣股份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406,212.00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太阳纸业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406,190.00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青岛啤酒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405,983.00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405,923.00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金科股份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396,225.00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海航基础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395,958.26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深天马Ａ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387,864.00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康缘药业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387,751.00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圆通速递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384,777.00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翰宇药业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379,208.00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377,912.00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江铃汽车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372,247.00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光电股份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370,338.00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603868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飞科电器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369,422.00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江西铜业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364,491.00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恒逸石化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364,241.00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西藏珠峰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363,878.00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东方雨虹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362,745.00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金发科技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362,537.87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完美世界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361,721.00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皖能电力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354,950.00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三友化工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352,517.00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捷成股份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343,614.00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中青旅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336,383.00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中国巨石</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335,810.00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现代投资</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334,057.00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333,363.00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世联行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331,588.00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兴业矿业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330,803.97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柳</w:t>
            </w:r>
            <w:r>
              <w:rPr>
                <w:rFonts w:ascii="宋体"/>
                <w:color w:val="000000"/>
                <w:kern w:val="0"/>
                <w:sz w:val="24"/>
                <w:szCs w:val="24"/>
              </w:rPr>
              <w:t xml:space="preserve">    </w:t>
            </w:r>
            <w:r>
              <w:rPr>
                <w:rFonts w:hint="eastAsia" w:ascii="宋体"/>
                <w:color w:val="000000"/>
                <w:kern w:val="0"/>
                <w:sz w:val="24"/>
                <w:szCs w:val="24"/>
              </w:rPr>
              <w:t>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328,645.00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隆平高科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328,081.00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长电科技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325,432.00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324,634.00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安琪酵母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324,380.00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顺网科技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322,157.00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东旭蓝天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321,011.00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华胜天成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317,988.00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哈尔斯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317,498.00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坚瑞沃能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314,197.00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四维图新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312,629.00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浙富控股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312,091.00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华润双鹤</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308,320.20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306,607.00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综艺股份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306,075.00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置信电气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305,526.00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w:t>
            </w:r>
            <w:r>
              <w:rPr>
                <w:rFonts w:ascii="宋体"/>
                <w:color w:val="000000"/>
                <w:kern w:val="0"/>
                <w:sz w:val="24"/>
                <w:szCs w:val="24"/>
              </w:rPr>
              <w:t xml:space="preserve"> </w:t>
            </w:r>
            <w:r>
              <w:rPr>
                <w:rFonts w:hint="eastAsia" w:ascii="宋体"/>
                <w:color w:val="000000"/>
                <w:kern w:val="0"/>
                <w:sz w:val="24"/>
                <w:szCs w:val="24"/>
              </w:rPr>
              <w:t>光</w:t>
            </w:r>
            <w:r>
              <w:rPr>
                <w:rFonts w:ascii="宋体"/>
                <w:color w:val="000000"/>
                <w:kern w:val="0"/>
                <w:sz w:val="24"/>
                <w:szCs w:val="24"/>
              </w:rPr>
              <w:t xml:space="preserve"> </w:t>
            </w:r>
            <w:r>
              <w:rPr>
                <w:rFonts w:hint="eastAsia" w:ascii="宋体"/>
                <w:color w:val="000000"/>
                <w:kern w:val="0"/>
                <w:sz w:val="24"/>
                <w:szCs w:val="24"/>
              </w:rPr>
              <w:t>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303,378.00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古井贡酒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301,498.60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振华重工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301,238.00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富安娜</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300,679.00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鲁西化工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300,586.00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红日药业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300,353.00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299,807.38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永鼎股份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299,612.00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w:t>
            </w:r>
            <w:r>
              <w:rPr>
                <w:rFonts w:ascii="宋体"/>
                <w:color w:val="000000"/>
                <w:kern w:val="0"/>
                <w:sz w:val="24"/>
                <w:szCs w:val="24"/>
              </w:rPr>
              <w:t xml:space="preserve"> </w:t>
            </w:r>
            <w:r>
              <w:rPr>
                <w:rFonts w:hint="eastAsia" w:ascii="宋体"/>
                <w:color w:val="000000"/>
                <w:kern w:val="0"/>
                <w:sz w:val="24"/>
                <w:szCs w:val="24"/>
              </w:rPr>
              <w:t>大</w:t>
            </w:r>
            <w:r>
              <w:rPr>
                <w:rFonts w:ascii="宋体"/>
                <w:color w:val="000000"/>
                <w:kern w:val="0"/>
                <w:sz w:val="24"/>
                <w:szCs w:val="24"/>
              </w:rPr>
              <w:t xml:space="preserve"> </w:t>
            </w:r>
            <w:r>
              <w:rPr>
                <w:rFonts w:hint="eastAsia" w:ascii="宋体"/>
                <w:color w:val="000000"/>
                <w:kern w:val="0"/>
                <w:sz w:val="24"/>
                <w:szCs w:val="24"/>
              </w:rPr>
              <w:t>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298,258.00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亚邦股份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298,046.00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建投能源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297,857.00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和邦生物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295,767.00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神州数码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295,401.00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华鲁恒升</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294,207.00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四川路桥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293,765.00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安徽合力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291,474.73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290,725.00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桂冠电力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287,814.00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283,723.00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清新环境</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280,339.00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华峰氨纶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275,052.00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274,905.60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一心堂</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269,626.00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登海种业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269,322.00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古越龙山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268,552.00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朗姿股份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268,303.28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中牧股份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267,618.00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杉杉股份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263,771.00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美好置业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263,347.00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华北制药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259,509.00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滨化股份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259,059.00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w:t>
            </w:r>
            <w:r>
              <w:rPr>
                <w:rFonts w:ascii="宋体"/>
                <w:color w:val="000000"/>
                <w:kern w:val="0"/>
                <w:sz w:val="24"/>
                <w:szCs w:val="24"/>
              </w:rPr>
              <w:t xml:space="preserve"> </w:t>
            </w:r>
            <w:r>
              <w:rPr>
                <w:rFonts w:hint="eastAsia" w:ascii="宋体"/>
                <w:color w:val="000000"/>
                <w:kern w:val="0"/>
                <w:sz w:val="24"/>
                <w:szCs w:val="24"/>
              </w:rPr>
              <w:t>利</w:t>
            </w:r>
            <w:r>
              <w:rPr>
                <w:rFonts w:ascii="宋体"/>
                <w:color w:val="000000"/>
                <w:kern w:val="0"/>
                <w:sz w:val="24"/>
                <w:szCs w:val="24"/>
              </w:rPr>
              <w:t xml:space="preserve"> </w:t>
            </w:r>
            <w:r>
              <w:rPr>
                <w:rFonts w:hint="eastAsia" w:ascii="宋体"/>
                <w:color w:val="000000"/>
                <w:kern w:val="0"/>
                <w:sz w:val="24"/>
                <w:szCs w:val="24"/>
              </w:rPr>
              <w:t>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258,846.00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中新药业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257,214.00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鄂武商Ａ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256,125.00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方大炭素</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255,525.00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中色股份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255,244.00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济川药业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255,111.00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252,413.00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通宝能源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251,793.00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250,253.32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瑞康医药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249,576.24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智慧能源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249,518.00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德展健康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248,189.00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爱建集团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248,186.00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天虹商场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246,925.00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大唐电信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245,885.00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航天电子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245,358.00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东方国信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243,353.00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华丽家族</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242,824.00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240,874.00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天富能源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238,154.00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大豪科技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237,143.76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四方股份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234,697.00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阳光电源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233,676.00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京运通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232,525.00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万丰奥威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232,368.00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卫宁健康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232,249.00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海亮股份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232,104.00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本钢板材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中体产业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228,889.00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天马股份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228,510.26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天康生物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228,382.00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长城信息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226,147.00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219,378.00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横店东磁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219,176.00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万润科技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218,482.00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奥康国际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218,313.56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阳泉煤业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215,875.00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大众公用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215,306.00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黑牡丹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214,076.00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213,662.38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长园集团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213,094.00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海马汽车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212,622.00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合康新能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212,541.00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拓普集团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212,509.00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北京城建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212,284.00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603766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隆鑫通用</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211,914.06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东方时尚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211,758.92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圣农发展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211,396.00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紫光国芯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210,606.00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友阿股份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210,460.00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神雾环保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208,542.00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晨鸣纸业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207,849.00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奋达科技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207,467.00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信维通信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205,767.00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爱施德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205,742.00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武汉凡谷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204,403.00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长春高新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204,136.00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片仔癀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202,258.00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中化国际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201,823.00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祁连山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长盈精密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200,840.00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诚志股份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200,266.00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注：本期累计买入金额按买卖成交金额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8.4.2 </w:t>
      </w:r>
      <w:r>
        <w:rPr>
          <w:rFonts w:hint="eastAsia" w:ascii="宋体"/>
          <w:b/>
          <w:color w:val="000000"/>
          <w:kern w:val="0"/>
          <w:sz w:val="24"/>
          <w:szCs w:val="24"/>
        </w:rPr>
        <w:t>累计卖出金额超出期初基金资产净值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占期初基金资产净值比例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太阳纸业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398,861.00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海大集团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397,796.00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上海机电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392,033.35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光电股份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370,361.00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三友化工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364,520.00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小天鹅Ａ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341,803.00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捷成股份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341,717.88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哈药股份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327,691.00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321,759.00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现代投资</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316,832.00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江铃汽车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313,190.96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w:t>
            </w:r>
            <w:r>
              <w:rPr>
                <w:rFonts w:ascii="宋体"/>
                <w:color w:val="000000"/>
                <w:kern w:val="0"/>
                <w:sz w:val="24"/>
                <w:szCs w:val="24"/>
              </w:rPr>
              <w:t xml:space="preserve"> </w:t>
            </w:r>
            <w:r>
              <w:rPr>
                <w:rFonts w:hint="eastAsia" w:ascii="宋体"/>
                <w:color w:val="000000"/>
                <w:kern w:val="0"/>
                <w:sz w:val="24"/>
                <w:szCs w:val="24"/>
              </w:rPr>
              <w:t>光</w:t>
            </w:r>
            <w:r>
              <w:rPr>
                <w:rFonts w:ascii="宋体"/>
                <w:color w:val="000000"/>
                <w:kern w:val="0"/>
                <w:sz w:val="24"/>
                <w:szCs w:val="24"/>
              </w:rPr>
              <w:t xml:space="preserve"> </w:t>
            </w:r>
            <w:r>
              <w:rPr>
                <w:rFonts w:hint="eastAsia" w:ascii="宋体"/>
                <w:color w:val="000000"/>
                <w:kern w:val="0"/>
                <w:sz w:val="24"/>
                <w:szCs w:val="24"/>
              </w:rPr>
              <w:t>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309,286.00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四川路桥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304,370.00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和邦生物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303,880.00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生物股份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302,320.00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600970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中材国际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301,525.00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合力泰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295,012.00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兰生股份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292,813.00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吉视传媒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290,528.00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振华重工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289,284.00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古井贡酒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288,581.00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安徽合力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283,699.00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登海种业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283,276.00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建投能源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福日电子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鲁西化工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275,210.00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深天马Ａ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275,153.00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古越龙山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274,981.00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鄂武商Ａ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272,638.00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华峰氨纶</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272,174.00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海欣股份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264,612.00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华业资本</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261,346.00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聚龙股份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260,629.00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滨化股份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258,834.80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中新药业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252,548.00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通宝能源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250,044.00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天虹商场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248,008.00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世茂股份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247,416.20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大豪科技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246,563.00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杉杉股份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246,138.00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京运通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245,825.09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济川药业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245,743.00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中利集团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245,646.00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中航光电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244,770.00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方正科技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242,334.00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天富能源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241,695.00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智慧能源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241,567.00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金发科技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240,501.00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万丰奥威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239,025.00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豪迈科技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235,296.00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富奥股份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233,898.00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黑牡丹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233,336.00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中远海能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232,409.00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四方股份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231,403.00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依顿电子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230,796.00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天马股份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230,786.15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中国动力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229,176.00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南山铝业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228,003.00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601801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皖新传媒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226,936.00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焦作万方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225,476.00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长园集团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224,841.20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奥康国际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224,539.00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武汉凡谷</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218,189.00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南京高科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218,014.00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中国医药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217,205.00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215,276.00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圣农发展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214,453.84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誉衡药业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211,738.00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龙江交通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210,091.00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祁连山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209,600.61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阳泉煤业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207,415.00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华北制药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206,704.00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隆平高科</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206,502.00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隆基股份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206,015.00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东方集团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204,772.00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粤高速Ａ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203,806.00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新华医疗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202,382.94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华鲁恒升</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200,140.00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注：本期累计卖出金额按买卖成交金额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8.4.3 </w:t>
      </w:r>
      <w:r>
        <w:rPr>
          <w:rFonts w:hint="eastAsia" w:ascii="宋体"/>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226,080,352.86</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62,827,417.68</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注：买入股票成本、卖出股票收入均按买卖成交金额填列，不考虑相关交易费用。</w:t>
      </w:r>
    </w:p>
    <w:p>
      <w:pPr>
        <w:autoSpaceDE w:val="0"/>
        <w:autoSpaceDN w:val="0"/>
        <w:adjustRightInd w:val="0"/>
        <w:spacing w:before="29" w:line="288" w:lineRule="auto"/>
        <w:ind w:left="15"/>
        <w:jc w:val="left"/>
        <w:outlineLvl w:val="1"/>
        <w:rPr>
          <w:rFonts w:ascii="宋体"/>
          <w:b/>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7" w:name="_Toc478044517"/>
      <w:r>
        <w:rPr>
          <w:rFonts w:ascii="宋体"/>
          <w:b/>
          <w:color w:val="000000"/>
          <w:kern w:val="0"/>
          <w:sz w:val="24"/>
          <w:szCs w:val="24"/>
        </w:rPr>
        <w:t xml:space="preserve">8.5 </w:t>
      </w:r>
      <w:r>
        <w:rPr>
          <w:rFonts w:hint="eastAsia" w:ascii="宋体"/>
          <w:b/>
          <w:color w:val="000000"/>
          <w:kern w:val="0"/>
          <w:sz w:val="24"/>
          <w:szCs w:val="24"/>
        </w:rPr>
        <w:t>期末按债券品种分类的债券投资组合</w:t>
      </w:r>
      <w:bookmarkEnd w:id="37"/>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8" w:name="_Toc478044518"/>
      <w:r>
        <w:rPr>
          <w:rFonts w:ascii="宋体"/>
          <w:b/>
          <w:color w:val="000000"/>
          <w:kern w:val="0"/>
          <w:sz w:val="24"/>
          <w:szCs w:val="24"/>
        </w:rPr>
        <w:t xml:space="preserve">8.6 </w:t>
      </w:r>
      <w:r>
        <w:rPr>
          <w:rFonts w:hint="eastAsia" w:ascii="宋体"/>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9" w:name="_Toc478044519"/>
      <w:r>
        <w:rPr>
          <w:rFonts w:ascii="宋体"/>
          <w:b/>
          <w:color w:val="000000"/>
          <w:kern w:val="0"/>
          <w:sz w:val="24"/>
          <w:szCs w:val="24"/>
        </w:rPr>
        <w:t xml:space="preserve">8.7 </w:t>
      </w:r>
      <w:r>
        <w:rPr>
          <w:rFonts w:hint="eastAsia" w:ascii="宋体"/>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本基金本报告期末未持有资产支持证券。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0" w:name="_Toc478044520"/>
      <w:r>
        <w:rPr>
          <w:rFonts w:ascii="宋体"/>
          <w:b/>
          <w:color w:val="000000"/>
          <w:kern w:val="0"/>
          <w:sz w:val="24"/>
          <w:szCs w:val="24"/>
        </w:rPr>
        <w:t xml:space="preserve">8.8 </w:t>
      </w:r>
      <w:r>
        <w:rPr>
          <w:rFonts w:hint="eastAsia" w:ascii="宋体"/>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本基金本报告期末未持有贵金属。</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1" w:name="_Toc478044521"/>
      <w:r>
        <w:rPr>
          <w:rFonts w:ascii="宋体"/>
          <w:b/>
          <w:color w:val="000000"/>
          <w:kern w:val="0"/>
          <w:sz w:val="24"/>
          <w:szCs w:val="24"/>
        </w:rPr>
        <w:t xml:space="preserve">8.9 </w:t>
      </w:r>
      <w:r>
        <w:rPr>
          <w:rFonts w:hint="eastAsia" w:ascii="宋体"/>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本基金本报告期末未持有权证。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2" w:name="_Toc478044522"/>
      <w:r>
        <w:rPr>
          <w:rFonts w:ascii="宋体"/>
          <w:b/>
          <w:color w:val="000000"/>
          <w:kern w:val="0"/>
          <w:sz w:val="24"/>
          <w:szCs w:val="24"/>
        </w:rPr>
        <w:t xml:space="preserve">8.10 </w:t>
      </w:r>
      <w:r>
        <w:rPr>
          <w:rFonts w:hint="eastAsia" w:ascii="宋体"/>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本基金本报告期未投资股指期货。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3" w:name="_Toc478044523"/>
      <w:r>
        <w:rPr>
          <w:rFonts w:ascii="宋体"/>
          <w:b/>
          <w:color w:val="000000"/>
          <w:kern w:val="0"/>
          <w:sz w:val="24"/>
          <w:szCs w:val="24"/>
        </w:rPr>
        <w:t xml:space="preserve">8.11 </w:t>
      </w:r>
      <w:r>
        <w:rPr>
          <w:rFonts w:hint="eastAsia" w:ascii="宋体"/>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本基金本报告期未投资国债期货。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4" w:name="_Toc478044524"/>
      <w:r>
        <w:rPr>
          <w:rFonts w:ascii="宋体"/>
          <w:b/>
          <w:color w:val="000000"/>
          <w:kern w:val="0"/>
          <w:sz w:val="24"/>
          <w:szCs w:val="24"/>
        </w:rPr>
        <w:t xml:space="preserve">8.12 </w:t>
      </w:r>
      <w:r>
        <w:rPr>
          <w:rFonts w:hint="eastAsia" w:ascii="宋体"/>
          <w:b/>
          <w:color w:val="000000"/>
          <w:kern w:val="0"/>
          <w:sz w:val="24"/>
          <w:szCs w:val="24"/>
        </w:rPr>
        <w:t>投资组合报告附注</w:t>
      </w:r>
      <w:bookmarkEnd w:id="44"/>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8.12.1</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山东未名生物医药股份有限公司（下称</w:t>
      </w:r>
      <w:r>
        <w:rPr>
          <w:rFonts w:ascii="宋体"/>
          <w:color w:val="000000"/>
          <w:kern w:val="0"/>
          <w:sz w:val="24"/>
          <w:szCs w:val="24"/>
        </w:rPr>
        <w:t>"</w:t>
      </w:r>
      <w:r>
        <w:rPr>
          <w:rFonts w:hint="eastAsia" w:ascii="宋体"/>
          <w:color w:val="000000"/>
          <w:kern w:val="0"/>
          <w:sz w:val="24"/>
          <w:szCs w:val="24"/>
        </w:rPr>
        <w:t>未名医药</w:t>
      </w:r>
      <w:r>
        <w:rPr>
          <w:rFonts w:ascii="宋体"/>
          <w:color w:val="000000"/>
          <w:kern w:val="0"/>
          <w:sz w:val="24"/>
          <w:szCs w:val="24"/>
        </w:rPr>
        <w:t>"</w:t>
      </w:r>
      <w:r>
        <w:rPr>
          <w:rFonts w:hint="eastAsia" w:ascii="宋体"/>
          <w:color w:val="000000"/>
          <w:kern w:val="0"/>
          <w:sz w:val="24"/>
          <w:szCs w:val="24"/>
        </w:rPr>
        <w:t>，股票代码：</w:t>
      </w:r>
      <w:r>
        <w:rPr>
          <w:rFonts w:ascii="宋体"/>
          <w:color w:val="000000"/>
          <w:kern w:val="0"/>
          <w:sz w:val="24"/>
          <w:szCs w:val="24"/>
        </w:rPr>
        <w:t>002581</w:t>
      </w:r>
      <w:r>
        <w:rPr>
          <w:rFonts w:hint="eastAsia" w:ascii="宋体"/>
          <w:color w:val="000000"/>
          <w:kern w:val="0"/>
          <w:sz w:val="24"/>
          <w:szCs w:val="24"/>
        </w:rPr>
        <w:t>）于</w:t>
      </w:r>
      <w:r>
        <w:rPr>
          <w:rFonts w:ascii="宋体"/>
          <w:color w:val="000000"/>
          <w:kern w:val="0"/>
          <w:sz w:val="24"/>
          <w:szCs w:val="24"/>
        </w:rPr>
        <w:t>2016</w:t>
      </w:r>
      <w:r>
        <w:rPr>
          <w:rFonts w:hint="eastAsia" w:ascii="宋体"/>
          <w:color w:val="000000"/>
          <w:kern w:val="0"/>
          <w:sz w:val="24"/>
          <w:szCs w:val="24"/>
        </w:rPr>
        <w:t>年初收到山东证监局的整改通知，指出该公司</w:t>
      </w:r>
      <w:r>
        <w:rPr>
          <w:rFonts w:ascii="宋体"/>
          <w:color w:val="000000"/>
          <w:kern w:val="0"/>
          <w:sz w:val="24"/>
          <w:szCs w:val="24"/>
        </w:rPr>
        <w:t>2015</w:t>
      </w:r>
      <w:r>
        <w:rPr>
          <w:rFonts w:hint="eastAsia" w:ascii="宋体"/>
          <w:color w:val="000000"/>
          <w:kern w:val="0"/>
          <w:sz w:val="24"/>
          <w:szCs w:val="24"/>
        </w:rPr>
        <w:t>年年报存在信息披露不充分的问题，主要包括：（一）实际控制人在关联单位的任职信息披露不充分；（二）部分关联方及关联交易披露不充分。</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投研人员分析认为，未名医药在接到山东证监局的整改通知后，快速做出反应，查找不足，积极整改；该事件对公司经营并无实质性影响，事件发生后公司经营状况正常。本基金基金经理依据基金合同和公司投资管理制度，在投资授权范围内，经正常投资决策程序对未名医药进行了投资。</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8.12.2</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本报告期内本基金投资的前十名股票未超出基金合同规定的备选股票库。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8.12.3 </w:t>
      </w:r>
      <w:r>
        <w:rPr>
          <w:rFonts w:hint="eastAsia" w:ascii="宋体"/>
          <w:b/>
          <w:color w:val="000000"/>
          <w:kern w:val="0"/>
          <w:sz w:val="24"/>
          <w:szCs w:val="24"/>
        </w:rPr>
        <w:t>期末其他各项资产构成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3973"/>
      </w:tblGrid>
      <w:tr>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2,546.16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10,781.53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26,001.46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39,329.15</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8.12.4 </w:t>
      </w:r>
      <w:r>
        <w:rPr>
          <w:rFonts w:hint="eastAsia" w:ascii="宋体"/>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本基金本报告期末未持有处于转股期的可转换债券。</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 </w:t>
      </w:r>
      <w:r>
        <w:rPr>
          <w:rFonts w:hint="eastAsia" w:ascii="宋体"/>
          <w:b/>
          <w:color w:val="000000"/>
          <w:kern w:val="0"/>
          <w:sz w:val="24"/>
          <w:szCs w:val="24"/>
        </w:rPr>
        <w:t>期末股票中存在流通受限情况的说明</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8.12.5.1 </w:t>
      </w:r>
      <w:r>
        <w:rPr>
          <w:rFonts w:hint="eastAsia" w:ascii="宋体"/>
          <w:b/>
          <w:color w:val="000000"/>
          <w:kern w:val="0"/>
          <w:sz w:val="24"/>
          <w:szCs w:val="24"/>
        </w:rPr>
        <w:t>期末指数投资前十名股票中存在流通受限情况的说明</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本基金本报告期末指数投资前十名股票不存在流通受限的情况。</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8.12.5.2 </w:t>
      </w:r>
      <w:r>
        <w:rPr>
          <w:rFonts w:hint="eastAsia" w:ascii="宋体"/>
          <w:b/>
          <w:color w:val="000000"/>
          <w:kern w:val="0"/>
          <w:sz w:val="24"/>
          <w:szCs w:val="24"/>
        </w:rPr>
        <w:t>期末积极投资前五名股票中存在流通受限情况的说明</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本基金本报告期末积极投资前五名股票不存在流通受限的情况。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45" w:name="_Toc478044525"/>
      <w:r>
        <w:rPr>
          <w:rFonts w:hint="eastAsia" w:ascii="宋体"/>
          <w:b/>
          <w:color w:val="000000"/>
          <w:kern w:val="0"/>
          <w:sz w:val="24"/>
          <w:szCs w:val="24"/>
        </w:rPr>
        <w:t>§</w:t>
      </w:r>
      <w:r>
        <w:rPr>
          <w:rFonts w:ascii="宋体"/>
          <w:b/>
          <w:color w:val="000000"/>
          <w:kern w:val="0"/>
          <w:sz w:val="24"/>
          <w:szCs w:val="24"/>
        </w:rPr>
        <w:t xml:space="preserve">9 </w:t>
      </w:r>
      <w:r>
        <w:rPr>
          <w:rFonts w:hint="eastAsia" w:ascii="宋体"/>
          <w:b/>
          <w:color w:val="000000"/>
          <w:kern w:val="0"/>
          <w:sz w:val="24"/>
          <w:szCs w:val="24"/>
        </w:rPr>
        <w:t>基金份额持有人信息</w:t>
      </w:r>
      <w:bookmarkEnd w:id="4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6" w:name="_Toc478044526"/>
      <w:r>
        <w:rPr>
          <w:rFonts w:ascii="宋体"/>
          <w:b/>
          <w:color w:val="000000"/>
          <w:kern w:val="0"/>
          <w:sz w:val="24"/>
          <w:szCs w:val="24"/>
        </w:rPr>
        <w:t xml:space="preserve">9.1 </w:t>
      </w:r>
      <w:r>
        <w:rPr>
          <w:rFonts w:hint="eastAsia" w:ascii="宋体"/>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84"/>
        <w:gridCol w:w="1444"/>
        <w:gridCol w:w="1445"/>
        <w:gridCol w:w="1445"/>
        <w:gridCol w:w="1084"/>
        <w:gridCol w:w="1444"/>
        <w:gridCol w:w="1084"/>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级别</w:t>
            </w:r>
          </w:p>
        </w:tc>
        <w:tc>
          <w:tcPr>
            <w:tcW w:w="144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持有人户数</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户</w:t>
            </w:r>
            <w:r>
              <w:rPr>
                <w:rFonts w:ascii="宋体"/>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机构投资者</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4,090,007.15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175,683,806.27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99.89%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186,501.24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106,940.37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66.79%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2,485,825.56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33.21%</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1,666,873.94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180,683,806.27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98.54%</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2,672,326.80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1.46%</w:t>
            </w:r>
          </w:p>
        </w:tc>
      </w:tr>
    </w:tbl>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7" w:name="_Toc478044527"/>
      <w:r>
        <w:rPr>
          <w:rFonts w:ascii="宋体"/>
          <w:b/>
          <w:color w:val="000000"/>
          <w:kern w:val="0"/>
          <w:sz w:val="24"/>
          <w:szCs w:val="24"/>
        </w:rPr>
        <w:t xml:space="preserve">9.2 </w:t>
      </w:r>
      <w:r>
        <w:rPr>
          <w:rFonts w:hint="eastAsia" w:ascii="宋体"/>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251"/>
        <w:gridCol w:w="1445"/>
        <w:gridCol w:w="2167"/>
        <w:gridCol w:w="2167"/>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14,283.32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0.008122%</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381,367.47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5.094528%</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395,650.79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0.215783%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8" w:name="_Toc478044528"/>
      <w:r>
        <w:rPr>
          <w:rFonts w:ascii="宋体"/>
          <w:b/>
          <w:color w:val="000000"/>
          <w:kern w:val="0"/>
          <w:sz w:val="24"/>
          <w:szCs w:val="24"/>
        </w:rPr>
        <w:t xml:space="preserve">9.3 </w:t>
      </w:r>
      <w:r>
        <w:rPr>
          <w:rFonts w:hint="eastAsia" w:ascii="宋体"/>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251"/>
        <w:gridCol w:w="2167"/>
        <w:gridCol w:w="361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持有基金份额总量的数量区间</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（万份）</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增强</w:t>
            </w:r>
            <w:r>
              <w:rPr>
                <w:rFonts w:ascii="宋体"/>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9.4 </w:t>
      </w:r>
      <w:r>
        <w:rPr>
          <w:rFonts w:hint="eastAsia" w:ascii="宋体"/>
          <w:b/>
          <w:color w:val="000000"/>
          <w:kern w:val="0"/>
          <w:sz w:val="24"/>
          <w:szCs w:val="24"/>
        </w:rPr>
        <w:t>发起式基金发起资金持有份额情况</w:t>
      </w:r>
    </w:p>
    <w:tbl>
      <w:tblPr>
        <w:tblStyle w:val="8"/>
        <w:tblW w:w="0" w:type="auto"/>
        <w:tblInd w:w="108" w:type="dxa"/>
        <w:tblLayout w:type="fixed"/>
        <w:tblCellMar>
          <w:top w:w="0" w:type="dxa"/>
          <w:left w:w="108" w:type="dxa"/>
          <w:bottom w:w="0" w:type="dxa"/>
          <w:right w:w="108" w:type="dxa"/>
        </w:tblCellMar>
      </w:tblPr>
      <w:tblGrid>
        <w:gridCol w:w="2167"/>
        <w:gridCol w:w="1445"/>
        <w:gridCol w:w="1084"/>
        <w:gridCol w:w="1444"/>
        <w:gridCol w:w="1445"/>
        <w:gridCol w:w="1445"/>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持有份额总数</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持有份额占基金总份额比例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发起份额总数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发起份额占基金总份额比例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发起份额承诺持有期限</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基金管理人固有资金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w:t>
            </w:r>
            <w:r>
              <w:rPr>
                <w:rFonts w:hint="eastAsia" w:ascii="宋体"/>
                <w:color w:val="000000"/>
                <w:kern w:val="0"/>
                <w:sz w:val="24"/>
                <w:szCs w:val="24"/>
              </w:rPr>
              <w:t>月</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基金管理人高级管理人员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基金经理等人员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基金管理人股东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4"/>
                <w:szCs w:val="24"/>
              </w:rPr>
            </w:pP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49" w:name="_Toc478044529"/>
      <w:r>
        <w:rPr>
          <w:rFonts w:hint="eastAsia" w:ascii="宋体"/>
          <w:b/>
          <w:color w:val="000000"/>
          <w:kern w:val="0"/>
          <w:sz w:val="24"/>
          <w:szCs w:val="24"/>
        </w:rPr>
        <w:t>§</w:t>
      </w:r>
      <w:r>
        <w:rPr>
          <w:rFonts w:ascii="宋体"/>
          <w:b/>
          <w:color w:val="000000"/>
          <w:kern w:val="0"/>
          <w:sz w:val="24"/>
          <w:szCs w:val="24"/>
        </w:rPr>
        <w:t xml:space="preserve">10 </w:t>
      </w:r>
      <w:r>
        <w:rPr>
          <w:rFonts w:hint="eastAsia" w:ascii="宋体"/>
          <w:b/>
          <w:color w:val="000000"/>
          <w:kern w:val="0"/>
          <w:sz w:val="24"/>
          <w:szCs w:val="24"/>
        </w:rPr>
        <w:t>开放式基金份额变动</w:t>
      </w:r>
      <w:bookmarkEnd w:id="49"/>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73"/>
        <w:gridCol w:w="2529"/>
        <w:gridCol w:w="2528"/>
      </w:tblGrid>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A</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创金合信中证</w:t>
            </w:r>
            <w:r>
              <w:rPr>
                <w:rFonts w:ascii="Times New Roman" w:hAnsi="Times New Roman"/>
                <w:color w:val="000000"/>
                <w:kern w:val="0"/>
                <w:sz w:val="24"/>
                <w:szCs w:val="24"/>
              </w:rPr>
              <w:t>500</w:t>
            </w:r>
            <w:r>
              <w:rPr>
                <w:rFonts w:hint="eastAsia" w:ascii="Times New Roman" w:hAnsi="Times New Roman"/>
                <w:color w:val="000000"/>
                <w:kern w:val="0"/>
                <w:sz w:val="24"/>
                <w:szCs w:val="24"/>
              </w:rPr>
              <w:t>增强</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5,000,000.00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本报告期基金总申购份额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171,063,264.54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4,206,211.38</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192,957.03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1,720,385.82</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175,870,307.51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7,485,825.56</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0" w:name="_Toc478044530"/>
      <w:r>
        <w:rPr>
          <w:rFonts w:hint="eastAsia" w:ascii="宋体"/>
          <w:b/>
          <w:color w:val="000000"/>
          <w:kern w:val="0"/>
          <w:sz w:val="24"/>
          <w:szCs w:val="24"/>
        </w:rPr>
        <w:t>§</w:t>
      </w:r>
      <w:r>
        <w:rPr>
          <w:rFonts w:ascii="宋体"/>
          <w:b/>
          <w:color w:val="000000"/>
          <w:kern w:val="0"/>
          <w:sz w:val="24"/>
          <w:szCs w:val="24"/>
        </w:rPr>
        <w:t xml:space="preserve">11 </w:t>
      </w:r>
      <w:r>
        <w:rPr>
          <w:rFonts w:hint="eastAsia" w:ascii="宋体"/>
          <w:b/>
          <w:color w:val="000000"/>
          <w:kern w:val="0"/>
          <w:sz w:val="24"/>
          <w:szCs w:val="24"/>
        </w:rPr>
        <w:t>重大事件揭示</w:t>
      </w:r>
      <w:bookmarkEnd w:id="50"/>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1" w:name="_Toc478044531"/>
      <w:r>
        <w:rPr>
          <w:rFonts w:ascii="宋体"/>
          <w:b/>
          <w:color w:val="000000"/>
          <w:kern w:val="0"/>
          <w:sz w:val="24"/>
          <w:szCs w:val="24"/>
        </w:rPr>
        <w:t xml:space="preserve">11.1 </w:t>
      </w:r>
      <w:r>
        <w:rPr>
          <w:rFonts w:hint="eastAsia" w:ascii="宋体"/>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本报告期内未召开基金份额持有人大会。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2" w:name="_Toc478044532"/>
      <w:r>
        <w:rPr>
          <w:rFonts w:ascii="宋体"/>
          <w:b/>
          <w:color w:val="000000"/>
          <w:kern w:val="0"/>
          <w:sz w:val="24"/>
          <w:szCs w:val="24"/>
        </w:rPr>
        <w:t xml:space="preserve">11.2 </w:t>
      </w:r>
      <w:r>
        <w:rPr>
          <w:rFonts w:hint="eastAsia" w:ascii="宋体"/>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3" w:name="_Toc478044533"/>
      <w:r>
        <w:rPr>
          <w:rFonts w:ascii="宋体"/>
          <w:b/>
          <w:color w:val="000000"/>
          <w:kern w:val="0"/>
          <w:sz w:val="24"/>
          <w:szCs w:val="24"/>
        </w:rPr>
        <w:t xml:space="preserve">11.3 </w:t>
      </w:r>
      <w:r>
        <w:rPr>
          <w:rFonts w:hint="eastAsia" w:ascii="宋体"/>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4" w:name="_Toc478044534"/>
      <w:r>
        <w:rPr>
          <w:rFonts w:ascii="宋体"/>
          <w:b/>
          <w:color w:val="000000"/>
          <w:kern w:val="0"/>
          <w:sz w:val="24"/>
          <w:szCs w:val="24"/>
        </w:rPr>
        <w:t xml:space="preserve">11.4 </w:t>
      </w:r>
      <w:r>
        <w:rPr>
          <w:rFonts w:hint="eastAsia" w:ascii="宋体"/>
          <w:b/>
          <w:color w:val="000000"/>
          <w:kern w:val="0"/>
          <w:sz w:val="24"/>
          <w:szCs w:val="24"/>
        </w:rPr>
        <w:t>基金投资策略的改变</w:t>
      </w:r>
      <w:bookmarkEnd w:id="54"/>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本报告期内，基金投资策略无重大改变。</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5" w:name="_Toc478044535"/>
      <w:r>
        <w:rPr>
          <w:rFonts w:ascii="宋体"/>
          <w:b/>
          <w:color w:val="000000"/>
          <w:kern w:val="0"/>
          <w:sz w:val="24"/>
          <w:szCs w:val="24"/>
        </w:rPr>
        <w:t xml:space="preserve">11.5 </w:t>
      </w:r>
      <w:r>
        <w:rPr>
          <w:rFonts w:hint="eastAsia" w:ascii="宋体"/>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本报告期内本基金未更换会计师事务所，本年度支付给普华永道中天会计师事务所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审计费用</w:t>
      </w:r>
      <w:r>
        <w:rPr>
          <w:rFonts w:ascii="宋体"/>
          <w:color w:val="000000"/>
          <w:kern w:val="0"/>
          <w:sz w:val="24"/>
          <w:szCs w:val="24"/>
        </w:rPr>
        <w:t>30,000.00</w:t>
      </w:r>
      <w:r>
        <w:rPr>
          <w:rFonts w:hint="eastAsia" w:ascii="宋体"/>
          <w:color w:val="000000"/>
          <w:kern w:val="0"/>
          <w:sz w:val="24"/>
          <w:szCs w:val="24"/>
        </w:rPr>
        <w:t>元，该审计机构连续提供审计服务的年限为</w:t>
      </w:r>
      <w:r>
        <w:rPr>
          <w:rFonts w:ascii="宋体"/>
          <w:color w:val="000000"/>
          <w:kern w:val="0"/>
          <w:sz w:val="24"/>
          <w:szCs w:val="24"/>
        </w:rPr>
        <w:t>1</w:t>
      </w:r>
      <w:r>
        <w:rPr>
          <w:rFonts w:hint="eastAsia" w:ascii="宋体"/>
          <w:color w:val="000000"/>
          <w:kern w:val="0"/>
          <w:sz w:val="24"/>
          <w:szCs w:val="24"/>
        </w:rPr>
        <w:t>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6" w:name="_Toc478044536"/>
      <w:r>
        <w:rPr>
          <w:rFonts w:ascii="宋体"/>
          <w:b/>
          <w:color w:val="000000"/>
          <w:kern w:val="0"/>
          <w:sz w:val="24"/>
          <w:szCs w:val="24"/>
        </w:rPr>
        <w:t xml:space="preserve">11.6 </w:t>
      </w:r>
      <w:r>
        <w:rPr>
          <w:rFonts w:hint="eastAsia" w:ascii="宋体"/>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宋体"/>
          <w:b/>
          <w:color w:val="000000"/>
          <w:kern w:val="0"/>
          <w:sz w:val="24"/>
          <w:szCs w:val="24"/>
        </w:rPr>
      </w:pPr>
      <w:bookmarkStart w:id="57" w:name="_Toc478044537"/>
      <w:r>
        <w:rPr>
          <w:rFonts w:ascii="宋体"/>
          <w:b/>
          <w:color w:val="000000"/>
          <w:kern w:val="0"/>
          <w:sz w:val="24"/>
          <w:szCs w:val="24"/>
        </w:rPr>
        <w:t xml:space="preserve">11.7 </w:t>
      </w:r>
      <w:r>
        <w:rPr>
          <w:rFonts w:hint="eastAsia" w:ascii="宋体"/>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11.7.1 </w:t>
      </w:r>
      <w:r>
        <w:rPr>
          <w:rFonts w:hint="eastAsia" w:ascii="宋体"/>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交易单元</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备注</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占股票</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占当期佣金</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42,301,857.45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14.64%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30,523.71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11.85%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r>
      <w:tr>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246,605,913.09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85.36%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227,167.66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88.15%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注：交易单元的选择标准和程序：</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1</w:t>
      </w:r>
      <w:r>
        <w:rPr>
          <w:rFonts w:hint="eastAsia" w:ascii="宋体"/>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2</w:t>
      </w:r>
      <w:r>
        <w:rPr>
          <w:rFonts w:hint="eastAsia" w:ascii="宋体"/>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3</w:t>
      </w:r>
      <w:r>
        <w:rPr>
          <w:rFonts w:hint="eastAsia" w:ascii="宋体"/>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4</w:t>
      </w:r>
      <w:r>
        <w:rPr>
          <w:rFonts w:hint="eastAsia" w:ascii="宋体"/>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本基金在报告期新增光大证券的</w:t>
      </w:r>
      <w:r>
        <w:rPr>
          <w:rFonts w:ascii="宋体"/>
          <w:color w:val="000000"/>
          <w:kern w:val="0"/>
          <w:szCs w:val="24"/>
        </w:rPr>
        <w:t>2</w:t>
      </w:r>
      <w:r>
        <w:rPr>
          <w:rFonts w:hint="eastAsia" w:ascii="宋体"/>
          <w:color w:val="000000"/>
          <w:kern w:val="0"/>
          <w:szCs w:val="24"/>
        </w:rPr>
        <w:t>个交易单元。</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注：本基金本报告期内无租用证券公司交易单元进行其他证券投资的情况。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8" w:name="_Toc478044538"/>
      <w:r>
        <w:rPr>
          <w:rFonts w:ascii="宋体"/>
          <w:b/>
          <w:color w:val="000000"/>
          <w:kern w:val="0"/>
          <w:sz w:val="24"/>
          <w:szCs w:val="24"/>
        </w:rPr>
        <w:t xml:space="preserve">11.8 </w:t>
      </w:r>
      <w:r>
        <w:rPr>
          <w:rFonts w:hint="eastAsia" w:ascii="宋体"/>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722"/>
        <w:gridCol w:w="3612"/>
        <w:gridCol w:w="2890"/>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创金合信基金管理有限公司关于创金合信沪深</w:t>
            </w:r>
            <w:r>
              <w:rPr>
                <w:rFonts w:ascii="宋体"/>
                <w:color w:val="000000"/>
                <w:kern w:val="0"/>
                <w:sz w:val="24"/>
                <w:szCs w:val="24"/>
              </w:rPr>
              <w:t>300</w:t>
            </w:r>
            <w:r>
              <w:rPr>
                <w:rFonts w:hint="eastAsia" w:ascii="宋体"/>
                <w:color w:val="000000"/>
                <w:kern w:val="0"/>
                <w:sz w:val="24"/>
                <w:szCs w:val="24"/>
              </w:rPr>
              <w:t>指数增强型发起式证券投资基金、创金合信中证</w:t>
            </w:r>
            <w:r>
              <w:rPr>
                <w:rFonts w:ascii="宋体"/>
                <w:color w:val="000000"/>
                <w:kern w:val="0"/>
                <w:sz w:val="24"/>
                <w:szCs w:val="24"/>
              </w:rPr>
              <w:t>500</w:t>
            </w:r>
            <w:r>
              <w:rPr>
                <w:rFonts w:hint="eastAsia" w:ascii="宋体"/>
                <w:color w:val="000000"/>
                <w:kern w:val="0"/>
                <w:sz w:val="24"/>
                <w:szCs w:val="24"/>
              </w:rPr>
              <w:t>指数增强型发起式证券投资基金增加代销机构的公告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2016-01-23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2016-03-30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2016-04-22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2016-06-02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2016-06-24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2</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2016-07-20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2016-07-28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1</w:t>
            </w:r>
            <w:r>
              <w:rPr>
                <w:rFonts w:hint="eastAsia" w:ascii="宋体"/>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年半年度报告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年半年度报告摘要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2016-09-06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创金合信基金管理有限公司旗下部分开放式证券投资基金增加中信建投为代销机构的公告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2016-09-23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年第</w:t>
            </w:r>
            <w:r>
              <w:rPr>
                <w:rFonts w:ascii="宋体"/>
                <w:color w:val="000000"/>
                <w:kern w:val="0"/>
                <w:sz w:val="24"/>
                <w:szCs w:val="24"/>
              </w:rPr>
              <w:t>3</w:t>
            </w:r>
            <w:r>
              <w:rPr>
                <w:rFonts w:hint="eastAsia" w:ascii="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2016-11-26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指数增强型发起式证券投资基金暂停大额申购的公告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2016-12-28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9" w:name="_Toc478044539"/>
      <w:r>
        <w:rPr>
          <w:rFonts w:hint="eastAsia" w:ascii="宋体"/>
          <w:b/>
          <w:color w:val="000000"/>
          <w:kern w:val="0"/>
          <w:sz w:val="24"/>
          <w:szCs w:val="24"/>
        </w:rPr>
        <w:t>§</w:t>
      </w:r>
      <w:r>
        <w:rPr>
          <w:rFonts w:ascii="宋体"/>
          <w:b/>
          <w:color w:val="000000"/>
          <w:kern w:val="0"/>
          <w:sz w:val="24"/>
          <w:szCs w:val="24"/>
        </w:rPr>
        <w:t xml:space="preserve">12 </w:t>
      </w:r>
      <w:r>
        <w:rPr>
          <w:rFonts w:hint="eastAsia" w:ascii="宋体"/>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本报告期内，未出现影响投资者决策的其他重要信息。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60" w:name="_Toc478044540"/>
      <w:r>
        <w:rPr>
          <w:rFonts w:hint="eastAsia" w:ascii="宋体"/>
          <w:b/>
          <w:color w:val="000000"/>
          <w:kern w:val="0"/>
          <w:sz w:val="24"/>
          <w:szCs w:val="24"/>
        </w:rPr>
        <w:t>§</w:t>
      </w:r>
      <w:r>
        <w:rPr>
          <w:rFonts w:ascii="宋体"/>
          <w:b/>
          <w:color w:val="000000"/>
          <w:kern w:val="0"/>
          <w:sz w:val="24"/>
          <w:szCs w:val="24"/>
        </w:rPr>
        <w:t xml:space="preserve">13 </w:t>
      </w:r>
      <w:r>
        <w:rPr>
          <w:rFonts w:hint="eastAsia" w:ascii="宋体"/>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宋体"/>
          <w:b/>
          <w:color w:val="000000"/>
          <w:kern w:val="0"/>
          <w:sz w:val="24"/>
          <w:szCs w:val="24"/>
        </w:rPr>
      </w:pPr>
      <w:bookmarkStart w:id="61" w:name="_Toc478044541"/>
      <w:r>
        <w:rPr>
          <w:rFonts w:ascii="宋体"/>
          <w:b/>
          <w:color w:val="000000"/>
          <w:kern w:val="0"/>
          <w:sz w:val="24"/>
          <w:szCs w:val="24"/>
        </w:rPr>
        <w:t xml:space="preserve">13.1 </w:t>
      </w:r>
      <w:r>
        <w:rPr>
          <w:rFonts w:hint="eastAsia" w:ascii="宋体"/>
          <w:b/>
          <w:color w:val="000000"/>
          <w:kern w:val="0"/>
          <w:sz w:val="24"/>
          <w:szCs w:val="24"/>
        </w:rPr>
        <w:t>备查文件目录</w:t>
      </w:r>
      <w:bookmarkEnd w:id="61"/>
    </w:p>
    <w:p>
      <w:pPr>
        <w:autoSpaceDE w:val="0"/>
        <w:autoSpaceDN w:val="0"/>
        <w:adjustRightInd w:val="0"/>
        <w:spacing w:before="29" w:line="288" w:lineRule="auto"/>
        <w:ind w:left="15"/>
        <w:jc w:val="left"/>
        <w:rPr>
          <w:rFonts w:hint="eastAsia" w:ascii="宋体"/>
          <w:color w:val="000000"/>
          <w:kern w:val="0"/>
          <w:sz w:val="24"/>
          <w:szCs w:val="24"/>
        </w:rPr>
      </w:pPr>
      <w:r>
        <w:rPr>
          <w:rFonts w:hint="eastAsia" w:ascii="宋体"/>
          <w:color w:val="000000"/>
          <w:kern w:val="0"/>
          <w:sz w:val="24"/>
          <w:szCs w:val="24"/>
        </w:rPr>
        <w:t xml:space="preserve">   </w:t>
      </w:r>
      <w:r>
        <w:rPr>
          <w:rFonts w:ascii="宋体"/>
          <w:color w:val="000000"/>
          <w:kern w:val="0"/>
          <w:sz w:val="24"/>
          <w:szCs w:val="24"/>
        </w:rPr>
        <w:t>1</w:t>
      </w:r>
      <w:r>
        <w:rPr>
          <w:rFonts w:hint="eastAsia" w:ascii="宋体"/>
          <w:color w:val="000000"/>
          <w:kern w:val="0"/>
          <w:sz w:val="24"/>
          <w:szCs w:val="24"/>
        </w:rPr>
        <w:t>、《</w:t>
      </w:r>
      <w:r>
        <w:rPr>
          <w:rFonts w:ascii="宋体"/>
          <w:color w:val="000000"/>
          <w:kern w:val="0"/>
          <w:sz w:val="24"/>
          <w:szCs w:val="24"/>
        </w:rPr>
        <w:t xml:space="preserve"> </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指数增强型发起式证券投资基金基金合同》；</w:t>
      </w:r>
    </w:p>
    <w:p>
      <w:pPr>
        <w:autoSpaceDE w:val="0"/>
        <w:autoSpaceDN w:val="0"/>
        <w:adjustRightInd w:val="0"/>
        <w:spacing w:before="29" w:line="288" w:lineRule="auto"/>
        <w:ind w:left="15"/>
        <w:jc w:val="left"/>
        <w:rPr>
          <w:rFonts w:hint="eastAsia" w:ascii="宋体"/>
          <w:color w:val="000000"/>
          <w:kern w:val="0"/>
          <w:sz w:val="24"/>
          <w:szCs w:val="24"/>
        </w:rPr>
      </w:pPr>
      <w:r>
        <w:rPr>
          <w:rFonts w:hint="eastAsia" w:ascii="宋体"/>
          <w:color w:val="000000"/>
          <w:kern w:val="0"/>
          <w:sz w:val="24"/>
          <w:szCs w:val="24"/>
        </w:rPr>
        <w:t xml:space="preserve">   </w:t>
      </w:r>
      <w:r>
        <w:rPr>
          <w:rFonts w:ascii="宋体"/>
          <w:color w:val="000000"/>
          <w:kern w:val="0"/>
          <w:sz w:val="24"/>
          <w:szCs w:val="24"/>
        </w:rPr>
        <w:t>2</w:t>
      </w:r>
      <w:r>
        <w:rPr>
          <w:rFonts w:hint="eastAsia" w:ascii="宋体"/>
          <w:color w:val="000000"/>
          <w:kern w:val="0"/>
          <w:sz w:val="24"/>
          <w:szCs w:val="24"/>
        </w:rPr>
        <w:t>、《</w:t>
      </w:r>
      <w:r>
        <w:rPr>
          <w:rFonts w:ascii="宋体"/>
          <w:color w:val="000000"/>
          <w:kern w:val="0"/>
          <w:sz w:val="24"/>
          <w:szCs w:val="24"/>
        </w:rPr>
        <w:t xml:space="preserve"> </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指数增强型发起式证券投资基金托管协议》；</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 xml:space="preserve">   </w:t>
      </w:r>
      <w:r>
        <w:rPr>
          <w:rFonts w:ascii="宋体"/>
          <w:color w:val="000000"/>
          <w:kern w:val="0"/>
          <w:sz w:val="24"/>
          <w:szCs w:val="24"/>
        </w:rPr>
        <w:t>3</w:t>
      </w:r>
      <w:r>
        <w:rPr>
          <w:rFonts w:hint="eastAsia" w:ascii="宋体"/>
          <w:color w:val="000000"/>
          <w:kern w:val="0"/>
          <w:sz w:val="24"/>
          <w:szCs w:val="24"/>
        </w:rPr>
        <w:t>、创金合信中证</w:t>
      </w:r>
      <w:r>
        <w:rPr>
          <w:rFonts w:ascii="宋体"/>
          <w:color w:val="000000"/>
          <w:kern w:val="0"/>
          <w:sz w:val="24"/>
          <w:szCs w:val="24"/>
        </w:rPr>
        <w:t>500</w:t>
      </w:r>
      <w:r>
        <w:rPr>
          <w:rFonts w:hint="eastAsia" w:ascii="宋体"/>
          <w:color w:val="000000"/>
          <w:kern w:val="0"/>
          <w:sz w:val="24"/>
          <w:szCs w:val="24"/>
        </w:rPr>
        <w:t>指数增强型发起式证券投资基金</w:t>
      </w:r>
      <w:r>
        <w:rPr>
          <w:rFonts w:ascii="宋体"/>
          <w:color w:val="000000"/>
          <w:kern w:val="0"/>
          <w:sz w:val="24"/>
          <w:szCs w:val="24"/>
        </w:rPr>
        <w:t>2016</w:t>
      </w:r>
      <w:r>
        <w:rPr>
          <w:rFonts w:hint="eastAsia" w:ascii="宋体"/>
          <w:color w:val="000000"/>
          <w:kern w:val="0"/>
          <w:sz w:val="24"/>
          <w:szCs w:val="24"/>
        </w:rPr>
        <w:t>年年度报告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2" w:name="_Toc478044542"/>
      <w:r>
        <w:rPr>
          <w:rFonts w:ascii="宋体"/>
          <w:b/>
          <w:color w:val="000000"/>
          <w:kern w:val="0"/>
          <w:sz w:val="24"/>
          <w:szCs w:val="24"/>
        </w:rPr>
        <w:t xml:space="preserve">13.2 </w:t>
      </w:r>
      <w:r>
        <w:rPr>
          <w:rFonts w:hint="eastAsia" w:ascii="宋体"/>
          <w:b/>
          <w:color w:val="000000"/>
          <w:kern w:val="0"/>
          <w:sz w:val="24"/>
          <w:szCs w:val="24"/>
        </w:rPr>
        <w:t>存放地点</w:t>
      </w:r>
      <w:bookmarkEnd w:id="6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3" w:name="_Toc478044543"/>
      <w:r>
        <w:rPr>
          <w:rFonts w:ascii="宋体"/>
          <w:b/>
          <w:color w:val="000000"/>
          <w:kern w:val="0"/>
          <w:sz w:val="24"/>
          <w:szCs w:val="24"/>
        </w:rPr>
        <w:t xml:space="preserve">13.3 </w:t>
      </w:r>
      <w:r>
        <w:rPr>
          <w:rFonts w:hint="eastAsia" w:ascii="宋体"/>
          <w:b/>
          <w:color w:val="000000"/>
          <w:kern w:val="0"/>
          <w:sz w:val="24"/>
          <w:szCs w:val="24"/>
        </w:rPr>
        <w:t>查阅方式</w:t>
      </w:r>
      <w:bookmarkEnd w:id="63"/>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www.cjhxfund.com</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创金合信基金管理有限公司</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sz w:val="24"/>
        <w:szCs w:val="24"/>
      </w:rPr>
      <w:t xml:space="preserve"> </w:t>
    </w:r>
    <w:r>
      <w:rPr>
        <w:rFonts w:hint="eastAsia" w:ascii="宋体" w:hAnsi="宋体" w:cs="宋体"/>
        <w:szCs w:val="21"/>
      </w:rPr>
      <w:t>第</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PAGE </w:instrText>
    </w:r>
    <w:r>
      <w:rPr>
        <w:rFonts w:ascii="宋体" w:hAnsi="宋体" w:cs="宋体"/>
        <w:szCs w:val="21"/>
      </w:rPr>
      <w:fldChar w:fldCharType="separate"/>
    </w:r>
    <w:r>
      <w:rPr>
        <w:rFonts w:ascii="宋体" w:hAnsi="宋体" w:cs="宋体"/>
        <w:szCs w:val="21"/>
        <w:lang/>
      </w:rPr>
      <w:t>6</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r>
      <w:rPr>
        <w:rFonts w:ascii="宋体" w:hAnsi="宋体" w:cs="宋体"/>
        <w:szCs w:val="21"/>
      </w:rPr>
      <w:t xml:space="preserve"> </w:t>
    </w:r>
    <w:r>
      <w:rPr>
        <w:rFonts w:hint="eastAsia" w:ascii="宋体" w:hAnsi="宋体" w:cs="宋体"/>
        <w:szCs w:val="21"/>
      </w:rPr>
      <w:t>共</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NUMPAGES </w:instrText>
    </w:r>
    <w:r>
      <w:rPr>
        <w:rFonts w:ascii="宋体" w:hAnsi="宋体" w:cs="宋体"/>
        <w:szCs w:val="21"/>
      </w:rPr>
      <w:fldChar w:fldCharType="separate"/>
    </w:r>
    <w:r>
      <w:rPr>
        <w:rFonts w:ascii="宋体" w:hAnsi="宋体" w:cs="宋体"/>
        <w:szCs w:val="21"/>
        <w:lang/>
      </w:rPr>
      <w:t>86</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61"/>
      <w:gridCol w:w="8669"/>
    </w:tblGrid>
    <w:tr>
      <w:tblPrEx>
        <w:tblCellMar>
          <w:top w:w="0" w:type="dxa"/>
          <w:left w:w="108" w:type="dxa"/>
          <w:bottom w:w="0" w:type="dxa"/>
          <w:right w:w="108" w:type="dxa"/>
        </w:tblCellMar>
      </w:tblPrEx>
      <w:trPr>
        <w:wBefore w:w="0" w:type="auto"/>
      </w:trPr>
      <w:tc>
        <w:tcPr>
          <w:tcW w:w="36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创金合信中证</w:t>
          </w:r>
          <w:r>
            <w:rPr>
              <w:rFonts w:ascii="宋体" w:cs="宋体"/>
              <w:color w:val="000000"/>
              <w:kern w:val="0"/>
              <w:szCs w:val="21"/>
            </w:rPr>
            <w:t>500</w:t>
          </w:r>
          <w:r>
            <w:rPr>
              <w:rFonts w:hint="eastAsia" w:ascii="宋体" w:cs="宋体"/>
              <w:color w:val="000000"/>
              <w:kern w:val="0"/>
              <w:szCs w:val="21"/>
            </w:rPr>
            <w:t>指数增强型发起式证券投资基金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3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2"/>
              <w:szCs w:val="2"/>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34D7"/>
    <w:rsid w:val="00052CA4"/>
    <w:rsid w:val="00071773"/>
    <w:rsid w:val="000F0650"/>
    <w:rsid w:val="00112F93"/>
    <w:rsid w:val="00336DA6"/>
    <w:rsid w:val="003B2E9D"/>
    <w:rsid w:val="003C232A"/>
    <w:rsid w:val="00562746"/>
    <w:rsid w:val="005D42B8"/>
    <w:rsid w:val="005E22A1"/>
    <w:rsid w:val="005F0337"/>
    <w:rsid w:val="00665867"/>
    <w:rsid w:val="00742175"/>
    <w:rsid w:val="007723FD"/>
    <w:rsid w:val="007C7E4F"/>
    <w:rsid w:val="00872B0C"/>
    <w:rsid w:val="00947D91"/>
    <w:rsid w:val="00990C06"/>
    <w:rsid w:val="00A3161C"/>
    <w:rsid w:val="00A50ABA"/>
    <w:rsid w:val="00AE4DD2"/>
    <w:rsid w:val="00BF34D7"/>
    <w:rsid w:val="00D22ADB"/>
    <w:rsid w:val="00DB2F42"/>
    <w:rsid w:val="00DD5EB5"/>
    <w:rsid w:val="00EC5F3B"/>
    <w:rsid w:val="00F6150E"/>
    <w:rsid w:val="00FA536B"/>
    <w:rsid w:val="00FB6CF7"/>
    <w:rsid w:val="31FF10B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name="header"/>
    <w:lsdException w:uiPriority="99"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iPriority="99" w:name="toa heading"/>
    <w:lsdException w:unhideWhenUsed="0" w:uiPriority="99" w:semiHidden="0" w:name="List"/>
    <w:lsdException w:unhideWhenUsed="0" w:uiPriority="99" w:semiHidden="0" w:name="List Bullet"/>
    <w:lsdException w:uiPriority="99" w:name="List Number"/>
    <w:lsdException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2"/>
    <w:semiHidden/>
    <w:unhideWhenUsed/>
    <w:uiPriority w:val="99"/>
    <w:rPr>
      <w:rFonts w:ascii="宋体"/>
      <w:kern w:val="0"/>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kern w:val="0"/>
      <w:sz w:val="18"/>
      <w:szCs w:val="18"/>
    </w:rPr>
  </w:style>
  <w:style w:type="paragraph" w:styleId="5">
    <w:name w:val="header"/>
    <w:basedOn w:val="1"/>
    <w:link w:val="13"/>
    <w:semiHidden/>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unhideWhenUsed/>
    <w:uiPriority w:val="39"/>
    <w:rPr>
      <w:rFonts w:cs="Times New Roman"/>
    </w:rPr>
  </w:style>
  <w:style w:type="paragraph" w:styleId="7">
    <w:name w:val="toc 2"/>
    <w:basedOn w:val="1"/>
    <w:next w:val="1"/>
    <w:unhideWhenUsed/>
    <w:uiPriority w:val="39"/>
    <w:pPr>
      <w:ind w:left="420" w:leftChars="200"/>
    </w:pPr>
    <w:rPr>
      <w:rFonts w:cs="Times New Roman"/>
    </w:rPr>
  </w:style>
  <w:style w:type="character" w:styleId="10">
    <w:name w:val="Hyperlink"/>
    <w:unhideWhenUsed/>
    <w:uiPriority w:val="99"/>
    <w:rPr>
      <w:rFonts w:cs="Times New Roman"/>
      <w:color w:val="0000FF"/>
      <w:u w:val="single"/>
    </w:rPr>
  </w:style>
  <w:style w:type="character" w:customStyle="1" w:styleId="11">
    <w:name w:val="页脚 Char"/>
    <w:link w:val="4"/>
    <w:semiHidden/>
    <w:locked/>
    <w:uiPriority w:val="99"/>
    <w:rPr>
      <w:rFonts w:cs="Times New Roman"/>
      <w:sz w:val="18"/>
      <w:szCs w:val="18"/>
    </w:rPr>
  </w:style>
  <w:style w:type="character" w:customStyle="1" w:styleId="12">
    <w:name w:val="文档结构图 Char"/>
    <w:link w:val="2"/>
    <w:semiHidden/>
    <w:locked/>
    <w:uiPriority w:val="99"/>
    <w:rPr>
      <w:rFonts w:ascii="宋体" w:eastAsia="宋体" w:cs="Times New Roman"/>
      <w:sz w:val="18"/>
      <w:szCs w:val="18"/>
    </w:rPr>
  </w:style>
  <w:style w:type="character" w:customStyle="1" w:styleId="13">
    <w:name w:val="页眉 Char"/>
    <w:link w:val="5"/>
    <w:semiHidden/>
    <w:locked/>
    <w:uiPriority w:val="99"/>
    <w:rPr>
      <w:rFonts w:cs="Times New Roman"/>
      <w:sz w:val="18"/>
      <w:szCs w:val="18"/>
    </w:rPr>
  </w:style>
  <w:style w:type="character" w:customStyle="1" w:styleId="14">
    <w:name w:val="批注框文本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86</Pages>
  <Words>11150</Words>
  <Characters>63557</Characters>
  <Lines>529</Lines>
  <Paragraphs>149</Paragraphs>
  <TotalTime>0</TotalTime>
  <ScaleCrop>false</ScaleCrop>
  <LinksUpToDate>false</LinksUpToDate>
  <CharactersWithSpaces>74558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2017-03-22T06:30:00Z</dcterms:created>
  <dc:creator>FastReport</dc:creator>
  <cp:lastModifiedBy>Administrator</cp:lastModifiedBy>
  <dcterms:modified xsi:type="dcterms:W3CDTF">2019-12-26T14:05:15Z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