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创金合信沪深300指数增强型发起式证券投资基金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811"/>
      <w:r>
        <w:rPr>
          <w:rFonts w:hint="eastAsia" w:hAnsi="Calibri"/>
          <w:b/>
          <w:color w:val="000000"/>
        </w:rPr>
        <w:t>§1  重要提示及目录</w:t>
      </w:r>
      <w:bookmarkEnd w:id="0"/>
      <w:r>
        <w:rPr>
          <w:rFonts w:hint="eastAsia"/>
        </w:rPr>
        <w:t xml:space="preserve"> </w:t>
      </w:r>
    </w:p>
    <w:p>
      <w:pPr>
        <w:pStyle w:val="14"/>
        <w:rPr>
          <w:rFonts w:hint="eastAsia"/>
        </w:rPr>
      </w:pPr>
      <w:bookmarkStart w:id="1" w:name="_Toc510107812"/>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813"/>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"_Toc510107811"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_Toc510107811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_Toc510107812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_Toc510107813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"_Toc510107814"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_Toc510107814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_Toc510107815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_Toc510107816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_Toc510107817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_Toc510107818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_Toc510107819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"_Toc510107820"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_Toc510107820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_Toc510107821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_Toc510107822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_Toc510107823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"_Toc510107824"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_Toc510107824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_Toc510107825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"_Toc510107826"</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_Toc510107826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"_Toc510107827"</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_Toc510107827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"_Toc510107828"</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_Toc510107828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"_Toc510107829"</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_Toc510107829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"_Toc510107830"</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_Toc510107830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"_Toc510107831"</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_Toc510107831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_Toc510107832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_Toc510107833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"_Toc510107834"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_Toc510107834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_Toc510107835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_Toc510107836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_Toc510107837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"_Toc510107838"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_Toc510107838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_Toc510107839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_Toc510107840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"_Toc510107841"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_Toc510107841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_Toc510107842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_Toc510107843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_Toc510107844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_Toc510107845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"_Toc510107846"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_Toc510107846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_Toc510107847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_Toc510107848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_Toc510107849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_Toc510107850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_Toc510107851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_Toc510107852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_Toc510107853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_Toc510107854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_Toc510107855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_Toc510107856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_Toc510107857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_Toc510107858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"_Toc510107859"</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_Toc510107859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_Toc510107860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_Toc510107861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"_Toc510107862"</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_Toc510107862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"_Toc510107863"</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_Toc510107863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_Toc510107864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_Toc510107865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_Toc510107866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_Toc510107867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_Toc510107868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_Toc510107869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_Toc510107870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_Toc510107871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_Toc510107872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_Toc510107873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_Toc510107874 \h </w:instrText>
      </w:r>
      <w:r>
        <w:rPr>
          <w:lang/>
        </w:rPr>
        <w:fldChar w:fldCharType="separate"/>
      </w:r>
      <w:r>
        <w:rPr>
          <w:lang/>
        </w:rPr>
        <w:t>79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"_Toc510107875"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_Toc510107875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_Toc510107876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_Toc510107877 \h </w:instrText>
      </w:r>
      <w:r>
        <w:rPr>
          <w:lang/>
        </w:rPr>
        <w:fldChar w:fldCharType="separate"/>
      </w:r>
      <w:r>
        <w:rPr>
          <w:lang/>
        </w:rPr>
        <w:t>85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"_Toc510107878"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_Toc510107878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_Toc510107879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_Toc510107880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_Toc510107881 \h </w:instrText>
      </w:r>
      <w:r>
        <w:rPr>
          <w:lang/>
        </w:rPr>
        <w:fldChar w:fldCharType="separate"/>
      </w:r>
      <w:r>
        <w:rPr>
          <w:lang/>
        </w:rPr>
        <w:t>85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81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815"/>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465,869,233.08份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218,855,457.26份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247,013,775.82份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816"/>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817"/>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818"/>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819"/>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82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82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07"/>
        <w:gridCol w:w="1237"/>
        <w:gridCol w:w="1237"/>
        <w:gridCol w:w="1237"/>
        <w:gridCol w:w="1237"/>
        <w:gridCol w:w="1345"/>
        <w:gridCol w:w="1345"/>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2015年12月31日（基金合同生效日）-2015年12月31日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42,838,614.18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4,505,494.39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-564,150.41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50,558,639.50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3,417,587.86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-545,590.40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1,168,114.68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1,372,191.63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229,852,398.60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259,516,735.93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204,205,414.52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5,200,757.64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82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创金合信沪深300增强A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创金合信沪深300增强C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310_FB010010_20180002_2.jpg" type="#_x0000_t75" style="height:286.2pt;width:441pt;" filled="f" stroked="f" coordsize="21600,21600">
            <v:path/>
            <v:fill on="f" focussize="0,0"/>
            <v:stroke on="f"/>
            <v:imagedata r:id="rId10" grayscale="f" bilevel="f" o:title="CN_50990000_00231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310_FB010010_20180002_3.jpg" type="#_x0000_t75" style="height:286.2pt;width:441pt;" filled="f" stroked="f" coordsize="21600,21600">
            <v:path/>
            <v:fill on="f" focussize="0,0"/>
            <v:stroke on="f"/>
            <v:imagedata r:id="rId11" grayscale="f" bilevel="f" o:title="CN_50990000_00231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310_FB010010_20180002_4.jpg" type="#_x0000_t75" style="height:285.95pt;width:440.6pt;" filled="f" stroked="f" coordsize="21600,21600">
            <v:path/>
            <v:fill on="f" focussize="0,0"/>
            <v:stroke on="f"/>
            <v:imagedata r:id="rId12" grayscale="f" bilevel="f" o:title="CN_50990000_00231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310_FB010010_20180002_5.jpg" type="#_x0000_t75" style="height:285.95pt;width:440.6pt;" filled="f" stroked="f" coordsize="21600,21600">
            <v:path/>
            <v:fill on="f" focussize="0,0"/>
            <v:stroke on="f"/>
            <v:imagedata r:id="rId13" grayscale="f" bilevel="f" o:title="CN_50990000_002310_FB010010_20180002_5"/>
            <o:lock v:ext="edit" grouping="f" rotation="f" aspectratio="t"/>
            <w10:wrap type="none"/>
            <w10:anchorlock/>
          </v:shape>
        </w:pict>
      </w:r>
    </w:p>
    <w:p>
      <w:pPr>
        <w:pStyle w:val="14"/>
        <w:rPr>
          <w:rFonts w:hint="eastAsia"/>
        </w:rPr>
      </w:pPr>
      <w:bookmarkStart w:id="12" w:name="_Toc510107823"/>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05"/>
        <w:gridCol w:w="1260"/>
        <w:gridCol w:w="2081"/>
        <w:gridCol w:w="1679"/>
        <w:gridCol w:w="2081"/>
        <w:gridCol w:w="839"/>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1.38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075"/>
        <w:gridCol w:w="1224"/>
        <w:gridCol w:w="1887"/>
        <w:gridCol w:w="2022"/>
        <w:gridCol w:w="2022"/>
        <w:gridCol w:w="81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1.45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3"/>
        <w:rPr>
          <w:rFonts w:hint="eastAsia"/>
        </w:rPr>
      </w:pPr>
      <w:bookmarkStart w:id="13" w:name="_Toc51010782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82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826"/>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827"/>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8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828"/>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沪深300增强A基金份额净值为1.0502元;本报告期内，基金份额净值增长率为24.59%，同期业绩比较基准收益率为20.70%;截至报告期末创金合信沪深300增强C基金份额净值为1.0506元;本报告期内，基金份额净值增长率为24.65%，同期业绩比较基准收益率为20.70%。</w:t>
      </w:r>
    </w:p>
    <w:p>
      <w:pPr>
        <w:widowControl/>
        <w:jc w:val="left"/>
        <w:rPr>
          <w:rFonts w:hint="eastAsia" w:ascii="宋体" w:hAnsi="宋体" w:cs="宋体"/>
          <w:kern w:val="0"/>
          <w:sz w:val="24"/>
          <w:szCs w:val="24"/>
        </w:rPr>
      </w:pPr>
    </w:p>
    <w:p>
      <w:pPr>
        <w:pStyle w:val="14"/>
        <w:rPr>
          <w:rFonts w:hint="eastAsia"/>
        </w:rPr>
      </w:pPr>
      <w:bookmarkStart w:id="18" w:name="_Toc510107829"/>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7830"/>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831"/>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832"/>
      <w:r>
        <w:rPr>
          <w:rFonts w:hint="eastAsia"/>
          <w:b/>
          <w:bCs/>
        </w:rPr>
        <w:t>4.8 管理人对报告期内基金利润分配情况的说明</w:t>
      </w:r>
      <w:bookmarkEnd w:id="21"/>
    </w:p>
    <w:p>
      <w:pPr>
        <w:pStyle w:val="20"/>
        <w:rPr>
          <w:rFonts w:hint="eastAsia"/>
        </w:rPr>
      </w:pPr>
      <w:r>
        <w:rPr>
          <w:rFonts w:hint="eastAsia"/>
        </w:rPr>
        <w:t>  本报告期内，本基金已实施利润分配64,272,245.04元，符合合同约定。</w:t>
      </w:r>
    </w:p>
    <w:p>
      <w:pPr>
        <w:widowControl/>
        <w:jc w:val="left"/>
        <w:rPr>
          <w:rFonts w:hint="eastAsia" w:ascii="宋体" w:hAnsi="宋体" w:cs="宋体"/>
          <w:kern w:val="0"/>
          <w:sz w:val="24"/>
          <w:szCs w:val="24"/>
        </w:rPr>
      </w:pPr>
    </w:p>
    <w:p>
      <w:pPr>
        <w:pStyle w:val="14"/>
        <w:rPr>
          <w:rFonts w:hint="eastAsia"/>
        </w:rPr>
      </w:pPr>
      <w:bookmarkStart w:id="22" w:name="_Toc510107833"/>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783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835"/>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836"/>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837"/>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83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839"/>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普华永道中天审字(2018)第21845号</w:t>
            </w:r>
          </w:p>
        </w:tc>
      </w:tr>
    </w:tbl>
    <w:p>
      <w:pPr>
        <w:widowControl/>
        <w:jc w:val="left"/>
        <w:rPr>
          <w:rFonts w:hint="eastAsia" w:ascii="宋体" w:hAnsi="宋体" w:cs="宋体"/>
          <w:kern w:val="0"/>
          <w:sz w:val="24"/>
          <w:szCs w:val="24"/>
        </w:rPr>
      </w:pPr>
    </w:p>
    <w:p>
      <w:pPr>
        <w:pStyle w:val="14"/>
        <w:rPr>
          <w:rFonts w:hint="eastAsia"/>
        </w:rPr>
      </w:pPr>
      <w:bookmarkStart w:id="29" w:name="_Toc510107840"/>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我们审计了创金合信沪深300指数增强型发起式证券投资基金 (以下简称"创金合信沪深300增强基金")的财务报表，包括2017年12月31日的资产负债表，2017年度的利润表和所有者权益(基金净值)变动表以及财务报表附注。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深300增强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按照中国注册会计师职业道德守则，我们独立于创金合信沪深300增强基金，并履行了职业道德方面的其他责任。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深300增强基金的持续经营能力，披露与持续经营相关的事项(如适用)，并运用持续经营假设，除非基金管理人管理层计划清算创金合信沪深300增强基金、终止运营或别无其他现实的选择。 基金管理人治理层负责监督创金合信沪深300增强基金的财务报告过程。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深300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深300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84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842"/>
      <w:r>
        <w:rPr>
          <w:rFonts w:hint="eastAsia"/>
          <w:b/>
          <w:bCs/>
        </w:rPr>
        <w:t>7.1 资产负债表</w:t>
      </w:r>
      <w:bookmarkEnd w:id="31"/>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bl>
    <w:p>
      <w:pPr>
        <w:pStyle w:val="20"/>
        <w:rPr>
          <w:rFonts w:hint="eastAsia"/>
        </w:rPr>
      </w:pPr>
      <w:r>
        <w:rPr>
          <w:rFonts w:hint="eastAsia"/>
        </w:rPr>
        <w:t>注：报告截止日2017年12月31日，基金份额总额465,869,233.08份，其中下属A类基金份额218,855,457.26份，C类基金份额247,013,775.82份。下属A类基金份额净值1.0502元，C类基金份额净值1.0506元。</w:t>
      </w:r>
    </w:p>
    <w:p>
      <w:pPr>
        <w:pStyle w:val="14"/>
        <w:rPr>
          <w:rFonts w:hint="eastAsia"/>
        </w:rPr>
      </w:pPr>
      <w:bookmarkStart w:id="32" w:name="_Toc510107843"/>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59,961,071.60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-1,066,228.33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155,589.51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53,057,884.70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-290,615.09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-469,250.01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5,984,844.24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578,174.37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109,469.67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13,683.69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71,606.60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bl>
    <w:p>
      <w:pPr>
        <w:pStyle w:val="14"/>
        <w:rPr>
          <w:rFonts w:hint="eastAsia"/>
        </w:rPr>
      </w:pPr>
      <w:bookmarkStart w:id="33" w:name="_Toc510107844"/>
      <w:r>
        <w:rPr>
          <w:rFonts w:hint="eastAsia"/>
          <w:b/>
          <w:bCs/>
        </w:rPr>
        <w:t>7.3 所有者权益（基金净值）变动表</w:t>
      </w:r>
      <w:bookmarkEnd w:id="33"/>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246,208,287.31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44,050,692.74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290,258,980.05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306,529,618.04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49,426,700.74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355,956,318.78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-60,321,330.73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-5,376,008.00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-65,697,338.73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-8,610,770.91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201,050,174.86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218,984,563.23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-8,972,737.82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210,011,825.41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-9,323,617.46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361,966.91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-8,961,650.55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845"/>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沪深300指数增强型发起式证券投资基金(以下简称"本基金")经中国证券监督管理委员会(以下简称"中国证监会")证监许可[2015]3045号《关于准予创金合信沪深300指数增强型发起式证券投资基金注册的批复》核准，由创金合信基金管理有限公司依照《中华人民共和国证券投资基金法》和《创金合信沪深300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1504号验资报告予以验证。经向中国证监会备案，《创金合信沪深300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r>
        <w:rPr>
          <w:rFonts w:hint="eastAsia"/>
        </w:rPr>
        <w:br w:type="textWrapping"/>
      </w:r>
      <w:r>
        <w:rPr>
          <w:rFonts w:hint="eastAsia"/>
        </w:rPr>
        <w:t>  本基金为发起式基金，发起资金认购部分为10,000,000.00份基金份额，发起资金认购方承诺使用发起资金认购的基金份额持有期限不少于3年。</w:t>
      </w:r>
      <w:r>
        <w:rPr>
          <w:rFonts w:hint="eastAsia"/>
        </w:rPr>
        <w:br w:type="textWrapping"/>
      </w:r>
      <w:r>
        <w:rPr>
          <w:rFonts w:hint="eastAsia"/>
        </w:rPr>
        <w:t>  根据《中华人民共和国证券投资基金法》和《创金合信沪深300指数增强型发起式证券投资基金基金合同》的有关规定，本基金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深300指数增强型发起式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发起式基金的基金合同生效三年后，若基金资产净值低于人民币两亿元的，基金合同自动终止。于2017年12月31日，本基金的基金资产净值为人民币489,369,134.53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 。</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444,480,002.04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5,808,594.23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469,805,347.41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5,797,741.06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199,376,958.19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199,376,958.19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11,729.10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342,290.95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创金合信沪深300增强A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214,235,996.89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214,235,996.89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6,065,981.13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6,065,981.13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-1,446,520.76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-1,446,520.76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创金合信沪深300增强C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5,424,948.88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5,424,948.88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300,463,636.91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300,463,636.91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-58,874,809.97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-58,874,809.97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创金合信沪深300增强A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1,842,597.54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-10,030,582.37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42,838,614.18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7,720,025.32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50,558,639.50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362,228.43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266,203.80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628,432.23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421,112.81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353,400.26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774,513.07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-58,884.38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-87,196.46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-146,080.84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-30,159,548.02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-30,159,548.02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9,828,826.66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10,996,941.34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创金合信沪深300增强C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46,193.54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-224,191.24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4,505,494.39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-1,087,906.53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3,417,587.86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31,249,779.04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12,172,481.47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43,422,260.51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33,295,350.53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15,356,837.14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48,652,187.67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-2,045,571.49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-3,184,355.67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-5,229,927.16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-34,112,697.02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-34,112,697.02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11,130,768.48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12,502,960.11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60,409,312.87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1,677,006,762.61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60,878,562.88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-469,250.01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6,642,971.96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114,943.52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71,606.60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293"/>
        <w:gridCol w:w="1762"/>
        <w:gridCol w:w="1117"/>
        <w:gridCol w:w="176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35,252,486.84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1067"/>
        <w:gridCol w:w="2020"/>
        <w:gridCol w:w="828"/>
        <w:gridCol w:w="202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109,469.67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775.36</w:t>
            </w:r>
          </w:p>
        </w:tc>
      </w:tr>
    </w:tbl>
    <w:p>
      <w:pPr>
        <w:pStyle w:val="20"/>
        <w:rPr>
          <w:rFonts w:hint="eastAsia"/>
        </w:rPr>
      </w:pPr>
      <w:r>
        <w:rPr>
          <w:rFonts w:hint="eastAsia"/>
        </w:rPr>
        <w:t>注：支付基金管理人 创金合信的管理人报酬按前一日基金资产净值0.80%的年费率计提，逐日累计至每月月底，按月支付。其计算公式为：</w:t>
      </w:r>
      <w:r>
        <w:rPr>
          <w:rFonts w:hint="eastAsia"/>
        </w:rPr>
        <w:br w:type="textWrapping"/>
      </w:r>
      <w:r>
        <w:rPr>
          <w:rFonts w:hint="eastAsia"/>
        </w:rPr>
        <w:t>日管理人报酬＝前一日基金资产净值X 0.80%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13,683.69</w:t>
            </w:r>
          </w:p>
        </w:tc>
      </w:tr>
    </w:tbl>
    <w:p>
      <w:pPr>
        <w:pStyle w:val="20"/>
        <w:rPr>
          <w:rFonts w:hint="eastAsia"/>
        </w:rPr>
      </w:pPr>
      <w:r>
        <w:rPr>
          <w:rFonts w:hint="eastAsia"/>
        </w:rPr>
        <w:t>注：支付基金托管人 招商银行的托管费按前一日基金资产净值0.10%的年费率计提，逐日累计至每月月底，按月支付。其计算公式为：</w:t>
      </w:r>
      <w:r>
        <w:rPr>
          <w:rFonts w:hint="eastAsia"/>
        </w:rPr>
        <w:br w:type="textWrapping"/>
      </w:r>
      <w:r>
        <w:rPr>
          <w:rFonts w:hint="eastAsia"/>
        </w:rPr>
        <w:t>日托管费＝前一日基金资产净值X 0.10%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08"/>
        <w:gridCol w:w="2608"/>
        <w:gridCol w:w="1302"/>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r>
    </w:tbl>
    <w:p>
      <w:pPr>
        <w:pStyle w:val="20"/>
        <w:rPr>
          <w:rFonts w:hint="eastAsia"/>
        </w:rPr>
      </w:pPr>
      <w:r>
        <w:rPr>
          <w:rFonts w:hint="eastAsia"/>
        </w:rPr>
        <w:t>注：支付基金销售机构的销售服务费按前一日C类基金的基金资产净值0.1%的年费率计提，逐日累计至每月月底，按月支付给创金合信基金管理有限公司，再由创金合信基金管理有限公司计算并支付给各基金销售机构。其计算公式为：日销售服务费＝C类基金前一日基金资产净值× 0.1%/ 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607"/>
        <w:gridCol w:w="1506"/>
        <w:gridCol w:w="1705"/>
        <w:gridCol w:w="1596"/>
      </w:tblGrid>
      <w:tr>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16,235.22</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664"/>
        <w:gridCol w:w="1213"/>
        <w:gridCol w:w="1224"/>
        <w:gridCol w:w="1224"/>
        <w:gridCol w:w="1492"/>
        <w:gridCol w:w="1224"/>
        <w:gridCol w:w="1492"/>
        <w:gridCol w:w="66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657"/>
        <w:gridCol w:w="1190"/>
        <w:gridCol w:w="1201"/>
        <w:gridCol w:w="1201"/>
        <w:gridCol w:w="1370"/>
        <w:gridCol w:w="1460"/>
        <w:gridCol w:w="1460"/>
        <w:gridCol w:w="659"/>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新债流通受限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3,341,888.76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2,787,826.50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3,062,894.65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630,947.04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372,425.97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287,792.81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339,518.84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20,839,807.70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477064142.10元，超过经确认的当日净赎回金额。于2017年12月31日，本基金持有的流动性受限资产的估值占基金资产净值的比例为2.40%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22"/>
        <w:gridCol w:w="1435"/>
        <w:gridCol w:w="1172"/>
        <w:gridCol w:w="1172"/>
        <w:gridCol w:w="1522"/>
        <w:gridCol w:w="1522"/>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24,573,364.50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633,227.70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451,057,912.76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450,248,170.51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11,170,207.51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198,559,847.08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11,170,207.51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198,235,964.65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28,171.90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10,820,570.64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-10,820,570.64</w:t>
            </w:r>
          </w:p>
        </w:tc>
      </w:tr>
    </w:tbl>
    <w:p>
      <w:pPr>
        <w:pStyle w:val="20"/>
        <w:rPr>
          <w:rFonts w:hint="eastAsia"/>
        </w:rPr>
      </w:pPr>
      <w:r>
        <w:rPr>
          <w:rFonts w:hint="eastAsia"/>
        </w:rPr>
        <w:t>本基金的业绩比较基准=沪深300指数收益率×95%＋一年期人民币定期存款利率(税后)×5%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438,672,400.65元，属于第二层次的余额为36,930,687.82元，无属于第三层次的余额(2016年12月31日：第一层次198,127,715.46元，第二层次414,865.00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846"/>
      <w:r>
        <w:rPr>
          <w:rFonts w:hint="eastAsia" w:hAnsi="Calibri"/>
          <w:b/>
          <w:color w:val="000000"/>
        </w:rPr>
        <w:t>§8 投资组合报告</w:t>
      </w:r>
      <w:bookmarkEnd w:id="35"/>
    </w:p>
    <w:p>
      <w:pPr>
        <w:pStyle w:val="14"/>
        <w:rPr>
          <w:rFonts w:hint="eastAsia"/>
        </w:rPr>
      </w:pPr>
      <w:bookmarkStart w:id="36" w:name="_Toc51010784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13,761,915.23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813,873.08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848"/>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10,549,934.00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131,660,485.70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11,574,286.00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16,774,538.00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8,238,428.00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9,898,998.00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7,399,137.00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143,904,347.73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13,985,442.00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1,806,955.00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7,583,268.00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363,375,819.43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74.25</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446,930.00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1,045,830.00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49,304,769.04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2,377,725.20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12,353,920.49</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4,817,891.76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5,900,559.55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304,704.00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10,328,123.60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86,912,776.84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7849"/>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17,211,527.55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16,067,408.00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14,049,540.00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13,511,062.50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11,413,908.00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11,113,326.00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9,233,810.00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9,207,198.00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7,399,137.00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6,346,794.00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5,773,948.00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5,696,404.00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5,618,993.00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5,301,270.00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5,173,861.00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4,154,293.00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3,476,378.88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3,245,475.00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3,175,407.00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1,921,732.80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361,602.20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5,486,999.60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4,204,269.46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4,199,605.80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2,677,784.00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2,650,340.49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2,361,582.00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2,015,064.00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1,350,852.40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兄弟科技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山东海化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785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32,755,939.99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32,163,034.00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30,495,585.10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29,167,889.24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27,538,580.46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25,578,191.83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25,142,025.61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24,123,917.71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21,357,927.86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21,223,865.81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20,486,598.00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20,486,573.12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18,226,461.21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18,164,151.74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18,033,326.19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17,788,439.64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17,321,114.06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16,709,131.00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16,411,974.64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16,365,636.67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15,899,310.11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15,765,997.83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15,647,360.20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14,733,550.25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14,497,670.73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14,212,808.18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14,085,943.02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13,267,769.26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12,986,472.00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12,900,277.05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12,690,356.57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12,617,119.00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12,523,871.59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11,751,606.63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11,658,486.86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11,580,048.05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11,163,546.24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10,978,214.39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10,708,760.00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10,585,568.06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10,353,969.64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10,306,187.58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10,297,208.76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10,132,591.96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10,126,311.68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10,015,580.87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9,921,209.71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9,697,086.25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9,619,106.00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9,578,516.89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9,556,698.16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9,457,705.38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9,382,381.32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9,216,966.05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9,174,338.71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9,141,478.40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8,982,266.00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8,767,399.61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8,504,819.00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7,688,416.58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7,473,918.00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7,237,778.00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7,187,299.86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7,136,194.34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7,053,695.00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6,981,985.00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6,977,088.73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6,959,694.49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6,880,497.78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6,873,732.00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6,703,162.45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6,618,266.30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6,416,678.70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6,398,042.82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6,285,188.00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6,268,169.04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6,184,098.00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6,180,863.50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5,983,481.00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5,954,435.58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5,929,466.20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5,881,574.40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5,780,347.78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5,579,113.00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5,553,983.66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5,476,373.59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5,417,934.04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5,376,533.00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5,312,595.31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5,156,642.95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5,141,802.74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5,082,433.50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5,056,758.29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5,039,810.80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4,894,715.73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4,887,534.25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4,877,836.63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4,770,377.64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4,724,172.00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4,709,067.00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4,705,100.22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4,601,060.50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4,572,328.73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4,527,270.00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4,451,926.00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4,347,311.00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4,339,405.00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4,330,746.55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27,947,425.67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24,617,181.00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23,764,871.54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23,211,978.97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22,860,485.94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21,222,464.71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19,221,369.33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18,159,675.14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18,070,982.55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17,885,995.17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17,576,386.92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15,911,143.17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15,737,476.30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15,584,579.10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15,260,697.04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15,095,592.48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14,334,307.33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14,314,090.00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13,625,295.99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13,588,390.44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13,547,386.15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13,366,718.98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13,173,734.00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13,067,557.30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12,867,677.42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12,624,785.48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12,542,081.22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11,890,455.30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11,748,717.80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11,511,467.00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11,490,955.64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11,148,941.77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11,047,681.00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10,881,241.77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10,818,467.00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10,292,950.56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10,144,871.51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10,133,931.30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10,086,699.00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10,085,794.00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9,890,577.19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9,884,579.50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9,773,438.44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9,708,681.50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9,538,655.54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9,419,469.00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9,307,316.52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9,129,935.01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8,999,389.00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8,971,442.00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8,597,603.07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8,481,458.14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8,424,984.08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8,338,174.72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7,942,157.49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7,667,733.14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7,482,680.93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7,469,163.07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7,215,411.00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7,161,489.27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7,099,192.00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6,950,781.74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6,815,103.95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6,772,860.28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6,750,847.19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6,719,238.50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6,489,535.00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6,453,346.00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6,326,707.83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6,300,142.75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6,110,811.70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6,060,578.50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5,993,891.99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5,977,906.60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5,950,447.29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5,854,773.00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5,784,525.48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5,486,184.24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5,461,508.09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5,434,055.70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5,349,108.61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5,319,719.99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5,278,416.11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5,213,329.62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5,130,108.55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5,042,601.00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5,013,074.20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4,976,261.00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4,959,103.92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4,946,490.88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4,923,979.87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4,876,155.62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4,774,529.06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4,713,679.12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4,686,947.38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4,651,904.72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4,649,398.50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4,648,342.74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4,508,794.59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4,371,486.47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4,306,587.33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4,241,695.30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1,922,109,806.46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85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24,573,364.50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bl>
    <w:p>
      <w:pPr>
        <w:pStyle w:val="14"/>
        <w:rPr>
          <w:rFonts w:hint="eastAsia"/>
        </w:rPr>
      </w:pPr>
      <w:bookmarkStart w:id="41" w:name="_Toc51010785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16国债12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07853"/>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854"/>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855"/>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856"/>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857"/>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858"/>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813,873.08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7859"/>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本基金本报告期末指数投资前十名股票不存在流通受限的情况。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7860"/>
      <w:r>
        <w:rPr>
          <w:rFonts w:hint="eastAsia" w:hAnsi="Calibri"/>
          <w:b/>
          <w:color w:val="000000"/>
        </w:rPr>
        <w:t>§9  基金份额持有人信息</w:t>
      </w:r>
      <w:bookmarkEnd w:id="49"/>
    </w:p>
    <w:p>
      <w:pPr>
        <w:pStyle w:val="14"/>
        <w:rPr>
          <w:rFonts w:hint="eastAsia"/>
        </w:rPr>
      </w:pPr>
      <w:bookmarkStart w:id="50" w:name="_Toc510107861"/>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541,721.43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213,926,231.17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4,929,226.09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428,843.36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243,704,152.61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3,309,623.21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492,462.19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457,630,383.78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8,238,849.30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w:t>
            </w:r>
          </w:p>
        </w:tc>
      </w:tr>
    </w:tbl>
    <w:p>
      <w:pPr>
        <w:widowControl/>
        <w:jc w:val="left"/>
        <w:rPr>
          <w:rFonts w:hint="eastAsia" w:ascii="宋体" w:hAnsi="宋体" w:cs="宋体"/>
          <w:kern w:val="0"/>
          <w:sz w:val="24"/>
          <w:szCs w:val="24"/>
        </w:rPr>
      </w:pPr>
    </w:p>
    <w:p>
      <w:pPr>
        <w:pStyle w:val="14"/>
        <w:rPr>
          <w:rFonts w:hint="eastAsia"/>
        </w:rPr>
      </w:pPr>
      <w:bookmarkStart w:id="51" w:name="_Toc510107862"/>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48,613.17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2" w:name="_Toc510107863"/>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7864"/>
      <w:r>
        <w:rPr>
          <w:rFonts w:hint="eastAsia"/>
          <w:b/>
          <w:bCs/>
        </w:rPr>
        <w:t>9.4发起式基金发起资金持有份额情况</w:t>
      </w:r>
      <w:bookmarkEnd w:id="53"/>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7865"/>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214,235,996.89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5,424,948.88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6,065,981.13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300,463,636.91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1,446,520.76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58,874,809.97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218,855,457.26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247,013,775.82</w:t>
            </w:r>
          </w:p>
        </w:tc>
      </w:tr>
    </w:tbl>
    <w:p>
      <w:pPr>
        <w:pStyle w:val="13"/>
        <w:rPr>
          <w:rFonts w:hint="eastAsia"/>
        </w:rPr>
      </w:pPr>
      <w:bookmarkStart w:id="55" w:name="_Toc510107866"/>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7867"/>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7868"/>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8" w:name="_Toc510107869"/>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7870"/>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7871"/>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 </w:t>
      </w:r>
    </w:p>
    <w:p>
      <w:pPr>
        <w:pStyle w:val="14"/>
        <w:rPr>
          <w:rFonts w:hint="eastAsia"/>
        </w:rPr>
      </w:pPr>
      <w:bookmarkStart w:id="61" w:name="_Toc510107872"/>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7873"/>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2102"/>
        <w:gridCol w:w="1050"/>
        <w:gridCol w:w="1388"/>
        <w:gridCol w:w="1050"/>
        <w:gridCol w:w="70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1,511,139,354.46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733,598.06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87"/>
        <w:gridCol w:w="1071"/>
        <w:gridCol w:w="849"/>
        <w:gridCol w:w="1071"/>
        <w:gridCol w:w="698"/>
        <w:gridCol w:w="1050"/>
        <w:gridCol w:w="69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874"/>
      <w:r>
        <w:rPr>
          <w:rFonts w:hint="eastAsia"/>
          <w:b/>
          <w:bCs/>
        </w:rPr>
        <w:t>11.8 其他重大事件</w:t>
      </w:r>
      <w:bookmarkEnd w:id="63"/>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创金合信沪深300指数增强型发起式证券投资基金招募说明书（更新）摘要（2016年第2号）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创金合信基金管理有限公司关于旗下部分开放式证券投资基金增加华润银行为代销机构的公告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关于创金合信沪深300指数增强型发起式证券投资基金恢复大额申购、大额转换转入业务的公告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7875"/>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7876"/>
      <w:r>
        <w:rPr>
          <w:rFonts w:hint="eastAsia"/>
          <w:b/>
          <w:bCs/>
        </w:rPr>
        <w:t>12.1 报告期内单一投资者持有基金份额比例达到或超过20%的情况</w:t>
      </w:r>
      <w:bookmarkEnd w:id="65"/>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20171222-20171231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7877"/>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7878"/>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7879"/>
      <w:r>
        <w:rPr>
          <w:rFonts w:hint="eastAsia"/>
          <w:b/>
          <w:bCs/>
        </w:rPr>
        <w:t>13.1 备查文件目录</w:t>
      </w:r>
      <w:r>
        <w:rPr>
          <w:rFonts w:hint="eastAsia"/>
        </w:rPr>
        <w:t>.</w:t>
      </w:r>
      <w:bookmarkEnd w:id="68"/>
    </w:p>
    <w:p>
      <w:pPr>
        <w:pStyle w:val="20"/>
        <w:rPr>
          <w:rFonts w:hint="eastAsia"/>
        </w:rPr>
      </w:pPr>
      <w:r>
        <w:rPr>
          <w:rFonts w:hint="eastAsia"/>
        </w:rPr>
        <w:t>  1、《创金合信沪深300指数增强型发起式证券投资基金基金合同》;</w:t>
      </w:r>
      <w:r>
        <w:rPr>
          <w:rFonts w:hint="eastAsia"/>
        </w:rPr>
        <w:br w:type="textWrapping"/>
      </w:r>
      <w:r>
        <w:rPr>
          <w:rFonts w:hint="eastAsia"/>
        </w:rPr>
        <w:t>  2、《创金合信沪深300指数增强型发起式证券投资基金托管协议》;</w:t>
      </w:r>
      <w:r>
        <w:rPr>
          <w:rFonts w:hint="eastAsia"/>
        </w:rPr>
        <w:br w:type="textWrapping"/>
      </w:r>
      <w:r>
        <w:rPr>
          <w:rFonts w:hint="eastAsia"/>
        </w:rPr>
        <w:t>  3、创金合信沪深300指数增强型发起式证券投资基金2017年年度报告</w:t>
      </w:r>
    </w:p>
    <w:p>
      <w:pPr>
        <w:pStyle w:val="14"/>
        <w:rPr>
          <w:rFonts w:hint="eastAsia"/>
        </w:rPr>
      </w:pPr>
      <w:bookmarkStart w:id="69" w:name="_Toc510107880"/>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7881"/>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20</w:t>
    </w:r>
    <w:r>
      <w:rPr>
        <w:rStyle w:val="10"/>
      </w:rPr>
      <w:fldChar w:fldCharType="end"/>
    </w:r>
  </w:p>
  <w:p>
    <w:pPr>
      <w:pStyle w:val="2"/>
      <w:jc w:val="center"/>
    </w:pPr>
    <w:r>
      <w:rPr>
        <w:rFonts w:hint="eastAsia"/>
      </w:rPr>
      <w:t xml:space="preserve">                   第       页，共88页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创金合信沪深300指数增强型发起式证券投资基金2017年年度报告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73D2"/>
    <w:rsid w:val="001273D2"/>
    <w:rsid w:val="001366D6"/>
    <w:rsid w:val="00481B64"/>
    <w:rsid w:val="006866D2"/>
    <w:rsid w:val="3F5F39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10289</Words>
  <Characters>58652</Characters>
  <Lines>488</Lines>
  <Paragraphs>137</Paragraphs>
  <TotalTime>0</TotalTime>
  <ScaleCrop>false</ScaleCrop>
  <LinksUpToDate>false</LinksUpToDate>
  <CharactersWithSpaces>68804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2018-03-29T09:26:00Z</dcterms:created>
  <dc:creator>贺祎琪</dc:creator>
  <cp:lastModifiedBy>Administrator</cp:lastModifiedBy>
  <dcterms:modified xsi:type="dcterms:W3CDTF">2019-12-26T14:05:37Z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