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70" w:name="_GoBack"/>
      <w:bookmarkEnd w:id="70"/>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创金合信中证500指数增强型发起式证券投资基金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174319"/>
      <w:r>
        <w:rPr>
          <w:rFonts w:hint="eastAsia" w:hAnsi="Calibri"/>
          <w:b/>
          <w:color w:val="000000"/>
        </w:rPr>
        <w:t>§1  重要提示及目录</w:t>
      </w:r>
      <w:bookmarkEnd w:id="0"/>
      <w:r>
        <w:rPr>
          <w:rFonts w:hint="eastAsia"/>
        </w:rPr>
        <w:t xml:space="preserve"> </w:t>
      </w:r>
    </w:p>
    <w:p>
      <w:pPr>
        <w:pStyle w:val="14"/>
        <w:rPr>
          <w:rFonts w:hint="eastAsia"/>
        </w:rPr>
      </w:pPr>
      <w:bookmarkStart w:id="1" w:name="_Toc4174320"/>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招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本报告期自2018年01月01日起至2018年12月31日止。</w:t>
            </w:r>
          </w:p>
        </w:tc>
      </w:tr>
    </w:tbl>
    <w:p>
      <w:pPr>
        <w:pStyle w:val="14"/>
        <w:rPr>
          <w:rFonts w:hint="eastAsia"/>
        </w:rPr>
      </w:pPr>
      <w:r>
        <w:rPr>
          <w:rFonts w:ascii="Times New Roman" w:hAnsi="Times New Roman"/>
        </w:rPr>
        <w:br w:type="page"/>
      </w:r>
      <w:bookmarkStart w:id="2" w:name="_Toc4174321"/>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"_Toc4174319"</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_Toc4174319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"_Toc4174320"</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_Toc4174320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"_Toc4174321"</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_Toc4174321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"_Toc4174322"</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_Toc4174322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"_Toc4174323"</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_Toc4174323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"_Toc4174324"</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_Toc4174324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"_Toc4174325"</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_Toc4174325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"_Toc4174326"</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_Toc4174326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"_Toc4174327"</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_Toc4174327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"_Toc4174328"</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_Toc4174328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"_Toc4174329"</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_Toc4174329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"_Toc4174330"</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_Toc4174330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"_Toc4174331"</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_Toc4174331 \h </w:instrText>
      </w:r>
      <w:r>
        <w:rPr>
          <w:lang/>
        </w:rPr>
        <w:fldChar w:fldCharType="separate"/>
      </w:r>
      <w:r>
        <w:rPr>
          <w:lang/>
        </w:rPr>
        <w:t>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"_Toc4174332"</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_Toc4174332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"_Toc4174333"</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_Toc4174333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"_Toc4174334"</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_Toc4174334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"_Toc4174335"</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_Toc4174335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"_Toc4174336"</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_Toc4174336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"_Toc4174337"</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_Toc4174337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"_Toc4174338"</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_Toc4174338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"_Toc4174339"</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_Toc4174339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"_Toc4174340"</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_Toc4174340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"_Toc4174341"</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_Toc4174341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"_Toc4174342"</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_Toc4174342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"_Toc4174343"</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_Toc4174343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"_Toc4174344"</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_Toc4174344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"_Toc4174345"</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_Toc4174345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"_Toc4174346"</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_Toc4174346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"_Toc4174347"</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_Toc4174347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"_Toc4174348"</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_Toc4174348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"_Toc4174349"</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_Toc4174349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"_Toc4174350"</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_Toc4174350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"_Toc4174351"</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_Toc4174351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"_Toc4174352"</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_Toc4174352 \h </w:instrText>
      </w:r>
      <w:r>
        <w:rPr>
          <w:lang/>
        </w:rPr>
        <w:fldChar w:fldCharType="separate"/>
      </w:r>
      <w:r>
        <w:rPr>
          <w:lang/>
        </w:rPr>
        <w:t>23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"_Toc4174353"</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_Toc4174353 \h </w:instrText>
      </w:r>
      <w:r>
        <w:rPr>
          <w:lang/>
        </w:rPr>
        <w:fldChar w:fldCharType="separate"/>
      </w:r>
      <w:r>
        <w:rPr>
          <w:lang/>
        </w:rPr>
        <w:t>25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"_Toc4174354"</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_Toc4174354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"_Toc4174355"</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_Toc4174355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"_Toc4174356"</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_Toc4174356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"_Toc4174357"</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_Toc4174357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"_Toc4174358"</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_Toc4174358 \h </w:instrText>
      </w:r>
      <w:r>
        <w:rPr>
          <w:lang/>
        </w:rPr>
        <w:fldChar w:fldCharType="separate"/>
      </w:r>
      <w:r>
        <w:rPr>
          <w:lang/>
        </w:rPr>
        <w:t>72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"_Toc4174359"</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_Toc4174359 \h </w:instrText>
      </w:r>
      <w:r>
        <w:rPr>
          <w:lang/>
        </w:rPr>
        <w:fldChar w:fldCharType="separate"/>
      </w:r>
      <w:r>
        <w:rPr>
          <w:lang/>
        </w:rPr>
        <w:t>99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"_Toc4174360"</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_Toc4174360 \h </w:instrText>
      </w:r>
      <w:r>
        <w:rPr>
          <w:lang/>
        </w:rPr>
        <w:fldChar w:fldCharType="separate"/>
      </w:r>
      <w:r>
        <w:rPr>
          <w:lang/>
        </w:rPr>
        <w:t>100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"_Toc4174361"</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_Toc4174361 \h </w:instrText>
      </w:r>
      <w:r>
        <w:rPr>
          <w:lang/>
        </w:rPr>
        <w:fldChar w:fldCharType="separate"/>
      </w:r>
      <w:r>
        <w:rPr>
          <w:lang/>
        </w:rPr>
        <w:t>100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"_Toc4174362"</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_Toc4174362 \h </w:instrText>
      </w:r>
      <w:r>
        <w:rPr>
          <w:lang/>
        </w:rPr>
        <w:fldChar w:fldCharType="separate"/>
      </w:r>
      <w:r>
        <w:rPr>
          <w:lang/>
        </w:rPr>
        <w:t>100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"_Toc4174363"</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_Toc4174363 \h </w:instrText>
      </w:r>
      <w:r>
        <w:rPr>
          <w:lang/>
        </w:rPr>
        <w:fldChar w:fldCharType="separate"/>
      </w:r>
      <w:r>
        <w:rPr>
          <w:lang/>
        </w:rPr>
        <w:t>100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"_Toc4174364"</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_Toc4174364 \h </w:instrText>
      </w:r>
      <w:r>
        <w:rPr>
          <w:lang/>
        </w:rPr>
        <w:fldChar w:fldCharType="separate"/>
      </w:r>
      <w:r>
        <w:rPr>
          <w:lang/>
        </w:rPr>
        <w:t>100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"_Toc4174365"</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_Toc4174365 \h </w:instrText>
      </w:r>
      <w:r>
        <w:rPr>
          <w:lang/>
        </w:rPr>
        <w:fldChar w:fldCharType="separate"/>
      </w:r>
      <w:r>
        <w:rPr>
          <w:lang/>
        </w:rPr>
        <w:t>101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"_Toc4174366"</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_Toc4174366 \h </w:instrText>
      </w:r>
      <w:r>
        <w:rPr>
          <w:lang/>
        </w:rPr>
        <w:fldChar w:fldCharType="separate"/>
      </w:r>
      <w:r>
        <w:rPr>
          <w:lang/>
        </w:rPr>
        <w:t>101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"_Toc4174367"</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_Toc4174367 \h </w:instrText>
      </w:r>
      <w:r>
        <w:rPr>
          <w:lang/>
        </w:rPr>
        <w:fldChar w:fldCharType="separate"/>
      </w:r>
      <w:r>
        <w:rPr>
          <w:lang/>
        </w:rPr>
        <w:t>102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"_Toc4174368"</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_Toc4174368 \h </w:instrText>
      </w:r>
      <w:r>
        <w:rPr>
          <w:lang/>
        </w:rPr>
        <w:fldChar w:fldCharType="separate"/>
      </w:r>
      <w:r>
        <w:rPr>
          <w:lang/>
        </w:rPr>
        <w:t>102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"_Toc4174369"</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_Toc4174369 \h </w:instrText>
      </w:r>
      <w:r>
        <w:rPr>
          <w:lang/>
        </w:rPr>
        <w:fldChar w:fldCharType="separate"/>
      </w:r>
      <w:r>
        <w:rPr>
          <w:lang/>
        </w:rPr>
        <w:t>102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"_Toc4174370"</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_Toc4174370 \h </w:instrText>
      </w:r>
      <w:r>
        <w:rPr>
          <w:lang/>
        </w:rPr>
        <w:fldChar w:fldCharType="separate"/>
      </w:r>
      <w:r>
        <w:rPr>
          <w:lang/>
        </w:rPr>
        <w:t>102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"_Toc4174371"</w:instrText>
      </w:r>
      <w:r>
        <w:rPr>
          <w:rStyle w:val="11"/>
          <w:lang/>
        </w:rPr>
        <w:instrText xml:space="preserve"> </w:instrText>
      </w:r>
      <w:r>
        <w:rPr>
          <w:rStyle w:val="11"/>
          <w:lang/>
        </w:rPr>
        <w:fldChar w:fldCharType="separate"/>
      </w:r>
      <w:r>
        <w:rPr>
          <w:rStyle w:val="11"/>
          <w:b/>
          <w:bCs/>
          <w:lang/>
        </w:rPr>
        <w:t>9.4</w:t>
      </w:r>
      <w:r>
        <w:rPr>
          <w:rStyle w:val="11"/>
          <w:rFonts w:hint="eastAsia"/>
          <w:b/>
          <w:bCs/>
          <w:lang/>
        </w:rPr>
        <w:t>发起式基金发起资金持有份额情况</w:t>
      </w:r>
      <w:r>
        <w:rPr>
          <w:lang/>
        </w:rPr>
        <w:tab/>
      </w:r>
      <w:r>
        <w:rPr>
          <w:lang/>
        </w:rPr>
        <w:fldChar w:fldCharType="begin"/>
      </w:r>
      <w:r>
        <w:rPr>
          <w:lang/>
        </w:rPr>
        <w:instrText xml:space="preserve"> PAGEREF _Toc4174371 \h </w:instrText>
      </w:r>
      <w:r>
        <w:rPr>
          <w:lang/>
        </w:rPr>
        <w:fldChar w:fldCharType="separate"/>
      </w:r>
      <w:r>
        <w:rPr>
          <w:lang/>
        </w:rPr>
        <w:t>103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"_Toc4174372"</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_Toc4174372 \h </w:instrText>
      </w:r>
      <w:r>
        <w:rPr>
          <w:lang/>
        </w:rPr>
        <w:fldChar w:fldCharType="separate"/>
      </w:r>
      <w:r>
        <w:rPr>
          <w:lang/>
        </w:rPr>
        <w:t>103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"_Toc4174373"</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_Toc4174373 \h </w:instrText>
      </w:r>
      <w:r>
        <w:rPr>
          <w:lang/>
        </w:rPr>
        <w:fldChar w:fldCharType="separate"/>
      </w:r>
      <w:r>
        <w:rPr>
          <w:lang/>
        </w:rPr>
        <w:t>104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"_Toc4174374"</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_Toc4174374 \h </w:instrText>
      </w:r>
      <w:r>
        <w:rPr>
          <w:lang/>
        </w:rPr>
        <w:fldChar w:fldCharType="separate"/>
      </w:r>
      <w:r>
        <w:rPr>
          <w:lang/>
        </w:rPr>
        <w:t>104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"_Toc4174375"</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_Toc4174375 \h </w:instrText>
      </w:r>
      <w:r>
        <w:rPr>
          <w:lang/>
        </w:rPr>
        <w:fldChar w:fldCharType="separate"/>
      </w:r>
      <w:r>
        <w:rPr>
          <w:lang/>
        </w:rPr>
        <w:t>104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"_Toc4174376"</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_Toc4174376 \h </w:instrText>
      </w:r>
      <w:r>
        <w:rPr>
          <w:lang/>
        </w:rPr>
        <w:fldChar w:fldCharType="separate"/>
      </w:r>
      <w:r>
        <w:rPr>
          <w:lang/>
        </w:rPr>
        <w:t>104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"_Toc4174377"</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_Toc4174377 \h </w:instrText>
      </w:r>
      <w:r>
        <w:rPr>
          <w:lang/>
        </w:rPr>
        <w:fldChar w:fldCharType="separate"/>
      </w:r>
      <w:r>
        <w:rPr>
          <w:lang/>
        </w:rPr>
        <w:t>104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"_Toc4174378"</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_Toc4174378 \h </w:instrText>
      </w:r>
      <w:r>
        <w:rPr>
          <w:lang/>
        </w:rPr>
        <w:fldChar w:fldCharType="separate"/>
      </w:r>
      <w:r>
        <w:rPr>
          <w:lang/>
        </w:rPr>
        <w:t>104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"_Toc4174379"</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_Toc4174379 \h </w:instrText>
      </w:r>
      <w:r>
        <w:rPr>
          <w:lang/>
        </w:rPr>
        <w:fldChar w:fldCharType="separate"/>
      </w:r>
      <w:r>
        <w:rPr>
          <w:lang/>
        </w:rPr>
        <w:t>104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"_Toc4174380"</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_Toc4174380 \h </w:instrText>
      </w:r>
      <w:r>
        <w:rPr>
          <w:lang/>
        </w:rPr>
        <w:fldChar w:fldCharType="separate"/>
      </w:r>
      <w:r>
        <w:rPr>
          <w:lang/>
        </w:rPr>
        <w:t>104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"_Toc4174381"</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_Toc4174381 \h </w:instrText>
      </w:r>
      <w:r>
        <w:rPr>
          <w:lang/>
        </w:rPr>
        <w:fldChar w:fldCharType="separate"/>
      </w:r>
      <w:r>
        <w:rPr>
          <w:lang/>
        </w:rPr>
        <w:t>106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"_Toc4174382"</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_Toc4174382 \h </w:instrText>
      </w:r>
      <w:r>
        <w:rPr>
          <w:lang/>
        </w:rPr>
        <w:fldChar w:fldCharType="separate"/>
      </w:r>
      <w:r>
        <w:rPr>
          <w:lang/>
        </w:rPr>
        <w:t>110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"_Toc4174383"</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_Toc4174383 \h </w:instrText>
      </w:r>
      <w:r>
        <w:rPr>
          <w:lang/>
        </w:rPr>
        <w:fldChar w:fldCharType="separate"/>
      </w:r>
      <w:r>
        <w:rPr>
          <w:lang/>
        </w:rPr>
        <w:t>110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"_Toc4174384"</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_Toc4174384 \h </w:instrText>
      </w:r>
      <w:r>
        <w:rPr>
          <w:lang/>
        </w:rPr>
        <w:fldChar w:fldCharType="separate"/>
      </w:r>
      <w:r>
        <w:rPr>
          <w:lang/>
        </w:rPr>
        <w:t>111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"_Toc4174385"</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_Toc4174385 \h </w:instrText>
      </w:r>
      <w:r>
        <w:rPr>
          <w:lang/>
        </w:rPr>
        <w:fldChar w:fldCharType="separate"/>
      </w:r>
      <w:r>
        <w:rPr>
          <w:lang/>
        </w:rPr>
        <w:t>111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"_Toc4174386"</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_Toc4174386 \h </w:instrText>
      </w:r>
      <w:r>
        <w:rPr>
          <w:lang/>
        </w:rPr>
        <w:fldChar w:fldCharType="separate"/>
      </w:r>
      <w:r>
        <w:rPr>
          <w:lang/>
        </w:rPr>
        <w:t>111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"_Toc4174387"</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_Toc4174387 \h </w:instrText>
      </w:r>
      <w:r>
        <w:rPr>
          <w:lang/>
        </w:rPr>
        <w:fldChar w:fldCharType="separate"/>
      </w:r>
      <w:r>
        <w:rPr>
          <w:lang/>
        </w:rPr>
        <w:t>111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"_Toc4174388"</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_Toc4174388 \h </w:instrText>
      </w:r>
      <w:r>
        <w:rPr>
          <w:lang/>
        </w:rPr>
        <w:fldChar w:fldCharType="separate"/>
      </w:r>
      <w:r>
        <w:rPr>
          <w:lang/>
        </w:rPr>
        <w:t>111</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174322"/>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174323"/>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9"/>
        <w:gridCol w:w="2556"/>
        <w:gridCol w:w="2555"/>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创金合信中证500指数增强型发起式证券投资基金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002311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2015年12月31日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353,180,254.45份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002316</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213,799,076.87份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139,381,177.58份</w:t>
            </w:r>
          </w:p>
        </w:tc>
      </w:tr>
    </w:tbl>
    <w:p>
      <w:pPr>
        <w:widowControl/>
        <w:jc w:val="left"/>
        <w:rPr>
          <w:rFonts w:hint="eastAsia" w:ascii="宋体" w:hAnsi="宋体" w:cs="宋体"/>
          <w:kern w:val="0"/>
          <w:sz w:val="24"/>
          <w:szCs w:val="24"/>
        </w:rPr>
      </w:pPr>
    </w:p>
    <w:p>
      <w:pPr>
        <w:pStyle w:val="14"/>
        <w:rPr>
          <w:rFonts w:hint="eastAsia"/>
        </w:rPr>
      </w:pPr>
      <w:bookmarkStart w:id="5" w:name="_Toc4174324"/>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指数增强型股票基金，采取定量方法进行组合管理，力争在控制本基金净值增长率与业绩比较基准之间的日均跟踪偏离度的绝对值不超过0.5%、年跟踪误差不超过7.5%的基础上，追求获得超越标的指数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指数增强型股票基金，采取定量方法进行组合管理，力争在控制本基金净值增长率与业绩比较基准之间的日均跟踪偏离度的绝对值不超过0.5%、年跟踪误差不超过7.5%的基础上，追求获得超越标的指数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中证500指数收益率×95%＋一年期人民币定期存款利率（税后）×5%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本基金为股票型基金，理论上其预期风险收益水平高于混合型基金、债券型基金和货币市场基金。本基金主要投资于标的指数成份股及其备选成份股，具有与标的指数类似的风险收益特征。</w:t>
            </w:r>
          </w:p>
        </w:tc>
      </w:tr>
    </w:tbl>
    <w:p>
      <w:pPr>
        <w:widowControl/>
        <w:jc w:val="left"/>
        <w:rPr>
          <w:rFonts w:hint="eastAsia" w:ascii="宋体" w:hAnsi="宋体" w:cs="宋体"/>
          <w:kern w:val="0"/>
          <w:sz w:val="24"/>
          <w:szCs w:val="24"/>
        </w:rPr>
      </w:pPr>
    </w:p>
    <w:p>
      <w:pPr>
        <w:pStyle w:val="14"/>
        <w:rPr>
          <w:rFonts w:hint="eastAsia"/>
        </w:rPr>
      </w:pPr>
      <w:bookmarkStart w:id="6" w:name="_Toc4174325"/>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4"/>
        <w:rPr>
          <w:rFonts w:hint="eastAsia"/>
        </w:rPr>
      </w:pPr>
      <w:bookmarkStart w:id="7" w:name="_Toc4174326"/>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20"/>
        <w:rPr>
          <w:rFonts w:hint="eastAsia"/>
        </w:rPr>
      </w:pPr>
      <w:r>
        <w:rPr>
          <w:rFonts w:hint="eastAsia"/>
        </w:rPr>
        <w:t>注：本基金自2019年1月19日起常批报社由《证券日报》变更为《中国证券报》。</w:t>
      </w:r>
    </w:p>
    <w:p>
      <w:pPr>
        <w:widowControl/>
        <w:jc w:val="left"/>
        <w:rPr>
          <w:rFonts w:hint="eastAsia" w:ascii="宋体" w:hAnsi="宋体" w:cs="宋体"/>
          <w:kern w:val="0"/>
          <w:sz w:val="24"/>
          <w:szCs w:val="24"/>
        </w:rPr>
      </w:pPr>
    </w:p>
    <w:p>
      <w:pPr>
        <w:pStyle w:val="14"/>
        <w:rPr>
          <w:rFonts w:hint="eastAsia"/>
        </w:rPr>
      </w:pPr>
      <w:bookmarkStart w:id="8" w:name="_Toc4174327"/>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174328"/>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174329"/>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444"/>
        <w:gridCol w:w="1266"/>
        <w:gridCol w:w="1267"/>
        <w:gridCol w:w="1267"/>
        <w:gridCol w:w="1267"/>
        <w:gridCol w:w="1267"/>
        <w:gridCol w:w="1267"/>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创金合信中证500增强C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创金合信中证500增强C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创金合信中证500增强C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-52,829,204.32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-33,183,995.84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16,570,999.88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2,912,953.32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-443,392.77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-247,670.83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-58,746,704.30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-35,450,221.74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18,534,513.80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1,852,451.34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-2,090,291.02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-377,087.28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-0.0715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-50,185,596.95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-32,223,374.36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5,643,105.94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346,524.19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-12,791,044.93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-548,327.55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-0.0732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163,613,479.92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107,157,803.22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183,629,225.80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9,733,347.52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163,079,262.58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6,937,498.01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0.7653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0.9268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-7.32%</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p>
    <w:p>
      <w:pPr>
        <w:widowControl/>
        <w:jc w:val="left"/>
        <w:rPr>
          <w:rFonts w:hint="eastAsia" w:ascii="宋体" w:hAnsi="宋体" w:cs="宋体"/>
          <w:kern w:val="0"/>
          <w:sz w:val="24"/>
          <w:szCs w:val="24"/>
        </w:rPr>
      </w:pPr>
    </w:p>
    <w:p>
      <w:pPr>
        <w:pStyle w:val="14"/>
        <w:rPr>
          <w:rFonts w:hint="eastAsia"/>
        </w:rPr>
      </w:pPr>
      <w:bookmarkStart w:id="11" w:name="_Toc4174330"/>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创金合信中证500增强A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r>
    </w:tbl>
    <w:p>
      <w:pPr>
        <w:pStyle w:val="17"/>
        <w:rPr>
          <w:rFonts w:hint="eastAsia"/>
        </w:rPr>
      </w:pPr>
      <w:r>
        <w:rPr>
          <w:rFonts w:hint="eastAsia" w:hAnsi="Calibri"/>
          <w:color w:val="000000"/>
        </w:rPr>
        <w:t>创金合信中证500增强C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-44.11%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-0.05%</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fcsc\HSFA\Bin\Bin\MOD\TMP\CN_50990000_002311_FB010010_20190002_2.jpg" type="#_x0000_t75" style="height:286.5pt;width:441pt;" filled="f" stroked="f" coordsize="21600,21600">
            <v:path/>
            <v:fill on="f" focussize="0,0"/>
            <v:stroke on="f"/>
            <v:imagedata r:id="rId7" grayscale="f" bilevel="f" o:title="CN_50990000_002311_FB010010_20190002_2"/>
            <o:lock v:ext="edit" grouping="f" rotation="f" aspectratio="t"/>
            <w10:wrap type="none"/>
            <w10:anchorlock/>
          </v:shape>
        </w:pict>
      </w:r>
    </w:p>
    <w:p>
      <w:pPr>
        <w:pStyle w:val="17"/>
        <w:rPr>
          <w:rFonts w:hint="eastAsia"/>
        </w:rPr>
      </w:pPr>
      <w:r>
        <w:rPr>
          <w:rFonts w:hAnsi="Calibri"/>
          <w:color w:val="000000"/>
          <w:lang/>
        </w:rPr>
        <w:pict>
          <v:shape id="_x0000_i1026" o:spt="75" alt="D:\fcsc\HSFA\Bin\Bin\MOD\TMP\CN_50990000_002311_FB010010_20190002_3.jpg" type="#_x0000_t75" style="height:286.5pt;width:441pt;" filled="f" stroked="f" coordsize="21600,21600">
            <v:path/>
            <v:fill on="f" focussize="0,0"/>
            <v:stroke on="f"/>
            <v:imagedata r:id="rId8" grayscale="f" bilevel="f" o:title="CN_50990000_002311_FB010010_20190002_3"/>
            <o:lock v:ext="edit" grouping="f" rotation="f" aspectratio="t"/>
            <w10:wrap type="none"/>
            <w10:anchorlock/>
          </v:shape>
        </w:pic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fcsc\HSFA\Bin\Bin\MOD\TMP\CN_50990000_002311_FB010010_20190002_6.jpg" type="#_x0000_t75" style="height:286.5pt;width:441pt;" filled="f" stroked="f" coordsize="21600,21600">
            <v:path/>
            <v:fill on="f" focussize="0,0"/>
            <v:stroke on="f"/>
            <v:imagedata r:id="rId9" grayscale="f" bilevel="f" o:title="CN_50990000_002311_FB010010_20190002_6"/>
            <o:lock v:ext="edit" grouping="f" rotation="f" aspectratio="t"/>
            <w10:wrap type="none"/>
            <w10:anchorlock/>
          </v:shape>
        </w:pict>
      </w:r>
    </w:p>
    <w:p>
      <w:pPr>
        <w:pStyle w:val="17"/>
        <w:rPr>
          <w:rFonts w:hint="eastAsia"/>
        </w:rPr>
      </w:pPr>
      <w:r>
        <w:rPr>
          <w:rFonts w:hAnsi="Calibri"/>
          <w:color w:val="000000"/>
          <w:lang/>
        </w:rPr>
        <w:pict>
          <v:shape id="_x0000_i1028" o:spt="75" alt="D:\fcsc\HSFA\Bin\Bin\MOD\TMP\CN_50990000_002311_FB010010_20190002_7.jpg" type="#_x0000_t75" style="height:286.5pt;width:441pt;" filled="f" stroked="f" coordsize="21600,21600">
            <v:path/>
            <v:fill on="f" focussize="0,0"/>
            <v:stroke on="f"/>
            <v:imagedata r:id="rId10" grayscale="f" bilevel="f" o:title="CN_50990000_002311_FB010010_20190002_7"/>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174331"/>
      <w:r>
        <w:rPr>
          <w:rFonts w:hint="eastAsia" w:hAnsi="Calibri"/>
          <w:b/>
          <w:color w:val="000000"/>
        </w:rPr>
        <w:t>3.3 过去三年基金的利润分配情况</w:t>
      </w:r>
      <w:bookmarkEnd w:id="12"/>
    </w:p>
    <w:p>
      <w:pPr>
        <w:pStyle w:val="20"/>
        <w:rPr>
          <w:rFonts w:hint="eastAsia"/>
        </w:rPr>
      </w:pPr>
      <w:r>
        <w:rPr>
          <w:rFonts w:hint="eastAsia"/>
        </w:rPr>
        <w:t>本基金过去三年未发生利润分配。</w:t>
      </w:r>
    </w:p>
    <w:p>
      <w:pPr>
        <w:widowControl/>
        <w:jc w:val="left"/>
        <w:rPr>
          <w:rFonts w:hint="eastAsia" w:ascii="宋体" w:hAnsi="宋体" w:cs="宋体"/>
          <w:kern w:val="0"/>
          <w:sz w:val="24"/>
          <w:szCs w:val="24"/>
        </w:rPr>
      </w:pPr>
    </w:p>
    <w:p>
      <w:pPr>
        <w:pStyle w:val="13"/>
        <w:rPr>
          <w:rFonts w:hint="eastAsia"/>
        </w:rPr>
      </w:pPr>
      <w:bookmarkStart w:id="13" w:name="_Toc4174332"/>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174333"/>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本基金基金经理、量化投资部总监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2015-12-31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先生，中国国籍，金融学硕士，2006年7月加入长江证券股份有限公司任高级研究经理。2009年7月加入国海证券股份有限公司任金融工程总监。2011年7月加入摩根士丹利华鑫基金管理有限公司，于2011年11月15日至2013年4月15日担任大摩深证300基金的基金经理。2013年9月加入泰康资产管理有限责任公司任量化投资总监。2015年5月加入创金合信基金管理有限公司，现任量化投资部总监、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庞世恩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庞世恩先生，中国国籍，中国人民大学理学硕士。2011年7月加入泰康资产管理有限责任公司，历任金融工程助理研究员、金融工程研究经理、金融工程研究高级经理、金融工程研究总监、执行投资经理。2015年9月加入创金合信基金管理有限公司，2016年1月至2018年8月担任本基金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秦昌贵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秦昌贵先生，中国国籍，华中科技大学金融学硕士。2005年6月加入长江证券股份有限公司，历任衍生产品部高级研究员，资产管理总部产品开发部主管、量化投资部主管。2015年7月加入长江证券（上海）资产管理有限公司，任量化投资部总经理。2017年6月加入创金合信基金管理有限公司，曾任量化投资部副总监、投资经理，现任量化投资部副总监、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174334"/>
      <w:r>
        <w:rPr>
          <w:rFonts w:hint="eastAsia" w:hAnsi="Calibri"/>
          <w:b/>
          <w:color w:val="000000"/>
        </w:rPr>
        <w:t>4.2 管理人对报告期内本基金运作遵规守信情况的说明</w:t>
      </w:r>
      <w:bookmarkEnd w:id="15"/>
    </w:p>
    <w:p>
      <w:pPr>
        <w:pStyle w:val="20"/>
        <w:spacing w:before="0"/>
        <w:ind w:left="0" w:firstLine="480"/>
        <w:rPr>
          <w:rFonts w:hint="eastAsia" w:hAnsi="Calibri"/>
          <w:color w:val="000000"/>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174335"/>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hAnsi="Calibri"/>
          <w:color w:val="000000"/>
        </w:rPr>
      </w:pPr>
      <w:r>
        <w:rPr>
          <w:rFonts w:hint="eastAsia" w:hAnsi="Calibri"/>
          <w:color w:val="000000"/>
        </w:rPr>
        <w:t>本报告期内，公司旗下所有投资组合参与的交易所公开竞价交易中，本基金与其他基金构成同日反向且交易成交较少的单边交易量超过该证券当日成交量的5%的交易共82次，本基金为量化选股策略基金，发生反向交易行为的原因为：基金在调仓时点，多个选股模型在少数股票上产生分歧，产生了反向交易信号而发生反向交易。交易时采用算法交易，全天匀速缓慢成交，未对当天的股票价格产生冲击。</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174336"/>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rPr>
      </w:pPr>
      <w:r>
        <w:rPr>
          <w:rFonts w:hint="eastAsia" w:hAnsi="Calibri"/>
          <w:color w:val="000000"/>
        </w:rPr>
        <w:t>回顾2018年，我们严格依据量化模型进行投资，并严格进行风险管理。</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中证500增强A基金份额净值为0.7653元，本报告期内，该类基金份额净值增长率为-25.82%，同期业绩比较基准收益率为-31.81%；截至报告期末创金合信中证500增强C基金份额净值为0.7688元，本报告期内，该类基金份额净值增长率为-25.86%，同期业绩比较基准收益率为-31.81%。</w:t>
      </w:r>
    </w:p>
    <w:p>
      <w:pPr>
        <w:widowControl/>
        <w:jc w:val="left"/>
        <w:rPr>
          <w:rFonts w:hint="eastAsia" w:ascii="宋体" w:hAnsi="宋体" w:cs="宋体"/>
          <w:kern w:val="0"/>
          <w:sz w:val="24"/>
          <w:szCs w:val="24"/>
        </w:rPr>
      </w:pPr>
    </w:p>
    <w:p>
      <w:pPr>
        <w:pStyle w:val="14"/>
        <w:rPr>
          <w:rFonts w:hint="eastAsia"/>
        </w:rPr>
      </w:pPr>
      <w:bookmarkStart w:id="18" w:name="_Toc4174337"/>
      <w:r>
        <w:rPr>
          <w:rFonts w:hint="eastAsia" w:hAnsi="Calibri"/>
          <w:b/>
          <w:color w:val="000000"/>
        </w:rPr>
        <w:t>4.5 管理人对宏观经济、证券市场及行业走势的简要展望</w:t>
      </w:r>
      <w:bookmarkEnd w:id="18"/>
    </w:p>
    <w:p>
      <w:pPr>
        <w:pStyle w:val="20"/>
        <w:spacing w:before="0"/>
        <w:ind w:left="0" w:firstLine="480"/>
        <w:rPr>
          <w:rFonts w:hint="eastAsia"/>
        </w:rPr>
      </w:pPr>
      <w:r>
        <w:rPr>
          <w:rFonts w:hint="eastAsia" w:hAnsi="Calibri"/>
          <w:color w:val="000000"/>
        </w:rPr>
        <w:t>全球经济增长前景趋弱叠加中美贸易摩擦的背景下，出口外需受到一定抑制。2019年的宏观经济不确定性增强，企业利润回落压力加大，经济下行风险仍然存在。从股票市场主要指数的估值水平来看，当前估值均处于历史低位，下行空间有限，2019年或有结构性行情出现。</w:t>
      </w:r>
    </w:p>
    <w:p>
      <w:pPr>
        <w:widowControl/>
        <w:jc w:val="left"/>
        <w:rPr>
          <w:rFonts w:hint="eastAsia" w:ascii="宋体" w:hAnsi="宋体" w:cs="宋体"/>
          <w:kern w:val="0"/>
          <w:sz w:val="24"/>
          <w:szCs w:val="24"/>
        </w:rPr>
      </w:pPr>
    </w:p>
    <w:p>
      <w:pPr>
        <w:pStyle w:val="14"/>
        <w:rPr>
          <w:rFonts w:hint="eastAsia"/>
        </w:rPr>
      </w:pPr>
      <w:bookmarkStart w:id="19" w:name="_Toc4174338"/>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管理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174339"/>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0"/>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174340"/>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4174341"/>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本基金为发起式基金,不适用本项说明。</w:t>
      </w:r>
    </w:p>
    <w:p>
      <w:pPr>
        <w:widowControl/>
        <w:jc w:val="left"/>
        <w:rPr>
          <w:rFonts w:hint="eastAsia" w:ascii="宋体" w:hAnsi="宋体" w:cs="宋体"/>
          <w:kern w:val="0"/>
          <w:sz w:val="24"/>
          <w:szCs w:val="24"/>
        </w:rPr>
      </w:pPr>
    </w:p>
    <w:p>
      <w:pPr>
        <w:pStyle w:val="13"/>
        <w:rPr>
          <w:rFonts w:hint="eastAsia"/>
        </w:rPr>
      </w:pPr>
      <w:bookmarkStart w:id="23" w:name="_Toc4174342"/>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174343"/>
      <w:r>
        <w:rPr>
          <w:rFonts w:hint="eastAsia"/>
          <w:b/>
          <w:bCs/>
        </w:rPr>
        <w:t>5.1 报告期内本基金托管人遵规守信情况声明</w:t>
      </w:r>
      <w:bookmarkEnd w:id="24"/>
    </w:p>
    <w:p>
      <w:pPr>
        <w:pStyle w:val="20"/>
        <w:spacing w:before="0"/>
        <w:ind w:left="0" w:firstLine="480"/>
        <w:rPr>
          <w:rFonts w:hint="eastAsia"/>
        </w:rPr>
      </w:pPr>
      <w:r>
        <w:rPr>
          <w:rFonts w:hint="eastAsia"/>
        </w:rPr>
        <w:t>招商银行具备完善的公司治理结构、内部稽核监控制度和风险控制制度，我行在履行托管职责中，严格遵守有关法律法规、托管协议的规定，尽职尽责地履行托管义务并安全保管托管资产。</w:t>
      </w:r>
    </w:p>
    <w:p>
      <w:pPr>
        <w:widowControl/>
        <w:jc w:val="left"/>
        <w:rPr>
          <w:rFonts w:hint="eastAsia" w:ascii="宋体" w:hAnsi="宋体" w:cs="宋体"/>
          <w:kern w:val="0"/>
          <w:sz w:val="24"/>
          <w:szCs w:val="24"/>
        </w:rPr>
      </w:pPr>
    </w:p>
    <w:p>
      <w:pPr>
        <w:pStyle w:val="14"/>
        <w:rPr>
          <w:rFonts w:hint="eastAsia"/>
        </w:rPr>
      </w:pPr>
      <w:bookmarkStart w:id="25" w:name="_Toc4174344"/>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招商银行根据法律法规、托管协议约定的投资监督条款，对托管产品的投资行为进行监督，并根据监管要求履行报告义务。</w:t>
      </w:r>
    </w:p>
    <w:p>
      <w:pPr>
        <w:pStyle w:val="20"/>
        <w:spacing w:before="0"/>
        <w:ind w:left="0" w:firstLine="480"/>
        <w:rPr>
          <w:rFonts w:hint="eastAsia"/>
        </w:rPr>
      </w:pPr>
      <w:r>
        <w:rPr>
          <w:rFonts w:hint="eastAsia"/>
        </w:rPr>
        <w:t>招商银行按照托管协议约定的统一记账方法和会计处理原则，独立地设置、登录和保管本产品的全套账册，进行会计核算和资产估值并与管理人建立对账机制。</w:t>
      </w:r>
    </w:p>
    <w:p>
      <w:pPr>
        <w:pStyle w:val="20"/>
        <w:spacing w:before="0"/>
        <w:ind w:left="0" w:firstLine="480"/>
        <w:rPr>
          <w:rFonts w:hint="eastAsia"/>
        </w:rPr>
      </w:pPr>
      <w:r>
        <w:rPr>
          <w:rFonts w:hint="eastAsia"/>
        </w:rPr>
        <w:t>本年度报告中利润分配情况真实、准确。</w:t>
      </w:r>
    </w:p>
    <w:p>
      <w:pPr>
        <w:widowControl/>
        <w:jc w:val="left"/>
        <w:rPr>
          <w:rFonts w:hint="eastAsia" w:ascii="宋体" w:hAnsi="宋体" w:cs="宋体"/>
          <w:kern w:val="0"/>
          <w:sz w:val="24"/>
          <w:szCs w:val="24"/>
        </w:rPr>
      </w:pPr>
    </w:p>
    <w:p>
      <w:pPr>
        <w:pStyle w:val="14"/>
        <w:rPr>
          <w:rFonts w:hint="eastAsia"/>
        </w:rPr>
      </w:pPr>
      <w:bookmarkStart w:id="26" w:name="_Toc4174345"/>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本年度报告中财务指标、净值表现、财务会计报告、投资组合报告内容真实、准确，不存在虚假记载、误导性陈述或者重大遗漏。</w:t>
      </w:r>
    </w:p>
    <w:p>
      <w:pPr>
        <w:widowControl/>
        <w:jc w:val="left"/>
        <w:rPr>
          <w:rFonts w:hint="eastAsia" w:ascii="宋体" w:hAnsi="宋体" w:cs="宋体"/>
          <w:kern w:val="0"/>
          <w:sz w:val="24"/>
          <w:szCs w:val="24"/>
        </w:rPr>
      </w:pPr>
    </w:p>
    <w:p>
      <w:pPr>
        <w:pStyle w:val="13"/>
        <w:rPr>
          <w:rFonts w:hint="eastAsia"/>
        </w:rPr>
      </w:pPr>
      <w:bookmarkStart w:id="27" w:name="_Toc4174346"/>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174347"/>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普华永道中天审字(2019)第24775号</w:t>
            </w:r>
          </w:p>
        </w:tc>
      </w:tr>
    </w:tbl>
    <w:p>
      <w:pPr>
        <w:widowControl/>
        <w:jc w:val="left"/>
        <w:rPr>
          <w:rFonts w:hint="eastAsia" w:ascii="宋体" w:hAnsi="宋体" w:cs="宋体"/>
          <w:kern w:val="0"/>
          <w:sz w:val="24"/>
          <w:szCs w:val="24"/>
        </w:rPr>
      </w:pPr>
    </w:p>
    <w:p>
      <w:pPr>
        <w:pStyle w:val="14"/>
        <w:rPr>
          <w:rFonts w:hint="eastAsia"/>
        </w:rPr>
      </w:pPr>
      <w:bookmarkStart w:id="29" w:name="_Toc4174348"/>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创金合信中证500指数增强型发起式证券投资基金全体基金份额持有人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我们审计了创金合信中证500指数增强型发起式证券投资基金(以下简称“ 创金合信中证500增强基金 ”)的财务报表，包括2018年12月31日的资产负债表，2018年度的利润表和所有者权益(基金净值)变动表以及财务报表附注。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中证500增强基金2018年12月31日的财务状况以及 2018年度的经营成果和基金净值变动情况。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按照中国注册会计师职业道德守则，我们独立于创金合信中证500增强基金，并履行了职业道德方面的其他责任。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中证500增强基金的持续经营能力，披露与持续经营相关的事项(如适用)，并运用持续经营假设，除非基金管理人管理层计划清算创金合信中证500增强基金、终止运营或别无其他现实的选择。 基金管理人治理层负责监督创金合信中证500增强基金的财务报告过程。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中证500增强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中证500增强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174349"/>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174350"/>
      <w:r>
        <w:rPr>
          <w:rFonts w:hint="eastAsia"/>
          <w:b/>
          <w:bCs/>
        </w:rPr>
        <w:t>7.1 资产负债表</w:t>
      </w:r>
      <w:bookmarkEnd w:id="31"/>
    </w:p>
    <w:p>
      <w:pPr>
        <w:pStyle w:val="17"/>
        <w:rPr>
          <w:rFonts w:hint="eastAsia"/>
        </w:rPr>
      </w:pPr>
      <w:r>
        <w:rPr>
          <w:rFonts w:hint="eastAsia"/>
        </w:rPr>
        <w:t>会计主体：创金合信中证500指数增强型发起式证券投资基金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608"/>
        <w:gridCol w:w="1363"/>
        <w:gridCol w:w="2529"/>
        <w:gridCol w:w="2620"/>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5,802,655.87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3,486,932.63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4,100,186.70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2,074,116.62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188,562.17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92,251.35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263,789,908.17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188,433,576.88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250,215,542.67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178,395,792.48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13,574,365.50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10,037,784.40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3,284,158.15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380,976.17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58,925.83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861,716.86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19,229.91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278,408,164.09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194,165,033.22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6,433,163.95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231.51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184,959.73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129,241.55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23,119.97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16,155.21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9,067.94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769.60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815,854.88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516,062.03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170,714.48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7,636,880.95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802,459.90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353,180,254.45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187,372,943.19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-82,408,971.31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5,989,630.13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270,771,283.14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193,362,573.32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278,408,164.09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194,165,033.22</w:t>
            </w:r>
          </w:p>
        </w:tc>
      </w:tr>
    </w:tbl>
    <w:p>
      <w:pPr>
        <w:pStyle w:val="20"/>
        <w:rPr>
          <w:rFonts w:hint="eastAsia"/>
        </w:rPr>
      </w:pPr>
      <w:r>
        <w:rPr>
          <w:rFonts w:hint="eastAsia"/>
        </w:rPr>
        <w:t>注：报告截止日2018年12月31日，基金份额总额353,180,254.45份，其中下属A类基金份额213,799,076.87份，C类基金份额139,381,177.58份。下属A类基金份额净值0.7653元，C类基金份额净值0.7688元。</w:t>
      </w:r>
    </w:p>
    <w:p>
      <w:pPr>
        <w:widowControl/>
        <w:jc w:val="left"/>
        <w:rPr>
          <w:rFonts w:hint="eastAsia" w:ascii="宋体" w:hAnsi="宋体" w:cs="宋体"/>
          <w:kern w:val="0"/>
          <w:sz w:val="24"/>
          <w:szCs w:val="24"/>
        </w:rPr>
      </w:pPr>
    </w:p>
    <w:p>
      <w:pPr>
        <w:pStyle w:val="14"/>
        <w:rPr>
          <w:rFonts w:hint="eastAsia"/>
        </w:rPr>
      </w:pPr>
      <w:bookmarkStart w:id="32" w:name="_Toc4174351"/>
      <w:r>
        <w:rPr>
          <w:rFonts w:hint="eastAsia"/>
          <w:b/>
          <w:bCs/>
        </w:rPr>
        <w:t>7.2 利润表</w:t>
      </w:r>
      <w:bookmarkEnd w:id="32"/>
    </w:p>
    <w:p>
      <w:pPr>
        <w:pStyle w:val="17"/>
        <w:rPr>
          <w:rFonts w:hint="eastAsia"/>
        </w:rPr>
      </w:pPr>
      <w:r>
        <w:rPr>
          <w:rFonts w:hint="eastAsia"/>
        </w:rPr>
        <w:t>会计主体：创金合信中证500指数增强型发起式证券投资基金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969"/>
        <w:gridCol w:w="1363"/>
        <w:gridCol w:w="2168"/>
        <w:gridCol w:w="2620"/>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-80,040,830.31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27,151,866.49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621,871.60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115,057.55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133,831.22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103,036.56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488,040.38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8,821.23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3,199.76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-72,822,351.77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26,017,138.58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-76,471,775.51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24,426,363.38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22,931.21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59,594.16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3,626,492.53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1,531,181.04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-8,183,725.88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903,011.94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343,375.74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116,658.42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14,156,095.73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6,764,901.35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2,383,187.77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1,547,010.45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297,898.51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193,376.29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95,090.64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20,650.10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11,148,706.13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4,823,597.96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10,425.80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1,878.11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10,425.80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1,878.11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220,786.31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178,388.44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-94,196,926.04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20,386,965.14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-94,196,926.04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20,386,965.14</w:t>
            </w:r>
          </w:p>
        </w:tc>
      </w:tr>
    </w:tbl>
    <w:p>
      <w:pPr>
        <w:widowControl/>
        <w:jc w:val="left"/>
        <w:rPr>
          <w:rFonts w:hint="eastAsia" w:ascii="宋体" w:hAnsi="宋体" w:cs="宋体"/>
          <w:kern w:val="0"/>
          <w:sz w:val="24"/>
          <w:szCs w:val="24"/>
        </w:rPr>
      </w:pPr>
    </w:p>
    <w:p>
      <w:pPr>
        <w:pStyle w:val="14"/>
        <w:rPr>
          <w:rFonts w:hint="eastAsia"/>
        </w:rPr>
      </w:pPr>
      <w:bookmarkStart w:id="33" w:name="_Toc4174352"/>
      <w:r>
        <w:rPr>
          <w:rFonts w:hint="eastAsia"/>
          <w:b/>
          <w:bCs/>
        </w:rPr>
        <w:t>7.3 所有者权益（基金净值）变动表</w:t>
      </w:r>
      <w:bookmarkEnd w:id="33"/>
    </w:p>
    <w:p>
      <w:pPr>
        <w:pStyle w:val="17"/>
        <w:rPr>
          <w:rFonts w:hint="eastAsia"/>
        </w:rPr>
      </w:pPr>
      <w:r>
        <w:rPr>
          <w:rFonts w:hint="eastAsia"/>
        </w:rPr>
        <w:t>会计主体：创金合信中证500指数增强型发起式证券投资基金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187,372,943.19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5,989,630.13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193,362,573.32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-94,196,926.04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-94,196,926.04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165,807,311.26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5,798,324.60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171,605,635.86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492,366,826.99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-27,443,786.09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464,923,040.90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-326,559,515.73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33,242,110.69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-293,317,405.04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353,180,254.45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-82,408,971.31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270,771,283.14</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183,356,133.07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-13,339,372.48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170,016,760.59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20,386,965.14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20,386,965.14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4,016,810.12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-1,057,962.53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2,958,847.59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76,197,293.10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-1,553,884.15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74,643,408.95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-72,180,482.98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495,921.62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-71,684,561.36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187,372,943.19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5,989,630.13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193,362,573.32</w:t>
            </w:r>
          </w:p>
        </w:tc>
      </w:tr>
    </w:tbl>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174353"/>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中证500指数增强型发起式证券投资基金(以下简称"本基金")经中国证券监督管理委员会(以下简称"中国证监会")证监许可[2015]3049号《关于准予创金合信中证500指数增强型发起式证券投资基金注册的批复》核准，由创金合信基金管理有限公司依照《中华人民共和国证券投资基金法》和《创金合信中证500指数增强型发起式证券投资基金基金合同》负责公开募集。本基金为契约型开放式，存续期限不定，首次设立募集不包括认购资金利息共募集人民币10,000,000.00元，业经普华永道中天会计师事务所(特殊普通合伙)普华永道中天验字(2015)第1505号验资报告予以验证。经向中国证监会备案，《创金合信中证500指数增强型发起式证券投资基金基金合同》于2015年12月31日正式生效，基金合同生效日的基金份额总额为10,000,000.00份基金份额。本基金的基金管理人为创金合信基金管理有限公司，基金托管人为招商银行股份有限公司(以下简称"招商银行")。</w:t>
      </w:r>
    </w:p>
    <w:p>
      <w:pPr>
        <w:pStyle w:val="20"/>
        <w:spacing w:before="0"/>
        <w:ind w:left="0" w:firstLine="480"/>
        <w:rPr>
          <w:rFonts w:hint="eastAsia"/>
        </w:rPr>
      </w:pPr>
      <w:r>
        <w:rPr>
          <w:rFonts w:hint="eastAsia"/>
        </w:rPr>
        <w:t>本基金为发起式基金，发起资金认购部分为10,000,000.00份基金份额，发起资金认购方承诺使用发起资金认购的基金份额持有期限不少于3年。</w:t>
      </w:r>
    </w:p>
    <w:p>
      <w:pPr>
        <w:pStyle w:val="20"/>
        <w:spacing w:before="0"/>
        <w:ind w:left="0" w:firstLine="480"/>
        <w:rPr>
          <w:rFonts w:hint="eastAsia"/>
        </w:rPr>
      </w:pPr>
      <w:r>
        <w:rPr>
          <w:rFonts w:hint="eastAsia"/>
        </w:rPr>
        <w:t>根据《创金合信中证500指数增强型发起式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中证500指数增强型发起式证券投资基金基金合同》的有关规定，本基金的投资范围包括国内依法发行上市的股票(包括创业板、中小板以及其他经中国证监会允许基金投资的股票)、债券(包括国债、央行票据、地方政府债、金融债、企业债、公司债、中小企业私募债、次级债、中期票据、短期融资券、可转换债券、可交换债券等)、资产支持证券、债券回购、银行存款、金融衍生品(包括权证、股指期货等)及法律法规或中国证监会允许基金投资的其他金融工具(但须符合中国证监会相关规定)。本基金的业绩比较基准为：中证500指数收益率×95%＋一年期人民币定期存款利率(税后)×5%。</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中证500指数增强型发起式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本基金2018年度财务报表符合企业会计准则的要求，真实、完整地反映了本基金2018年12月31日的财务状况以及2018年度的经营成果和基金净值变动情况等有关信息。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(1) 金融资产的分类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股票投资、债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0"/>
        <w:spacing w:before="0"/>
        <w:ind w:left="0" w:firstLine="480"/>
        <w:rPr>
          <w:rFonts w:hint="eastAsia"/>
        </w:rPr>
      </w:pPr>
      <w:r>
        <w:rPr>
          <w:rFonts w:hint="eastAsia"/>
        </w:rPr>
        <w:t>(2) 金融负债的分类</w:t>
      </w:r>
    </w:p>
    <w:p>
      <w:pPr>
        <w:pStyle w:val="20"/>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本基金持有的股票投资、债券投资和衍生工具按如下原则确定公允价值并进行估值：</w:t>
      </w:r>
    </w:p>
    <w:p>
      <w:pPr>
        <w:pStyle w:val="20"/>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0"/>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该类别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0"/>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0"/>
        <w:spacing w:before="0"/>
        <w:ind w:left="0" w:firstLine="480"/>
        <w:rPr>
          <w:rFonts w:hint="eastAsia"/>
        </w:rPr>
      </w:pPr>
      <w:r>
        <w:rPr>
          <w:rFonts w:hint="eastAsia"/>
        </w:rPr>
        <w:t>(1)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pStyle w:val="20"/>
        <w:spacing w:before="0"/>
        <w:ind w:left="0" w:firstLine="480"/>
        <w:rPr>
          <w:rFonts w:hint="eastAsia"/>
        </w:rPr>
      </w:pPr>
      <w:r>
        <w:rPr>
          <w:rFonts w:hint="eastAsia"/>
        </w:rPr>
        <w:t>(2)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p>
    <w:p>
      <w:pPr>
        <w:pStyle w:val="20"/>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2018年1月1日起产生的利息及利息性质的收入为销售额。资管产品管理人运营资管产品转让2017年12月31日前取得的基金、非货物期货，可以选择按照实际买入价计算销售额，或者以2017年最后一个交易日的非货物期货结算价格作为买入价计算销售额。</w:t>
      </w:r>
    </w:p>
    <w:p>
      <w:pPr>
        <w:pStyle w:val="20"/>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0"/>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 基金卖出股票按0.1%的税率缴纳股票交易印花税，买入股票不征收股票交易印花税。</w:t>
      </w:r>
    </w:p>
    <w:p>
      <w:pPr>
        <w:pStyle w:val="20"/>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2985"/>
        <w:gridCol w:w="2985"/>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5,802,655.87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3,486,932.63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5,802,655.87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3,486,932.63</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259,256,524.81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250,215,542.67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-9,040,982.14</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13,590,412.00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13,574,365.50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-16,046.50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13,590,412.00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13,574,365.50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-16,046.50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272,846,936.81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263,789,908.17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-9,057,028.64</w:t>
            </w:r>
          </w:p>
        </w:tc>
      </w:tr>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179,249,624.64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178,395,792.48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-853,832.16</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10,057,255.00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10,037,784.40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-19,470.60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10,057,255.00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10,037,784.40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-19,470.60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189,306,879.64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188,433,576.88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-873,302.76</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20"/>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本基金本报告期末及上年度末未持有买入返售金融资产。</w:t>
      </w:r>
    </w:p>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本基金本报告期末及上年度末未持有买断式逆回购交易中取得的债券。</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1,446.62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1,026.74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377,487.58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56,406.82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380,976.17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58,925.83</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815,854.88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516,062.03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815,854.88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516,062.03</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170,693.96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170,714.48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140,000.00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创金合信中证500增强A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(创金合信中证500增强A)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177,986,119.86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177,986,119.86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227,657,665.27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227,657,665.27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-191,844,708.26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-191,844,708.26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213,799,076.87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213,799,076.87</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创金合信中证500增强C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(创金合信中证500增强C)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9,386,823.33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9,386,823.33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264,709,161.72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264,709,161.72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-134,714,807.47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-134,714,807.47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139,381,177.58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139,381,177.58</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创金合信中证500增强A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(创金合信中证500增强A)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7,329,443.22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-1,686,337.28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5,643,105.94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-52,829,204.32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-5,917,499.98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-58,746,704.30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2,634,933.52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283,067.89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2,918,001.41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-6,720,863.21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-6,097,391.30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-12,818,254.51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9,355,796.73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6,380,459.19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15,736,255.92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-42,864,827.58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-7,320,769.37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-50,185,596.95</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创金合信中证500增强C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(创金合信中证500增强C)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434,795.22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-88,271.03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346,524.19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-33,183,995.84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-2,266,225.90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-35,450,221.74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5,305,965.70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-2,425,642.51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2,880,323.19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-7,278,159.23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-7,347,372.35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-14,625,531.58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12,584,124.93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4,921,729.84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17,505,854.77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-27,443,234.92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-4,780,139.44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-32,223,374.36</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567"/>
        <w:gridCol w:w="3223"/>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48,814.36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70,046.09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82,406.88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31,596.14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1,394.33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133,831.22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103,036.56</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6,044,068,266.92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2,491,213,475.14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6,120,540,042.43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2,466,787,111.76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-76,471,775.51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24,426,363.38</w:t>
            </w:r>
          </w:p>
        </w:tc>
      </w:tr>
    </w:tbl>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22,931.21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59,594.16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22,931.21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59,594.16</w:t>
            </w:r>
          </w:p>
        </w:tc>
      </w:tr>
    </w:tbl>
    <w:p>
      <w:pPr>
        <w:widowControl/>
        <w:jc w:val="left"/>
        <w:rPr>
          <w:rFonts w:hint="eastAsia" w:ascii="宋体" w:hAnsi="宋体" w:cs="宋体"/>
          <w:kern w:val="0"/>
          <w:sz w:val="24"/>
          <w:szCs w:val="24"/>
        </w:rPr>
      </w:pP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61"/>
        <w:gridCol w:w="3392"/>
        <w:gridCol w:w="3392"/>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23,203,686.82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386,941.45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22,530,123.00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327,300.00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650,632.61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22,931.21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59,594.16</w:t>
            </w:r>
          </w:p>
        </w:tc>
      </w:tr>
    </w:tbl>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20"/>
        <w:rPr>
          <w:rFonts w:hint="eastAsia"/>
        </w:rPr>
      </w:pPr>
      <w:r>
        <w:rPr>
          <w:rFonts w:hint="eastAsia"/>
        </w:rPr>
        <w:t>本基金本报告期及上年度可比期间无衍生工具收益。</w:t>
      </w:r>
    </w:p>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3,626,492.53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1,531,181.04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3,626,492.53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1,531,181.04</w:t>
            </w:r>
          </w:p>
        </w:tc>
      </w:tr>
    </w:tbl>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-8,183,725.88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903,011.94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-8,187,149.98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922,482.54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-19,470.60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-8,183,725.88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903,011.94</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340,983.26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116,542.08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2,392.48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343,375.74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116,658.42</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11,148,706.13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4,823,597.96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11,148,706.13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4,823,597.96</w:t>
            </w:r>
          </w:p>
        </w:tc>
      </w:tr>
    </w:tbl>
    <w:p>
      <w:pPr>
        <w:widowControl/>
        <w:jc w:val="left"/>
        <w:rPr>
          <w:rFonts w:hint="eastAsia" w:ascii="宋体" w:hAnsi="宋体" w:cs="宋体"/>
          <w:kern w:val="0"/>
          <w:sz w:val="24"/>
          <w:szCs w:val="24"/>
        </w:rPr>
      </w:pP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13,122.53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8,388.44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指数使用费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47,663.78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220,786.31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178,388.44</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ind w:firstLine="480" w:firstLineChars="200"/>
      </w:pPr>
      <w:r>
        <w:rPr>
          <w:rFonts w:hint="eastAsia"/>
        </w:rPr>
        <w:t>本报告期不存在重大关联方发生变化的情况。</w:t>
      </w:r>
    </w:p>
    <w:p>
      <w:pPr>
        <w:pStyle w:val="15"/>
        <w:rPr>
          <w:rFonts w:hint="eastAsia"/>
        </w:rPr>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4,899,658,945.08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2,980,649,538.39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本基金于本报告期及上年度可比期间均未通过关联方交易单元进行权证交易。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12,091,364.93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10,002,196.45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7.4.10.1.4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1,569,780.21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955,926.23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410,570.62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79.56%</w:t>
            </w:r>
          </w:p>
        </w:tc>
      </w:tr>
    </w:tbl>
    <w:p>
      <w:pPr>
        <w:pStyle w:val="20"/>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607"/>
        <w:gridCol w:w="260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2,383,187.77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1,547,010.45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272,950.67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27,725.83</w:t>
            </w:r>
          </w:p>
        </w:tc>
      </w:tr>
    </w:tbl>
    <w:p>
      <w:pPr>
        <w:pStyle w:val="20"/>
        <w:rPr>
          <w:rFonts w:hint="eastAsia"/>
        </w:rPr>
      </w:pPr>
      <w:r>
        <w:rPr>
          <w:rFonts w:hint="eastAsia"/>
        </w:rPr>
        <w:t>注：本基金的管理费按前一日基金资产净值的0.80%年费率计提。管理费的计算方法如下：</w:t>
      </w:r>
      <w:r>
        <w:rPr>
          <w:rFonts w:hint="eastAsia"/>
        </w:rPr>
        <w:br w:type="textWrapping"/>
      </w:r>
      <w:r>
        <w:rPr>
          <w:rFonts w:hint="eastAsia"/>
        </w:rPr>
        <w:t>H＝E×0.80%÷当年天数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3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727"/>
        <w:gridCol w:w="27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297,898.51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193,376.29</w:t>
            </w:r>
          </w:p>
        </w:tc>
      </w:tr>
    </w:tbl>
    <w:p>
      <w:pPr>
        <w:pStyle w:val="20"/>
        <w:rPr>
          <w:rFonts w:hint="eastAsia"/>
        </w:rPr>
      </w:pPr>
      <w:r>
        <w:rPr>
          <w:rFonts w:hint="eastAsia"/>
        </w:rPr>
        <w:t>注：本基金的托管费按前一日基金资产净值的0.1%的年费率计提。托管费的计算方法如下：</w:t>
      </w:r>
      <w:r>
        <w:rPr>
          <w:rFonts w:hint="eastAsia"/>
        </w:rPr>
        <w:br w:type="textWrapping"/>
      </w:r>
      <w:r>
        <w:rPr>
          <w:rFonts w:hint="eastAsia"/>
        </w:rPr>
        <w:t>H＝E×0.1%÷当年天数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358"/>
        <w:gridCol w:w="3077"/>
        <w:gridCol w:w="3077"/>
        <w:gridCol w:w="1533"/>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创金合信中证500增强C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2,616.59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65,163.57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65,163.57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67,797.32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67,797.32</w:t>
            </w:r>
          </w:p>
        </w:tc>
      </w:tr>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创金合信中证500增强C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16,175.81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16,175.81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16,264.20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16,264.20</w:t>
            </w:r>
          </w:p>
        </w:tc>
      </w:tr>
    </w:tbl>
    <w:p>
      <w:pPr>
        <w:pStyle w:val="20"/>
        <w:rPr>
          <w:rFonts w:hint="eastAsia"/>
        </w:rPr>
      </w:pPr>
      <w:r>
        <w:rPr>
          <w:rFonts w:hint="eastAsia"/>
        </w:rPr>
        <w:t>本基金A类基金份额不收取销售服务费，仅就C类基金份额所代表的基金资产收取销售服务费。本基金销售服务费按前一日C类基金份额基金资产净值的0.10%的年费率计提。销售服务费的计算方法如下：</w:t>
      </w:r>
      <w:r>
        <w:rPr>
          <w:rFonts w:hint="eastAsia"/>
        </w:rPr>
        <w:br w:type="textWrapping"/>
      </w:r>
      <w:r>
        <w:rPr>
          <w:rFonts w:hint="eastAsia"/>
        </w:rPr>
        <w:t>H＝E×0.10%÷当年天数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提，逐日累计至每月月末，按月支付。经基金管理人与基金托管人双方核对无误后，基金托管人按照与基金管理人协商一致的方式于次月前3个工作日内从基金财产中一次性支付，由登记机构代收，登记机构收到后按相关合同规定支付给基金销售机构等。若遇法定节假日、休息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17"/>
        <w:rPr>
          <w:rFonts w:hint="eastAsia"/>
        </w:rPr>
      </w:pPr>
      <w:r>
        <w:rPr>
          <w:rFonts w:hint="eastAsia" w:hAnsi="Calibri"/>
          <w:color w:val="000000"/>
        </w:rPr>
        <w:t>创金合信中证500增强A</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3179"/>
        <w:gridCol w:w="3153"/>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基金合同生效日（2015年12月31日）持有的基金份额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2.81%</w:t>
            </w:r>
          </w:p>
        </w:tc>
      </w:tr>
    </w:tbl>
    <w:p>
      <w:pPr>
        <w:pStyle w:val="17"/>
        <w:rPr>
          <w:rFonts w:hint="eastAsia"/>
        </w:rPr>
      </w:pPr>
      <w:r>
        <w:rPr>
          <w:rFonts w:hint="eastAsia" w:hAnsi="Calibri"/>
          <w:color w:val="000000"/>
        </w:rPr>
        <w:t>创金合信中证500增强C</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3179"/>
        <w:gridCol w:w="3153"/>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基金合同生效日（2015年12月31日）持有的基金份额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53.27%</w:t>
            </w:r>
          </w:p>
        </w:tc>
      </w:tr>
    </w:tbl>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5"/>
        <w:gridCol w:w="1945"/>
        <w:gridCol w:w="1945"/>
        <w:gridCol w:w="1945"/>
        <w:gridCol w:w="1945"/>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5,802,655.87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48,814.36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3,486,932.63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70,046.09</w:t>
            </w:r>
          </w:p>
        </w:tc>
      </w:tr>
    </w:tbl>
    <w:p>
      <w:pPr>
        <w:pStyle w:val="20"/>
        <w:rPr>
          <w:rFonts w:hint="eastAsia"/>
        </w:rPr>
      </w:pPr>
      <w:r>
        <w:rPr>
          <w:rFonts w:hint="eastAsia"/>
        </w:rPr>
        <w:t>注：本基金的银行存款由基金托管人招商银行保管，按银行同业存款利率计息。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本基金本报告期及上年度可比期间无需作说明的其他关联交易事项。</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18"/>
        <w:gridCol w:w="818"/>
        <w:gridCol w:w="818"/>
        <w:gridCol w:w="818"/>
        <w:gridCol w:w="819"/>
        <w:gridCol w:w="819"/>
        <w:gridCol w:w="819"/>
        <w:gridCol w:w="1012"/>
        <w:gridCol w:w="819"/>
        <w:gridCol w:w="819"/>
        <w:gridCol w:w="819"/>
      </w:tblGrid>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7.4.12.1.1 受限证券类别：股票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数量（单位：股）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664"/>
        <w:gridCol w:w="664"/>
        <w:gridCol w:w="664"/>
        <w:gridCol w:w="664"/>
        <w:gridCol w:w="664"/>
        <w:gridCol w:w="664"/>
        <w:gridCol w:w="664"/>
        <w:gridCol w:w="1092"/>
        <w:gridCol w:w="1397"/>
        <w:gridCol w:w="1397"/>
        <w:gridCol w:w="66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000987</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越秀金控</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2018-12-25</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7.97</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2019-01-10</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8.77</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76,100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601,607.00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606,517.00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600270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外运发展</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2018-12-13</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20.99</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6,600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141,722.43</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138,534.00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002183</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怡亚通</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2018-12-25</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5.01</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2019-01-02</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4.96</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21,200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112,033.75</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106,212.00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r>
    </w:tbl>
    <w:p>
      <w:pPr>
        <w:pStyle w:val="20"/>
        <w:rPr>
          <w:rFonts w:hint="eastAsia"/>
        </w:rPr>
      </w:pPr>
      <w:r>
        <w:rPr>
          <w:rFonts w:hint="eastAsia"/>
        </w:rPr>
        <w:t>注：根据《中外运空运发展股份有限公司关于公司股票终止上市的公告》，外运发展（股票代码：600270）于2018年12月28日终止上市。</w:t>
      </w:r>
    </w:p>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5"/>
        <w:rPr>
          <w:rFonts w:hint="eastAsia"/>
        </w:rPr>
      </w:pPr>
      <w:r>
        <w:rPr>
          <w:rFonts w:hint="eastAsia"/>
          <w:b/>
          <w:bCs/>
        </w:rPr>
        <w:t>7.4.13.2.1 按短期信用评级列示的债券投资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9,607,851.00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9,607,851.00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7.4.13.2.2 按长期信用评级列示的债券投资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429,933.40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14,965.50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13,559,400.00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13,574,365.50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429,933.40</w:t>
            </w:r>
          </w:p>
        </w:tc>
      </w:tr>
    </w:tbl>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0.33%。</w:t>
      </w:r>
    </w:p>
    <w:p>
      <w:pPr>
        <w:pStyle w:val="20"/>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273,214,517.83元，超过经确认的当日净赎回金额。</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持有及承担的大部分金融资产和金融负债不计息，因此本基金的收入及经营活动的现金流量在很大程度上独立于市场利率变化。本基金持有的利率敏感性资产主要为银行存款、结算备付金、存出保证金、债券投资、资产支持证券投资及买入返售金融资产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19"/>
        <w:gridCol w:w="1958"/>
        <w:gridCol w:w="1572"/>
        <w:gridCol w:w="1477"/>
        <w:gridCol w:w="2087"/>
        <w:gridCol w:w="2087"/>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5,802,655.87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5,802,655.87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4,100,186.70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4,100,186.70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188,562.17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188,562.17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13,559,400.00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14,965.50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250,215,542.67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263,789,908.17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3,284,158.15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3,284,158.15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380,976.17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380,976.17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861,716.86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861,716.86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23,650,804.74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14,965.50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254,742,393.85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278,408,164.09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6,433,163.95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6,433,163.95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184,959.73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184,959.73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23,119.97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23,119.97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9,067.94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9,067.94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815,854.88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815,854.88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170,714.48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170,714.48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7,636,880.95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7,636,880.95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23,650,804.74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14,965.50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247,105,512.90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270,771,283.14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上年度末2017年12月31日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3,486,932.63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3,486,932.63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2,074,116.62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2,074,116.62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92,251.35</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92,251.35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9,607,851.00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429,933.40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178,395,792.48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188,433,576.88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58,925.83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58,925.83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19,229.91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19,229.91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15,261,151.60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429,933.40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178,473,948.22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194,165,033.22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231.51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231.51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129,241.55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129,241.55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16,155.21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16,155.21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769.60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769.60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516,062.03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516,062.03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802,459.90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802,459.90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15,261,151.60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429,933.40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177,671,488.32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193,362,573.32</w:t>
            </w:r>
          </w:p>
        </w:tc>
      </w:tr>
    </w:tbl>
    <w:p>
      <w:pPr>
        <w:pStyle w:val="20"/>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p>
      <w:pPr>
        <w:pStyle w:val="20"/>
        <w:rPr>
          <w:rFonts w:hint="eastAsia"/>
        </w:rPr>
      </w:pPr>
      <w:r>
        <w:rPr>
          <w:rFonts w:hint="eastAsia"/>
        </w:rPr>
        <w:t>于2018年12月31日，本基金持有的交易性债券投资公允价值占基金资产净值的比例为5.01%(2017年12月31日：5.19%)，因此市场利率的变动对于本基金资产净值无重大影响(2017年12月31日：同)。</w:t>
      </w:r>
    </w:p>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1809"/>
        <w:gridCol w:w="2533"/>
        <w:gridCol w:w="1085"/>
        <w:gridCol w:w="2533"/>
        <w:gridCol w:w="1085"/>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250,215,542.67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178,395,792.48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92.26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250,215,542.67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178,395,792.48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92.26</w:t>
            </w:r>
          </w:p>
        </w:tc>
      </w:tr>
    </w:tbl>
    <w:p>
      <w:pPr>
        <w:widowControl/>
        <w:jc w:val="left"/>
        <w:rPr>
          <w:rFonts w:hint="eastAsia" w:ascii="宋体" w:hAnsi="宋体" w:cs="宋体"/>
          <w:kern w:val="0"/>
          <w:sz w:val="24"/>
          <w:szCs w:val="24"/>
        </w:rPr>
      </w:pPr>
    </w:p>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81"/>
        <w:gridCol w:w="2759"/>
        <w:gridCol w:w="2679"/>
        <w:gridCol w:w="2679"/>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12,457,573.17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8,364,005.10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-12,457,573.17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-8,364,005.10</w:t>
            </w:r>
          </w:p>
        </w:tc>
      </w:tr>
    </w:tbl>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(1)公允价值</w:t>
      </w:r>
    </w:p>
    <w:p>
      <w:pPr>
        <w:pStyle w:val="20"/>
        <w:spacing w:before="0"/>
        <w:ind w:left="0" w:firstLine="480"/>
        <w:rPr>
          <w:rFonts w:hint="eastAsia"/>
        </w:rPr>
      </w:pPr>
      <w:r>
        <w:rPr>
          <w:rFonts w:hint="eastAsia"/>
        </w:rPr>
        <w:t>(a) 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 持续的以公允价值计量的金融工具</w:t>
      </w:r>
    </w:p>
    <w:p>
      <w:pPr>
        <w:pStyle w:val="20"/>
        <w:spacing w:before="0"/>
        <w:ind w:left="0" w:firstLine="480"/>
        <w:rPr>
          <w:rFonts w:hint="eastAsia"/>
        </w:rPr>
      </w:pPr>
      <w:r>
        <w:rPr>
          <w:rFonts w:hint="eastAsia"/>
        </w:rPr>
        <w:t>(i) 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一层次的余额为249,329,099.37元，属于第二层次的余额为14,460,808.80元，无属于第三层次的余额(2017年12月31日：第一层次169,940,205.82元，第二层次18,493,371.06元，无第三层次)。</w:t>
      </w:r>
    </w:p>
    <w:p>
      <w:pPr>
        <w:pStyle w:val="20"/>
        <w:spacing w:before="0"/>
        <w:ind w:left="0" w:firstLine="480"/>
        <w:rPr>
          <w:rFonts w:hint="eastAsia"/>
        </w:rPr>
      </w:pPr>
      <w:r>
        <w:rPr>
          <w:rFonts w:hint="eastAsia"/>
        </w:rPr>
        <w:t>(ii) 公允价值所属层次间的重大变动</w:t>
      </w:r>
    </w:p>
    <w:p>
      <w:pPr>
        <w:pStyle w:val="20"/>
        <w:spacing w:before="0"/>
        <w:ind w:left="0" w:firstLine="480"/>
        <w:rPr>
          <w:rFonts w:hint="eastAsia"/>
        </w:rPr>
      </w:pPr>
      <w:r>
        <w:rPr>
          <w:rFonts w:hint="eastAsia"/>
        </w:rPr>
        <w:t>本基金以导致各层次之间转换的事项发生日为确认各层次之间转换的时点。</w:t>
      </w:r>
    </w:p>
    <w:p>
      <w:pPr>
        <w:pStyle w:val="20"/>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0"/>
        <w:spacing w:before="0"/>
        <w:ind w:left="0" w:firstLine="480"/>
        <w:rPr>
          <w:rFonts w:hint="eastAsia"/>
        </w:rPr>
      </w:pPr>
      <w:r>
        <w:rPr>
          <w:rFonts w:hint="eastAsia"/>
        </w:rPr>
        <w:t>(iii) 第三层次公允价值余额和本期变动金额</w:t>
      </w:r>
    </w:p>
    <w:p>
      <w:pPr>
        <w:pStyle w:val="20"/>
        <w:spacing w:before="0"/>
        <w:ind w:left="0" w:firstLine="480"/>
        <w:rPr>
          <w:rFonts w:hint="eastAsia"/>
        </w:rPr>
      </w:pPr>
      <w:r>
        <w:rPr>
          <w:rFonts w:hint="eastAsia"/>
        </w:rPr>
        <w:t>无。</w:t>
      </w:r>
    </w:p>
    <w:p>
      <w:pPr>
        <w:pStyle w:val="20"/>
        <w:spacing w:before="0"/>
        <w:ind w:left="0" w:firstLine="480"/>
        <w:rPr>
          <w:rFonts w:hint="eastAsia"/>
        </w:rPr>
      </w:pPr>
      <w:r>
        <w:rPr>
          <w:rFonts w:hint="eastAsia"/>
        </w:rPr>
        <w:t>(c) 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于2018年12月31日，本基金未持有非持续的以公允价值计量的金融资产(2017年12月31日：同)。</w:t>
      </w:r>
    </w:p>
    <w:p>
      <w:pPr>
        <w:pStyle w:val="20"/>
        <w:spacing w:before="0"/>
        <w:ind w:left="0" w:firstLine="480"/>
        <w:rPr>
          <w:rFonts w:hint="eastAsia"/>
        </w:rPr>
      </w:pPr>
      <w:r>
        <w:rPr>
          <w:rFonts w:hint="eastAsia"/>
        </w:rPr>
        <w:t>(d) 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(2)其他</w:t>
      </w:r>
    </w:p>
    <w:p>
      <w:pPr>
        <w:pStyle w:val="20"/>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174354"/>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174355"/>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250,215,542.67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89.87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250,215,542.67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89.87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13,574,365.50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13,574,365.50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9,902,842.57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4,715,413.35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278,408,164.09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174356"/>
      <w:r>
        <w:rPr>
          <w:rFonts w:hint="eastAsia"/>
          <w:b/>
          <w:bCs/>
        </w:rPr>
        <w:t>8.2 报告期末按行业分类的股票投资组合</w:t>
      </w:r>
      <w:bookmarkEnd w:id="37"/>
    </w:p>
    <w:p>
      <w:pPr>
        <w:pStyle w:val="15"/>
        <w:rPr>
          <w:rFonts w:hint="eastAsia"/>
        </w:rPr>
      </w:pPr>
      <w:r>
        <w:rPr>
          <w:rFonts w:hint="eastAsia"/>
          <w:b/>
          <w:bCs/>
        </w:rPr>
        <w:t>8.2.1 报告期末（指数投资）按行业分类的境内股票投资组合</w:t>
      </w:r>
    </w:p>
    <w:tbl>
      <w:tblPr>
        <w:tblStyle w:val="7"/>
        <w:tblW w:w="0" w:type="auto"/>
        <w:tblInd w:w="108" w:type="dxa"/>
        <w:tblLayout w:type="autofit"/>
        <w:tblCellMar>
          <w:top w:w="0" w:type="dxa"/>
          <w:left w:w="108" w:type="dxa"/>
          <w:bottom w:w="0" w:type="dxa"/>
          <w:right w:w="108" w:type="dxa"/>
        </w:tblCellMar>
      </w:tblPr>
      <w:tblGrid>
        <w:gridCol w:w="832"/>
        <w:gridCol w:w="2812"/>
        <w:gridCol w:w="2812"/>
        <w:gridCol w:w="2742"/>
      </w:tblGrid>
      <w:tr>
        <w:tblPrEx>
          <w:tblCellMar>
            <w:top w:w="0" w:type="dxa"/>
            <w:left w:w="108" w:type="dxa"/>
            <w:bottom w:w="0" w:type="dxa"/>
            <w:right w:w="108" w:type="dxa"/>
          </w:tblCellMar>
        </w:tblPrEx>
        <w:trPr>
          <w:wBefore w:w="0" w:type="auto"/>
        </w:trPr>
        <w:tc>
          <w:tcPr>
            <w:tcW w:w="134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4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9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2,167,230.00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7,078,393.38</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117,703,978.37</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D</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6,587,440.00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4,082,747.00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F</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11,366,261.68</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G</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7,585,301.00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H</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796,404.00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I</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19,985,988.52</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J</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4,140,438.00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K</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11,713,203.05</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L</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2,893,669.00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M</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N</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266,955.15</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O</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P</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Q</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722,475.00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R</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6,480,662.69</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S</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2,468,004.00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合计</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206,039,150.84</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76.09</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8.2.2 报告期末（积极投资）按行业分类的境内股票投资组合</w:t>
      </w:r>
    </w:p>
    <w:tbl>
      <w:tblPr>
        <w:tblStyle w:val="7"/>
        <w:tblW w:w="0" w:type="auto"/>
        <w:tblInd w:w="108" w:type="dxa"/>
        <w:tblLayout w:type="autofit"/>
        <w:tblCellMar>
          <w:top w:w="0" w:type="dxa"/>
          <w:left w:w="108" w:type="dxa"/>
          <w:bottom w:w="0" w:type="dxa"/>
          <w:right w:w="108" w:type="dxa"/>
        </w:tblCellMar>
      </w:tblPr>
      <w:tblGrid>
        <w:gridCol w:w="832"/>
        <w:gridCol w:w="2812"/>
        <w:gridCol w:w="2812"/>
        <w:gridCol w:w="2742"/>
      </w:tblGrid>
      <w:tr>
        <w:tblPrEx>
          <w:tblCellMar>
            <w:top w:w="0" w:type="dxa"/>
            <w:left w:w="108" w:type="dxa"/>
            <w:bottom w:w="0" w:type="dxa"/>
            <w:right w:w="108" w:type="dxa"/>
          </w:tblCellMar>
        </w:tblPrEx>
        <w:trPr>
          <w:wBefore w:w="0" w:type="auto"/>
        </w:trPr>
        <w:tc>
          <w:tcPr>
            <w:tcW w:w="134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4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9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225,854.00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1,134,895.84</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22,505,292.06</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D</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2,499,186.12</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655,923.00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F</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3,498,545.93</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G</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1,824,633.00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H</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I</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1,436,087.00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J</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3,119,835.40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K</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3,163,962.00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L</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646,359.00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M</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N</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2,002,634.48</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O</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P</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Q</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R</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1,218,583.00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S</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244,601.00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合计</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44,176,391.83</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16.32</w:t>
            </w:r>
          </w:p>
        </w:tc>
      </w:tr>
    </w:tbl>
    <w:p>
      <w:pPr>
        <w:widowControl/>
        <w:jc w:val="left"/>
        <w:rPr>
          <w:rFonts w:hint="eastAsia" w:ascii="宋体" w:hAnsi="宋体" w:cs="宋体"/>
          <w:kern w:val="0"/>
          <w:sz w:val="24"/>
          <w:szCs w:val="24"/>
        </w:rPr>
      </w:pPr>
    </w:p>
    <w:p>
      <w:pPr>
        <w:pStyle w:val="14"/>
        <w:rPr>
          <w:rFonts w:hint="eastAsia"/>
        </w:rPr>
      </w:pPr>
      <w:bookmarkStart w:id="38" w:name="_Toc4174357"/>
      <w:r>
        <w:rPr>
          <w:rFonts w:hint="eastAsia"/>
          <w:b/>
          <w:bCs/>
        </w:rPr>
        <w:t>8.3 期末按公允价值占基金资产净值比例大小排序的所有股票投资明细</w:t>
      </w:r>
      <w:bookmarkEnd w:id="38"/>
    </w:p>
    <w:p>
      <w:pPr>
        <w:pStyle w:val="15"/>
        <w:rPr>
          <w:rFonts w:hint="eastAsia"/>
        </w:rPr>
      </w:pPr>
      <w:r>
        <w:rPr>
          <w:rFonts w:hint="eastAsia"/>
          <w:b/>
          <w:bCs/>
        </w:rPr>
        <w:t>8.3.1 期末指数投资按公允价值占基金资产净值比例大小排序的所有股票投资明细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717"/>
        <w:gridCol w:w="1717"/>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生物股份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2,112,831.40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汤臣倍健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1,709,194.00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1,705,160.00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华鲁恒升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1,622,208.00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吉林敖东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1,613,274.00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1,605,520.00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隧道股份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1,514,920.00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1,470,979.00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光环新网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1,446,914.00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二三四五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1,439,100.00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西部矿业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1,427,064.00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1,397,151.00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1,359,820.00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大 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1,346,880.00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中金岭南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1,330,956.00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山鹰纸业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1,329,744.00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1,318,680.00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中集集团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1,289,702.00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1,282,914.00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191,842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1,271,912.46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1,259,685.00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1,248,870.00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招商轮船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中国宝安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1,238,694.00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1,236,900.00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新兴铸管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1,230,074.00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1,197,944.51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圣农发展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1,179,302.00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中炬高新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1,163,670.00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千方科技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1,140,912.00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中粮糖业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1,132,704.00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北京城建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1,127,808.00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鱼跃医疗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1,125,614.00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方大特钢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1,122,876.00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晨鸣纸业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1,122,561.00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1,122,170.00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长信科技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1,122,160.00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兴蓉环境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1,105,832.00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今世缘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1,098,342.00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城投控股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1,092,359.00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1,085,775.00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四川路桥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1,083,384.00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中国西电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中化国际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1,076,616.00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1,068,075.00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1,066,524.00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1,063,656.00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海信电器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1,060,696.00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玲珑轮胎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1,056,318.90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1,054,690.00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1,052,103.00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华邦健康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1,034,023.00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东方国信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1,028,748.00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滨江集团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1,024,452.00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国药一致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1,017,890.72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中山公用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歌华有线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1,005,098.72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1,004,796.00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阳泉煤业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宝新能源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天津港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999,698.00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中科三环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998,346.00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古井贡酒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998,260.00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鹏博士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997,557.00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广联达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994,718.00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达安基因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985,520.00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979,488.00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隆平高科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976,800.00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世茂股份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975,344.00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蓝色光标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973,462.00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锡业股份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964,494.00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金钼股份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人福医药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960,258.00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红日药业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953,430.00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内蒙一机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952,640.00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浙数文化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116,414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948,774.10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环旭电子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945,900.00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众生药业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937,705.00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南极电商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936,240.00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华谊兄弟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935,186.00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立思辰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933,636.00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巨星科技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929,040.00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均胜电子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927,392.00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日照港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923,220.00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郑煤机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922,957.00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森马服饰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909,840.00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承德露露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909,324.00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天坛生物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908,012.50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联络互动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907,902.00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906,250.00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895,723.20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889,660.40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康缘药业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883,052.00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华谊集团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882,336.00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879,228.00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长园集团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871,620.00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冀东水泥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870,314.00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 玻Ａ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870,219.00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江中药业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865,123.00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大众交通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865,032.00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中储股份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856,326.00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852,107.34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凯乐科技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848,500.00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147,454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847,860.50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846,396.00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839,008.00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中航重机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833,280.00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卧龙电气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832,860.00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宁波华翔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832,314.00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景旺电子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829,834.00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新潮能源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824,165.00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海能达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823,716.00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节能风电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818,496.00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长电科技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815,760.00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骆驼股份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814,126.00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宁波韵升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809,616.00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鄂武商Ａ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809,592.00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迪马股份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805,740.00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四川长虹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796,950.00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首旅酒店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796,404.00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迎驾贡酒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佛山照明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789,432.00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信达地产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787,179.00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益佰制药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786,600.00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风华高科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781,872.00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777,216.00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际华集团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771,505.00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海王生物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769,734.00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中色股份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767,230.00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格林美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761,856.00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海宁皮城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755,300.00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东风汽车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743,400.00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依顿电子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739,530.00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捷成股份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732,564.69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727,257.60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跨境通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724,680.00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大北农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723,200.00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泰格医药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722,475.00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海兴电力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美好置业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健康元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693,013.00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山西证券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692,048.00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马钢股份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凤凰传媒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689,986.00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爱施德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685,960.80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山东钢铁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683,578.00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金正大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677,225.92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旋极信息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667,029.00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掌趣科技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661,169.00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潮宏基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658,431.00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酒钢宏兴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656,467.00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卫宁健康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华录百纳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649,700.00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光明乳业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627,836.00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620,193.00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华润三九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科达洁能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神州泰岳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607,860.00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康恩贝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607,825.00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本钢板材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606,816.00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越秀金控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606,517.00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安通控股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603,155.00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首开股份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598,208.00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重庆钢铁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597,908.00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593,180.00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宜华生活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586,710.00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顺鑫农业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577,209.00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576,420.00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思源电气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西水股份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575,211.00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中远海发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574,788.00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555,900.00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555,504.00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人民网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554,070.00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仙琚制药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546,796.00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先导智能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544,072.00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豫园股份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启明星辰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536,616.00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紫光国微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531,760.00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527,571.00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崇达技术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521,577.00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519,120.00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海格通信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518,700.00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517,590.00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沪电股份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516,957.00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恒源煤电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516,417.38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信邦制药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513,295.00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华新水泥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青岛啤酒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508,956.00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湘电股份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505,164.00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安琪酵母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502,077.00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浙富控股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500,203.00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华远地产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494,164.00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深圳机场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489,991.00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国轩高科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482,052.00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467,596.80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史丹利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460,187.00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莱克电气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长盈精密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435,708.00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福斯特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中文传媒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428,029.00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丽珠集团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东阳光科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氯碱化工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413,997.10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芒果超媒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410,811.00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张江高科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405,145.00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天神娱乐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396,668.00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387,855.00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东山精密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387,247.00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水井坊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386,374.00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诚志股份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385,521.00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380,871.00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吉祥航空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379,659.00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内蒙华电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376,992.00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水晶光电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三钢闽光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374,747.00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卫 士 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367,916.00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万达信息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365,695.00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双鹭药业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362,226.00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联化科技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361,169.00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铁龙物流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357,700.00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鲁西化工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中工国际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351,236.00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生益科技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348,076.00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光迅科技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343,808.00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涪陵榨菜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331,392.60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协鑫集成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327,500.00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厦门国贸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325,966.00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324,864.00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马应龙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315,370.00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浙江东方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306,464.00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中材国际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305,226.00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视觉中国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苏宁环球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小天鹅Ａ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游族网络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291,863.00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横店东磁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289,772.00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王府井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286,116.00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银泰资源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282,263.00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科力远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281,190.00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飞利信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278,964.00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森源电气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鸿达兴业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271,872.00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首航节能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270,603.00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上海家化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太原重工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269,161.00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阳光电源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拓普集团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267,518.00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大洋电机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266,310.00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塔牌集团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264,578.00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东华能源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262,756.00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盛和资源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261,744.00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深圳华强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256,997.16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256,211.20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伟明环保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254,069.15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德赛电池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252,384.00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天音控股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247,401.00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洲际油气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246,384.00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荣之联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步 步 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238,924.00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特锐德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231,396.00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爱建集团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230,928.00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天健集团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西藏城投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神州高铁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219,785.00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213,963.00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和邦生物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213,354.00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中国长城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211,878.00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福田汽车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205,114.00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中粮生化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海普瑞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195,925.00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万向钱潮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江特电机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185,492.00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江苏有线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177,572.00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德展健康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173,502.00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燕京啤酒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华创阳安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170,178.00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西藏珠峰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165,155.00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晨光文具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159,024.25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伟星新材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158,202.00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蓝光发展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157,096.00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外运发展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138,534.00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亿帆医药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昆仑万维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130,207.50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杉杉股份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中青旅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122,455.00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杰瑞股份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龙净环保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中国一重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109,470.00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建投能源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109,436.00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107,690.00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怡 亚 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106,212.00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亿利洁能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裕同科技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华工科技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96,714.00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三友化工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93,808.00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北方华创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90,624.00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唐山港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85,918.00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普邦股份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79,781.00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劲嘉股份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79,029.39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航发控制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73,566.00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华胜天成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62,702.00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常熟银行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60,786.00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58,604.00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57,524.00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士兰微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晶盛机电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皖江物流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 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45,525.00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北方导航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上海临港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华策影视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多氟多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平高电气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齐翔腾达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以岭药业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世联行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中远海能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华润双鹤</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15,656.55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江淮汽车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铁汉生态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北大荒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闰土股份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通鼎互联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湖南黄金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bl>
    <w:p>
      <w:pPr>
        <w:widowControl/>
        <w:jc w:val="left"/>
        <w:rPr>
          <w:rFonts w:hint="eastAsia" w:ascii="宋体" w:hAnsi="宋体" w:cs="宋体"/>
          <w:kern w:val="0"/>
          <w:sz w:val="24"/>
          <w:szCs w:val="24"/>
        </w:rPr>
      </w:pPr>
    </w:p>
    <w:p>
      <w:pPr>
        <w:pStyle w:val="15"/>
        <w:rPr>
          <w:rFonts w:hint="eastAsia"/>
        </w:rPr>
      </w:pPr>
      <w:r>
        <w:rPr>
          <w:rFonts w:hint="eastAsia"/>
          <w:b/>
          <w:bCs/>
        </w:rPr>
        <w:t>8.3.2 期末积极投资按公允价值占基金资产净值比例大小排序的所有股票投资明细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05"/>
        <w:gridCol w:w="1579"/>
        <w:gridCol w:w="1579"/>
        <w:gridCol w:w="1760"/>
        <w:gridCol w:w="1760"/>
        <w:gridCol w:w="1715"/>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537,521.00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529,760.00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立讯精密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511,689.00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诺力股份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赣粤高速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特变电工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508,571.00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明泰铝业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508,062.00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积成电子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506,264.00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506,238.00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绿地控股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505,297.00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503,616.00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中恒集团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502,949.00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鸿路钢构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500,526.00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500,451.84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499,468.00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499,380.00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497,730.00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高能环境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496,434.00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中国联通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495,803.00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三星医疗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493,751.00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远东传动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493,557.00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苏美达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491,865.93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通润装备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476,160.00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华灿光电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473,565.00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403,087.00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355,324.00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雅戈尔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347,996.00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国祯环保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徐家汇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远达环保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337,705.00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福建高速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337,689.00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新联电子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337,038.00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杭叉集团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336,870.00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335,797.00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335,556.00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国星光电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335,274.00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欧亚集团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334,698.00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金河生物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333,608.00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华联控股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332,804.00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332,631.00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峨眉山Ａ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332,242.00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徐工机械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332,044.00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聚力文化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331,326.00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华懋科技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330,939.00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融 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330,372.00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韶能股份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329,964.00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天保基建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329,945.00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灵康药业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恒丰纸业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螳 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爱康科技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328,601.00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美晨生态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327,063.00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中电环保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325,999.44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博瑞传播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325,738.00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如意集团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321,492.00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鸿利智汇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319,422.00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嘉欣丝绸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穗恒运Ａ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310,178.00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仁和药业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307,428.00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303,505.00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合众思壮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298,116.00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297,817.00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291,735.00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269,148.00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常熟汽饰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257,730.00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香溢融通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253,391.00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248,830.00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申通快递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248,395.00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创元科技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244,601.00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轻纺城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新华保险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177,804.60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鹏欣资源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瀚蓝环境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173,951.00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华力创通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172,824.00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广安爱众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爱普股份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170,890.00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维尔利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170,414.04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百隆东方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170,324.00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良信电器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169,058.00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孚日股份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168,606.00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羚锐制药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168,448.00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五矿资本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雄帝科技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167,956.00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美克家居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167,875.00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167,850.00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联创电子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中华企业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通宝能源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167,314.00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167,265.00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167,244.00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汉缆股份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167,024.00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家家悦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166,747.00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宁波精达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166,698.00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金枫酒业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漳泽电力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166,478.00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天房发展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中兴商业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166,166.00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金晶科技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166,121.00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天顺风能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165,985.00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165,390.00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科远股份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165,321.00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亿晶光电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文山电力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165,208.00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长青股份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165,096.95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165,011.00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银星能源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164,789.12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精达股份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164,538.00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164,395.00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启明信息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164,318.00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海螺型材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天富能源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163,863.00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赛升药业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163,827.00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浙大网新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163,667.00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千金药业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162,690.00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北辰实业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现代投资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162,213.00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东宝生物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凯龙股份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162,036.00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金石东方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深天马Ａ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161,865.00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东方日升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161,596.00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旭光股份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161,196.00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阳谷华泰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160,552.00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宝信软件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160,545.00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醋化股份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中洲控股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160,446.00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九洲电气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160,392.00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步长制药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160,022.40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龙洲股份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159,530.00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聚飞光电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159,026.00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欧菲科技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158,987.00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佳电股份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158,356.00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国睿科技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155,727.00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莎普爱思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152,070.00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黑牡丹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134,532.00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鹿港文化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123,864.00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二六三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120,428.00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君正集团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93,796.00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万向德农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汉宇集团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71,284.00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双良节能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文化长城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上机数控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66,039.50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利通电子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40,684.21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太安堂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4"/>
        <w:rPr>
          <w:rFonts w:hint="eastAsia"/>
        </w:rPr>
      </w:pPr>
      <w:bookmarkStart w:id="39" w:name="_Toc4174358"/>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华鲁恒升</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45,603,922.30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太阳纸业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34,583,715.95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申能股份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34,301,642.47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31,495,248.99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口子窖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31,024,950.79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新兴铸管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30,096,037.39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生物股份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30,089,669.07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宝新能源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30,012,794.48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二三四五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29,172,718.00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厦门国贸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28,861,937.66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科伦药业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28,617,872.48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捷成股份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28,590,830.78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小天鹅Ａ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28,251,835.97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28,063,388.77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28,045,841.25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27,010,129.55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今世缘</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26,732,446.59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长园集团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26,595,288.49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中国长城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26,584,312.04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华润双鹤</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26,228,278.92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滨江集团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25,547,640.00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25,279,997.17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大 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25,067,017.98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豫园股份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24,143,131.19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24,030,157.02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青岛啤酒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23,644,628.84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中集集团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23,293,973.42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23,110,535.06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瑞康医药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22,935,668.18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双鹭药业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22,491,941.17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广联达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22,415,159.02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金发科技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22,099,898.00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西部矿业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21,505,642.29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长信科技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21,331,037.00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浪潮信息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21,152,600.25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恒逸石化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20,858,241.52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启明星辰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20,730,356.85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光环新网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20,369,855.53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鱼跃医疗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20,000,871.80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19,818,064.12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阳光电源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19,649,347.35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华润三九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19,571,309.67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佛山照明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19,337,934.25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19,229,102.37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劲嘉股份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19,150,813.33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18,980,121.82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桐昆股份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18,931,499.29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王府井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18,868,679.00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凯乐科技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18,863,423.59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中国巨石</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18,721,488.21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中鼎股份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18,624,900.02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北新建材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18,560,655.66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白云机场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18,362,790.50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杉杉股份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18,327,720.00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广电运通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18,209,912.79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冀中能源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18,149,389.10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海王生物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18,134,352.60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长电科技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17,915,458.40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承德露露</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17,800,514.97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圣农发展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17,781,569.88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沪电股份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17,480,166.73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蓝光发展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17,220,115.80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内蒙一机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17,086,120.99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兴蓉环境</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17,045,918.00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康恩贝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17,019,935.62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17,015,202.57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飞利信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17,011,076.55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三花智控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16,904,465.00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人福医药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16,895,699.81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东华能源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16,784,654.91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中材国际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16,779,326.82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横店东磁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16,722,422.59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马钢股份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16,721,098.44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东阳光科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16,646,205.65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郑煤机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16,454,438.92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北京城建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16,407,358.36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上海家化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16,381,032.98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大众交通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16,364,891.68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浙数文化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16,285,114.76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卫 士 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16,261,896.45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美好置业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16,101,591.62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古井贡酒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16,082,037.95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内蒙华电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16,058,726.84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闰土股份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15,917,268.84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华海药业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15,874,691.31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重庆百货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15,857,912.52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15,658,103.11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巨星科技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15,564,065.21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东软集团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15,530,534.27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康缘药业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15,442,239.71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通鼎互联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15,437,820.15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深圳机场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15,374,731.05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华映科技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15,228,128.53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中山公用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15,210,434.01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燕京啤酒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15,187,429.00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天健集团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15,128,011.45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以岭药业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15,119,275.43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海大集团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15,107,703.00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中青旅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14,985,786.47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靖远煤电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14,948,500.00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南极电商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14,915,983.54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中国宝安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14,832,978.05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京能电力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14,758,803.38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塔牌集团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14,731,288.00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四川长虹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14,645,018.00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14,595,854.64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 玻Ａ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14,533,224.49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滨化股份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14,487,570.11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中炬高新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14,451,089.93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14,414,333.00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东北证券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14,412,872.69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国药一致</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14,411,709.94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14,357,502.93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宜华生活</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14,217,635.20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千方科技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14,171,155.06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巨化股份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14,129,416.10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中南传媒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14,068,049.93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歌华有线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14,059,486.90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锡业股份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13,975,318.97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盘江股份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13,944,264.74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华新水泥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13,923,374.79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红日药业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13,877,594.00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华邦健康</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13,866,726.97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森马服饰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13,840,281.96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中化国际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13,812,280.00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隆平高科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13,724,231.73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大商股份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13,673,469.28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生益科技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13,641,509.96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风华高科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13,603,567.00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中牧股份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13,543,328.91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广田集团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13,479,732.27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晨光文具</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13,438,558.33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华业资本</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13,369,417.73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唐山港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13,341,997.69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迪马股份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13,339,479.00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银泰资源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13,316,987.20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13,279,495.25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华策影视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13,074,680.27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安泰科技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13,054,154.93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中兵红箭</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12,872,788.91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皖能电力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12,753,160.65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卧龙电气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12,697,195.81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哈药股份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12,661,635.94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济川药业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12,661,086.24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福星股份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12,618,412.00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12,586,511.13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12,549,465.89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海格通信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12,546,822.77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和 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12,442,089.67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海信电器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12,409,679.46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锦江股份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12,363,468.48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信邦制药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12,297,794.64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上海凯宝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12,290,953.00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诚志股份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12,236,218.23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亿利洁能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12,112,803.51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东方雨虹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12,041,018.05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12,020,005.14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亚泰集团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11,912,464.04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大名城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11,879,766.58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中色股份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11,820,199.32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山东钢铁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11,774,250.00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11,750,059.00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长春高新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11,716,355.12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宁波韵升</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11,689,857.29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深天马Ａ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11,676,943.07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许继电气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11,613,704.33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顺鑫农业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11,596,268.03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仙琚制药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11,499,699.23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江中药业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11,449,757.10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11,440,471.01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营口港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11,413,959.00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晨鸣纸业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11,385,739.40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依顿电子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11,319,565.25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骆驼股份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11,272,241.78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外运发展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11,266,509.76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爱施德</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11,255,597.57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中环股份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11,193,206.00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上实发展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11,183,773.73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通威股份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11,088,174.14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思源电气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11,029,711.02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众生药业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11,020,174.39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鄂武商Ａ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11,008,196.79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软控股份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10,964,285.00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华峰氨纶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10,932,173.59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 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10,926,519.57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纳思达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10,910,068.63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城投控股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10,907,089.99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开山股份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10,893,553.00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安琪酵母</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10,875,167.98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百联股份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10,826,421.41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云南铜业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10,822,969.00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史丹利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10,674,770.96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胜利精密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10,666,592.49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健康元</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10,641,097.63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中国西电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10,541,923.00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10,533,729.39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华谊集团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10,373,048.00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天津港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10,325,092.00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赣粤高速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10,272,528.00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阳泉煤业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10,214,211.00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日照港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10,206,381.00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凤凰传媒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10,188,564.48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世茂股份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10,168,322.00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友阿股份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10,156,001.00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10,130,957.00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10,119,765.18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蓝色光标</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10,094,100.86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环旭电子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10,089,851.37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华工科技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10,068,265.00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 泊 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10,003,992.72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丽珠集团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9,943,276.80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鲁西化工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9,901,453.55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001696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宗申动力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9,727,870.00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海能达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9,684,095.79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联络互动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9,649,372.00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蓝盾股份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9,587,315.65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国脉科技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9,487,970.33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法拉电子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9,477,373.65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掌趣科技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9,429,736.00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昆药集团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9,398,828.48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中泰化学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9,397,797.59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浦东金桥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9,365,311.00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9,297,089.78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大豪科技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9,240,369.16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顺网科技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9,185,575.89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中工国际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9,153,756.40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万邦达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9,152,910.80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海正药业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9,104,393.00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荣之联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9,064,156.00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光明乳业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9,047,573.69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跨境通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9,045,664.00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陕国投Ａ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9,016,271.54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信达地产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8,868,753.98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太原重工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8,867,684.00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万马股份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8,786,433.10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新研股份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8,700,366.00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8,691,825.58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苏宁环球</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8,657,254.56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江特电机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8,653,525.52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中粮地产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8,561,932.56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8,427,369.48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本钢板材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8,400,288.00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浦东建设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8,361,062.80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中科曙光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8,322,895.00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新洋丰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8,293,039.00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太钢不锈</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8,280,671.84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神州泰岳</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8,266,038.98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恒力股份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8,104,100.08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8,072,541.92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普邦股份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8,066,698.40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8,062,935.89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国海证券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8,008,267.06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扬农化工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8,001,210.49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飞乐音响</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7,923,169.00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中储股份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7,652,502.32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中科三环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7,612,193.00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广日股份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7,608,445.72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兴发集团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7,591,585.80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海宁皮城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7,583,416.93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广西广电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7,565,134.00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联化科技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7,558,720.60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隆鑫通用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7,558,613.88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三友化工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7,554,227.21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华数传媒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7,521,419.54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省广集团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7,475,175.00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东方国信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7,459,023.05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马应龙</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7,454,654.47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7,425,340.06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爱建集团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7,423,297.25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7,406,666.00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7,358,135.00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华远地产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7,344,832.28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深圳华强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7,307,261.51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杰赛科技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7,186,180.00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宁波华翔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7,133,194.25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亿帆医药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7,124,026.00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皖新传媒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7,098,321.30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平潭发展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7,092,860.00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浙富控股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6,989,172.60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天音控股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6,987,071.99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科士达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6,956,457.00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华胜天成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6,938,328.63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汤臣倍健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6,896,311.00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中航重机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6,847,110.00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格林美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6,819,363.00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航天机电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6,805,816.00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新潮能源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6,795,828.00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节能风电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6,761,625.55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海普瑞</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6,756,259.20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富奥股份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6,704,080.00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铁龙物流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6,614,351.00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远达环保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6,552,590.33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安洁科技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6,507,643.00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吉祥航空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6,444,716.39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林洋能源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6,418,289.00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东风汽车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6,410,503.62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德赛电池</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6,377,699.04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桂冠电力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6,369,393.00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 产 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6,369,194.31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搜于特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6,350,317.17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领益智造</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6,317,281.42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湘电股份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6,146,168.46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上海建工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6,144,547.00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航锦科技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6,101,395.00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大同煤业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6,063,344.59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中远海能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5,959,234.24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威创股份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5,956,853.39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亚盛集团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5,923,823.00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星网锐捷</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5,887,341.75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中天科技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5,863,603.50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三星医疗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5,839,720.00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5,832,334.86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中航电测</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5,805,725.12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5,804,049.50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5,796,395.00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5,785,565.00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5,783,133.29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大众公用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5,755,444.00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号百控股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5,724,107.84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四川成渝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5,698,206.99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5,642,308.82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聚龙股份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5,591,028.34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大洋电机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5,583,287.00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5,570,645.77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上海梅林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5,546,385.52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5,473,780.44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焦作万方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5,445,827.08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泰和新材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5,443,271.00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5,427,004.33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亚厦股份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5,418,139.27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龙净环保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5,409,414.89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上海贝岭</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5,404,786.00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中粮糖业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5,396,286.11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益佰制药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5,374,067.20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玲珑轮胎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5,348,407.08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步 步 高</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5,334,483.97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潞安环能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5,303,260.00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常山北明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5,299,356.10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物产中大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5,266,141.19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航发控制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5,259,588.07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5,209,430.00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光电股份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5,181,611.90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美克家居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5,174,270.00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时代出版</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5,165,204.74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高德红外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5,140,753.79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长青股份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5,132,496.96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5,127,469.00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氯碱化工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5,077,433.39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天坛生物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5,069,404.01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张江高科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5,043,031.00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立思辰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4,995,209.00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4,976,439.30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拓维信息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4,965,724.88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奥康国际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4,957,615.98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西藏矿业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4,952,891.52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众信旅游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4,943,292.00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时代新材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4,934,380.24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四川路桥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4,926,715.00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泰达股份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4,845,232.00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维维股份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4,816,524.00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泸州老窖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4,815,084.00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4,811,213.90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木林森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4,784,067.00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4,773,495.98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中新药业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4,762,190.00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崇达技术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4,759,073.00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洪都航空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4,753,656.69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杰瑞股份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4,727,850.96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4,699,766.95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水晶光电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4,674,801.15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深振业Ａ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4,638,570.00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迎驾贡酒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4,629,253.00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高新兴</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4,614,173.60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兴业矿业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4,608,177.99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英威腾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4,605,510.00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恒源煤电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4,545,775.76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广深铁路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4,500,832.60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视觉中国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4,480,676.84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北辰实业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4,446,801.99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4,443,486.00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4,422,125.00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潮宏基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4,416,258.00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海兴电力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4,413,529.00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九阳股份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4,410,100.68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福斯特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4,402,082.40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怡 亚 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4,351,649.57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安图生物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4,349,745.20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森源电气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4,343,188.43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厦门象屿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4,341,832.07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国电南瑞</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4,324,021.57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五矿发展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4,302,958.00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拓普集团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4,293,174.00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合众思壮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4,291,551.75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禾丰牧业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4,272,930.18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4,264,796.00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奋达科技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4,246,723.76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华创阳安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4,218,790.00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北大荒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4,212,300.85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中信重工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4,208,364.00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4,200,980.11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露天煤业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4,199,292.00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新联电子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4,190,699.00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九洲电气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4,187,710.33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4,186,060.00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金诚信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4,167,136.04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中粮生化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4,143,778.00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力帆股份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4,142,088.57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三环集团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4,137,782.78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浙江东方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4,116,172.25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中航资本</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4,110,348.00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天山股份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4,103,207.00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辉煌科技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4,088,121.50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科力远</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4,059,007.78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酒钢宏兴</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3,989,939.00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浙能电力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3,989,317.00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3,978,342.20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中际旭创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3,975,229.00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中国联通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3,973,342.00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平高电气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3,957,678.00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兆驰股份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3,943,326.10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金杯电工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3,943,160.08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国机汽车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3,942,442.55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大金重工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3,907,250.00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旋极信息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3,899,216.98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美亚光电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3,892,587.45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分众传媒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3,873,029.29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r>
    </w:tbl>
    <w:p>
      <w:pPr>
        <w:pStyle w:val="20"/>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华鲁恒升</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44,032,545.94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申能股份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32,950,568.66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太阳纸业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32,715,138.55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口子窖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32,528,347.49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31,766,747.26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二三四五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29,405,521.30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捷成股份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29,111,832.95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厦门国贸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28,979,794.14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科伦药业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28,871,014.52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新兴铸管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28,587,860.00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长园集团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28,543,269.01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小天鹅Ａ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28,476,776.72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宝新能源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28,155,895.00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27,285,454.84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26,661,479.82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26,553,446.29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生物股份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25,994,146.71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今世缘</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25,962,998.79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华润双鹤</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25,608,723.90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中国长城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25,412,565.12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24,970,477.88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大 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24,256,520.58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24,198,250.35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23,882,602.83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滨江集团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23,851,598.42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豫园股份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22,831,394.39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广联达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22,747,533.93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青岛啤酒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22,453,992.81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瑞康医药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21,935,709.70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恒逸石化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21,800,957.50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浪潮信息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21,353,303.10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双鹭药业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21,279,140.42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中集集团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20,684,845.84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桐昆股份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20,605,567.90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北新建材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20,559,188.59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启明星辰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20,515,781.42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长信科技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20,212,763.18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阳光电源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20,077,504.03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金发科技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20,036,262.03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劲嘉股份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19,351,170.85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王府井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19,334,227.07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西部矿业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19,213,436.09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杉杉股份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18,940,809.92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中国巨石</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18,876,933.26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冀中能源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18,849,676.91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华润三九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18,695,682.42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鱼跃医疗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18,642,570.71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光环新网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18,631,480.26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白云机场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18,428,026.49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18,389,480.40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海王生物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18,339,176.75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康恩贝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18,166,020.85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佛山照明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17,942,782.38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人福医药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17,845,006.95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兴蓉环境</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17,789,027.00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17,701,602.17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重庆百货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17,637,488.92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海大集团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17,617,126.35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凯乐科技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17,614,384.82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闰土股份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17,561,691.41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东软集团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17,476,989.09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17,434,514.42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中鼎股份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17,275,023.60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飞利信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17,238,302.93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广电运通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17,140,844.28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圣农发展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17,108,503.86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三花智控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17,013,808.12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美好置业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16,957,594.65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通鼎互联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16,820,422.92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郑煤机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16,800,169.44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16,787,102.74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长电科技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16,605,144.44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沪电股份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16,595,799.12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蓝光发展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16,573,790.69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东阳光科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16,545,680.79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承德露露</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16,541,522.00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华海药业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16,490,626.01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中材国际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16,322,108.71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康缘药业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16,054,487.85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中山公用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16,048,204.21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内蒙一机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15,993,700.49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东华能源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15,804,283.32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滨化股份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15,728,981.65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古井贡酒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15,634,971.04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马钢股份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15,585,609.01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横店东磁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15,479,147.68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中牧股份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15,451,682.36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上海家化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15,371,463.69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15,313,393.12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内蒙华电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15,257,259.76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 玻Ａ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15,238,383.09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15,220,110.30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卫 士 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15,134,453.25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15,064,182.58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大众交通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15,020,532.92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天健集团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14,878,454.91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中青旅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14,822,455.45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靖远煤电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14,783,060.00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燕京啤酒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14,669,433.00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华映科技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14,599,894.09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塔牌集团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14,578,264.92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深圳机场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14,569,743.06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京能电力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14,558,682.68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浙数文化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14,419,707.99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巨星科技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14,417,789.16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以岭药业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14,360,731.40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迪马股份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14,332,437.57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北京城建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14,291,946.59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南极电商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14,066,641.33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13,940,700.38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深天马Ａ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13,790,164.00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红日药业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13,736,976.95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盘江股份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13,694,005.21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歌华有线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13,648,684.71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许继电气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13,648,598.82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四川长虹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13,526,803.00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哈药股份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13,459,483.85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中炬高新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13,447,046.00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大商股份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13,441,572.83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13,435,674.50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济川药业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13,432,977.72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顺鑫农业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13,428,570.92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华新水泥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13,405,864.50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锦江股份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13,210,322.15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华业资本</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13,203,913.60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生益科技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13,201,962.19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锡业股份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13,151,485.82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晨光文具</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13,146,345.20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中国宝安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13,075,767.70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宜华生活</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13,036,145.28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宁波韵升</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13,032,409.10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华策影视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13,028,149.07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唐山港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13,018,657.10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国药一致</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13,002,047.47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广田集团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12,987,519.93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中南传媒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12,922,097.00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东北证券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12,775,301.82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外运发展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12,767,642.92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安泰科技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12,759,911.35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皖能电力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12,710,185.94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隆平高科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12,705,904.00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大名城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12,692,014.93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中兵红箭</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12,653,796.32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和 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12,644,192.77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宏发股份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12,628,793.67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森马服饰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12,619,817.93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巨化股份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12,590,007.68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中化国际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12,582,431.84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江中药业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12,529,275.33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12,522,491.77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依顿电子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12,475,260.86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丽珠集团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12,442,519.70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华邦健康</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12,382,304.00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长春高新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12,370,600.20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风华高科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12,337,850.40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爱施德</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12,335,059.64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12,306,185.00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银泰资源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12,264,102.14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千方科技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12,240,901.59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卧龙电气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12,204,335.89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东方雨虹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11,951,659.90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上海凯宝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11,933,303.39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亿利洁能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11,794,779.22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诚志股份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11,657,052.42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11,597,184.11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海格通信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11,500,561.04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蓝盾股份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11,499,653.00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11,492,838.90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11,445,613.21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福星股份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11,303,897.76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安琪酵母</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11,238,594.90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柳 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11,153,982.61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中工国际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11,065,677.91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亚泰集团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11,058,395.00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中环股份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11,039,589.00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海信电器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11,022,543.00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信邦制药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10,966,811.00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营口港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10,927,460.00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鄂武商Ａ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10,872,298.84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上实发展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10,846,500.27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华工科技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10,792,075.52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山东钢铁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10,744,172.00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仙琚制药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10,658,092.06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纳思达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10,652,847.20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华峰氨纶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10,628,538.00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开山股份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10,463,082.05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软控股份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10,459,073.35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阳泉煤业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10,385,875.11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思源电气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10,384,983.38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中色股份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10,349,591.70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百联股份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10,342,306.77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骆驼股份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10,234,143.71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 泊 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10,081,438.06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太钢不锈</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10,077,244.00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晨鸣纸业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10,055,426.00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史丹利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9,962,079.71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9,910,646.68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众生药业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9,852,827.16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胜利精密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9,816,082.50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华谊集团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9,750,240.12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城投控股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9,746,059.85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飞乐音响</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9,700,532.74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友阿股份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9,635,669.04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赣粤高速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9,629,103.00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云南铜业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9,527,113.99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9,469,918.45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三友化工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9,461,541.39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鲁西化工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9,412,727.00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国脉科技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9,411,958.40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001696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宗申动力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9,368,612.99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中国西电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9,344,260.00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天津港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9,322,963.00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9,312,550.40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健康元</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9,291,930.52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海正药业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9,287,832.65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法拉电子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9,257,538.56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日照港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9,201,612.90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浦东金桥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9,189,037.24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昆药集团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9,157,167.90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本钢板材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9,150,634.00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凤凰传媒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9,149,469.95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万邦达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9,101,803.00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通威股份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9,071,656.53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9,056,155.54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陕国投Ａ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9,039,408.92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世茂股份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8,957,380.49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蓝色光标</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8,922,093.96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8,921,840.17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顺网科技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8,895,523.80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荣之联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8,782,279.79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联络互动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8,766,634.00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大豪科技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8,634,670.84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万马股份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8,565,084.88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8,558,118.68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环旭电子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8,555,675.82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掌趣科技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8,541,557.00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海能达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8,494,472.40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新洋丰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8,487,296.18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搜于特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8,485,571.80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信达地产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8,480,688.52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光明乳业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8,434,590.11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中粮地产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8,376,053.68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中科曙光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8,364,597.00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江特电机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8,303,283.60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富奥股份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8,294,488.17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8,257,687.00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兴发集团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8,257,056.16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太原重工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8,256,326.00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苏宁环球</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8,174,022.40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中泰化学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8,059,305.76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恒力股份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8,051,200.78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扬农化工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8,014,190.08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浦东建设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8,001,564.20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华远地产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7,964,768.09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7,909,737.75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亿帆医药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7,849,105.00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7,770,111.00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新研股份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7,768,856.65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跨境通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7,751,476.92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广西广电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7,739,891.62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省广集团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7,527,414.00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普邦股份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7,485,608.18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华数传媒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7,433,673.85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国海证券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7,348,597.00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神州泰岳</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7,288,480.76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隆鑫通用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7,234,587.12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爱建集团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7,223,683.71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7,145,793.12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广日股份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7,144,915.64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马应龙</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7,094,949.40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杰赛科技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7,072,352.78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中储股份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7,070,794.78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6,972,408.00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联化科技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6,962,364.72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深圳华强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6,940,904.20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华胜天成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6,902,777.56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平潭发展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6,836,242.26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宁波华翔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6,792,301.00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桂冠电力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6,734,952.80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海宁皮城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6,680,605.21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焦作万方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6,676,247.48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安洁科技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6,596,729.69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中科三环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6,593,826.24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林洋能源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6,574,791.50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天音控股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6,563,467.00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科士达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6,513,397.85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浙富控股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6,402,233.00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海普瑞</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6,387,201.65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 产 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6,382,627.14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铁龙物流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6,265,368.64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航锦科技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6,234,833.00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东方国信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6,161,633.60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德赛电池</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6,129,934.00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中航电测</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6,121,403.22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威创股份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6,110,319.47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远达环保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6,108,733.45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航天机电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6,083,679.50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吉祥航空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6,056,105.07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星网锐捷</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6,017,613.60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上海建工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6,007,558.00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节能风电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5,987,383.00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皖新传媒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5,979,477.04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领益智造</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5,943,968.00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亚盛集团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5,909,955.23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中航重机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5,871,103.08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大同煤业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5,869,769.64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新潮能源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5,803,285.96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大众公用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5,769,232.99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格林美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5,762,975.41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5,761,390.32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三星医疗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5,753,623.69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5,742,950.31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中远海能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5,741,953.06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上海梅林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5,647,503.42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5,588,424.00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中天科技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5,571,215.56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湘电股份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5,570,096.41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崇达技术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5,539,759.00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东风汽车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5,521,149.00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号百控股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5,489,309.38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5,480,733.43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四川成渝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5,454,507.46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5,438,868.00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5,434,461.79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5,431,199.00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龙净环保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5,419,903.18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希 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5,396,347.08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聚龙股份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5,381,900.50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5,370,755.32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高德红外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5,355,291.08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森源电气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5,349,987.00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大洋电机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5,347,993.00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泰达股份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5,331,576.00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5,322,541.71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航发控制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5,294,372.70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泰和新材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5,282,177.00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物产中大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5,279,443.81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潞安环能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5,266,201.02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四川路桥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5,264,412.00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常山北明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5,234,078.10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立思辰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5,198,354.20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时代出版</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5,161,425.07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深振业Ａ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5,093,601.00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亚厦股份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5,086,533.30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上海贝岭</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5,081,886.00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5,050,782.00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西藏矿业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5,043,372.96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安图生物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5,005,003.12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时代新材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4,961,013.95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美克家居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4,947,765.00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光电股份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4,947,758.25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奥康国际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4,930,158.20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4,927,230.54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洪都航空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4,914,151.00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长青股份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4,891,717.10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4,889,247.00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4,849,249.00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中新药业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4,840,085.82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宁沪高速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4,834,380.90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汤臣倍健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4,826,185.08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氯碱化工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4,754,238.37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步 步 高</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4,748,161.07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维维股份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4,747,938.51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远光软件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4,710,936.19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高新兴</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4,698,446.00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木林森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4,690,219.00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张江高科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4,661,324.00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拓维信息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4,652,646.00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众信旅游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4,601,412.92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聚力文化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4,600,312.00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泸州老窖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4,596,876.00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兴业矿业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4,590,769.50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新华文轩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4,551,368.00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英威腾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4,542,789.00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4,459,654.00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国机汽车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4,450,748.00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杰瑞股份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4,444,348.00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4,379,823.22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怡 亚 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4,366,786.00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广深铁路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4,346,432.63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九阳股份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4,322,638.48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国电南瑞</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4,312,205.95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水晶光电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4,301,394.90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益佰制药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4,294,845.00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辉煌科技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4,292,918.00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厦门象屿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4,287,349.05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中粮糖业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4,276,289.00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4,267,589.00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4,238,660.01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五矿发展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4,213,954.90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视觉中国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4,212,996.00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4,180,046.98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北大荒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4,173,846.89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禾丰牧业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4,171,552.00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天山股份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4,169,188.00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奋达科技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4,169,044.18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玲珑轮胎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4,164,652.86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露天煤业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4,133,772.00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4,129,493.17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4,123,541.00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北辰实业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4,116,111.01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中粮生化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4,107,982.00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天坛生物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4,088,345.00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兆驰股份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4,072,103.00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华创阳安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4,060,643.18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三环集团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4,060,567.70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中航资本</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4,055,868.36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九洲电气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4,048,346.08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平高电气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4,031,932.99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合众思壮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3,983,496.00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浙能电力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3,980,110.00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美亚光电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3,973,633.30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恒源煤电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3,965,256.00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拓普集团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3,951,835.12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福斯特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3,934,907.10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力帆股份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3,933,847.00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易事特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3,928,136.00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金杯电工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3,893,783.16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bl>
    <w:p>
      <w:pPr>
        <w:pStyle w:val="20"/>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6,200,546,942.60</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6,044,068,266.92</w:t>
            </w:r>
          </w:p>
        </w:tc>
      </w:tr>
    </w:tbl>
    <w:p>
      <w:pPr>
        <w:pStyle w:val="20"/>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14"/>
        <w:rPr>
          <w:rFonts w:hint="eastAsia"/>
        </w:rPr>
      </w:pPr>
      <w:bookmarkStart w:id="40" w:name="_Toc4174359"/>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13,559,400.00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13,559,400.00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14,965.50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13,574,365.50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5.01</w:t>
            </w:r>
          </w:p>
        </w:tc>
      </w:tr>
    </w:tbl>
    <w:p>
      <w:pPr>
        <w:widowControl/>
        <w:jc w:val="left"/>
        <w:rPr>
          <w:rFonts w:hint="eastAsia" w:ascii="宋体" w:hAnsi="宋体" w:cs="宋体"/>
          <w:kern w:val="0"/>
          <w:sz w:val="24"/>
          <w:szCs w:val="24"/>
        </w:rPr>
      </w:pPr>
    </w:p>
    <w:p>
      <w:pPr>
        <w:pStyle w:val="14"/>
        <w:rPr>
          <w:rFonts w:hint="eastAsia"/>
        </w:rPr>
      </w:pPr>
      <w:bookmarkStart w:id="41" w:name="_Toc4174360"/>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国开1701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13,559,400.00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110047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山鹰转债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14,965.50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bl>
    <w:p>
      <w:pPr>
        <w:widowControl/>
        <w:jc w:val="left"/>
        <w:rPr>
          <w:rFonts w:hint="eastAsia" w:ascii="宋体" w:hAnsi="宋体" w:cs="宋体"/>
          <w:kern w:val="0"/>
          <w:sz w:val="24"/>
          <w:szCs w:val="24"/>
        </w:rPr>
      </w:pPr>
    </w:p>
    <w:p>
      <w:pPr>
        <w:pStyle w:val="14"/>
        <w:rPr>
          <w:rFonts w:hint="eastAsia"/>
        </w:rPr>
      </w:pPr>
      <w:bookmarkStart w:id="42" w:name="_Toc4174361"/>
      <w:r>
        <w:rPr>
          <w:rFonts w:hint="eastAsia"/>
          <w:b/>
          <w:bCs/>
        </w:rPr>
        <w:t>8.7 期末按公允价值占基金资产净值比例大小排序的所有资产支持证券投资明细</w:t>
      </w:r>
      <w:bookmarkEnd w:id="42"/>
    </w:p>
    <w:p>
      <w:pPr>
        <w:pStyle w:val="20"/>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4"/>
        <w:rPr>
          <w:rFonts w:hint="eastAsia"/>
        </w:rPr>
      </w:pPr>
      <w:bookmarkStart w:id="43" w:name="_Toc4174362"/>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174363"/>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174364"/>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pStyle w:val="14"/>
        <w:rPr>
          <w:rFonts w:hint="eastAsia"/>
        </w:rPr>
      </w:pPr>
      <w:bookmarkStart w:id="46" w:name="_Toc4174365"/>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174366"/>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188,562.17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3,284,158.15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380,976.17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861,716.86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4,715,413.35</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20"/>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15"/>
        <w:rPr>
          <w:rFonts w:hint="eastAsia"/>
        </w:rPr>
      </w:pPr>
      <w:r>
        <w:rPr>
          <w:rFonts w:hint="eastAsia"/>
          <w:b/>
          <w:bCs/>
        </w:rPr>
        <w:t>8.12.5.1 期末指数投资前十名股票中存在流通受限情况的说明</w:t>
      </w:r>
    </w:p>
    <w:p>
      <w:pPr>
        <w:pStyle w:val="20"/>
        <w:rPr>
          <w:rFonts w:hint="eastAsia"/>
        </w:rPr>
      </w:pPr>
      <w:r>
        <w:rPr>
          <w:rFonts w:hint="eastAsia"/>
        </w:rPr>
        <w:t>本基金本报告期末指数投资前十名股票不存在流通受限的情况。</w:t>
      </w:r>
    </w:p>
    <w:p>
      <w:pPr>
        <w:widowControl/>
        <w:jc w:val="left"/>
        <w:rPr>
          <w:rFonts w:hint="eastAsia" w:ascii="宋体" w:hAnsi="宋体" w:cs="宋体"/>
          <w:kern w:val="0"/>
          <w:sz w:val="24"/>
          <w:szCs w:val="24"/>
        </w:rPr>
      </w:pPr>
    </w:p>
    <w:p>
      <w:pPr>
        <w:pStyle w:val="15"/>
        <w:rPr>
          <w:rFonts w:hint="eastAsia"/>
        </w:rPr>
      </w:pPr>
      <w:r>
        <w:rPr>
          <w:rFonts w:hint="eastAsia"/>
          <w:b/>
          <w:bCs/>
        </w:rPr>
        <w:t>8.12.5.2 期末积极投资前五名股票中存在流通受限情况的说明</w:t>
      </w:r>
    </w:p>
    <w:p>
      <w:pPr>
        <w:pStyle w:val="20"/>
        <w:rPr>
          <w:rFonts w:hint="eastAsia"/>
        </w:rPr>
      </w:pPr>
      <w:r>
        <w:rPr>
          <w:rFonts w:hint="eastAsia"/>
        </w:rPr>
        <w:t>本基金本报告期末积极投资前五名股票不存在流通受限的情况。</w:t>
      </w:r>
    </w:p>
    <w:p>
      <w:pPr>
        <w:widowControl/>
        <w:jc w:val="left"/>
        <w:rPr>
          <w:rFonts w:hint="eastAsia" w:ascii="宋体" w:hAnsi="宋体" w:cs="宋体"/>
          <w:kern w:val="0"/>
          <w:sz w:val="24"/>
          <w:szCs w:val="24"/>
        </w:rPr>
      </w:pPr>
    </w:p>
    <w:p>
      <w:pPr>
        <w:pStyle w:val="13"/>
        <w:rPr>
          <w:rFonts w:hint="eastAsia"/>
        </w:rPr>
      </w:pPr>
      <w:bookmarkStart w:id="48" w:name="_Toc4174367"/>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174368"/>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24,702.38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127,267,897.43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86,531,179.44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24,202.32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71,802,050.89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67,579,126.69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24,842.11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199,069,948.32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154,110,306.13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43.64%</w:t>
            </w:r>
          </w:p>
        </w:tc>
      </w:tr>
    </w:tbl>
    <w:p>
      <w:pPr>
        <w:widowControl/>
        <w:jc w:val="left"/>
        <w:rPr>
          <w:rFonts w:hint="eastAsia" w:ascii="宋体" w:hAnsi="宋体" w:cs="宋体"/>
          <w:kern w:val="0"/>
          <w:sz w:val="24"/>
          <w:szCs w:val="24"/>
        </w:rPr>
      </w:pPr>
    </w:p>
    <w:p>
      <w:pPr>
        <w:pStyle w:val="14"/>
        <w:rPr>
          <w:rFonts w:hint="eastAsia"/>
        </w:rPr>
      </w:pPr>
      <w:bookmarkStart w:id="50" w:name="_Toc4174369"/>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3081"/>
        <w:gridCol w:w="2037"/>
        <w:gridCol w:w="1937"/>
        <w:gridCol w:w="1990"/>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60,804.91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294,530.20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355,335.11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bl>
    <w:p>
      <w:pPr>
        <w:widowControl/>
        <w:jc w:val="left"/>
        <w:rPr>
          <w:rFonts w:hint="eastAsia" w:ascii="宋体" w:hAnsi="宋体" w:cs="宋体"/>
          <w:kern w:val="0"/>
          <w:sz w:val="24"/>
          <w:szCs w:val="24"/>
        </w:rPr>
      </w:pPr>
    </w:p>
    <w:p>
      <w:pPr>
        <w:pStyle w:val="14"/>
        <w:rPr>
          <w:rFonts w:hint="eastAsia"/>
        </w:rPr>
      </w:pPr>
      <w:bookmarkStart w:id="51" w:name="_Toc4174370"/>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创金合信中证500增强C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bl>
    <w:p>
      <w:pPr>
        <w:widowControl/>
        <w:jc w:val="left"/>
        <w:rPr>
          <w:rFonts w:hint="eastAsia" w:ascii="宋体" w:hAnsi="宋体" w:cs="宋体"/>
          <w:kern w:val="0"/>
          <w:sz w:val="24"/>
          <w:szCs w:val="24"/>
        </w:rPr>
      </w:pPr>
    </w:p>
    <w:p>
      <w:pPr>
        <w:pStyle w:val="14"/>
        <w:rPr>
          <w:rFonts w:hint="eastAsia"/>
        </w:rPr>
      </w:pPr>
      <w:bookmarkStart w:id="52" w:name="_Toc4174371"/>
      <w:r>
        <w:rPr>
          <w:rFonts w:hint="eastAsia"/>
          <w:b/>
          <w:bCs/>
        </w:rPr>
        <w:t>9.4发起式基金发起资金持有份额情况</w:t>
      </w:r>
      <w:bookmarkEnd w:id="52"/>
    </w:p>
    <w:tbl>
      <w:tblPr>
        <w:tblStyle w:val="7"/>
        <w:tblW w:w="9045" w:type="dxa"/>
        <w:tblInd w:w="108" w:type="dxa"/>
        <w:tblLayout w:type="autofit"/>
        <w:tblCellMar>
          <w:top w:w="0" w:type="dxa"/>
          <w:left w:w="108" w:type="dxa"/>
          <w:bottom w:w="0" w:type="dxa"/>
          <w:right w:w="108" w:type="dxa"/>
        </w:tblCellMar>
      </w:tblPr>
      <w:tblGrid>
        <w:gridCol w:w="1357"/>
        <w:gridCol w:w="1791"/>
        <w:gridCol w:w="1140"/>
        <w:gridCol w:w="1791"/>
        <w:gridCol w:w="1140"/>
        <w:gridCol w:w="1826"/>
      </w:tblGrid>
      <w:tr>
        <w:tblPrEx>
          <w:tblCellMar>
            <w:top w:w="0" w:type="dxa"/>
            <w:left w:w="108" w:type="dxa"/>
            <w:bottom w:w="0" w:type="dxa"/>
            <w:right w:w="108" w:type="dxa"/>
          </w:tblCellMar>
        </w:tblPrEx>
        <w:trPr>
          <w:wBefore w:w="0" w:type="auto"/>
        </w:trPr>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持有份额占基金总份额比例</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发起份额承诺持有期限</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基金管理人固有资金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基金管理人高级管理人员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基金经理等人员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24,382.31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基金管理人股东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10,024,382.31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bl>
    <w:p>
      <w:pPr>
        <w:widowControl/>
        <w:jc w:val="left"/>
        <w:rPr>
          <w:rFonts w:hint="eastAsia" w:ascii="宋体" w:hAnsi="宋体" w:cs="宋体"/>
          <w:kern w:val="0"/>
          <w:sz w:val="24"/>
          <w:szCs w:val="24"/>
        </w:rPr>
      </w:pPr>
    </w:p>
    <w:p>
      <w:pPr>
        <w:pStyle w:val="13"/>
        <w:rPr>
          <w:rFonts w:hint="eastAsia"/>
        </w:rPr>
      </w:pPr>
      <w:bookmarkStart w:id="53" w:name="_Toc4174372"/>
      <w:r>
        <w:rPr>
          <w:rFonts w:hint="eastAsia" w:hAnsi="Calibri"/>
          <w:b/>
          <w:color w:val="000000"/>
        </w:rPr>
        <w:t>§10  开放式基金份额变动</w:t>
      </w:r>
      <w:bookmarkEnd w:id="53"/>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创金合信中证500增强A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创金合信中证500增强C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基金合同生效日(2015年12月31日)基金份额总额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5,000,000.00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5,000,000.00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177,986,119.86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9,386,823.33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227,657,665.27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264,709,161.72</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191,844,708.26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134,714,807.47</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213,799,076.87</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139,381,177.58</w:t>
            </w:r>
          </w:p>
        </w:tc>
      </w:tr>
    </w:tbl>
    <w:p>
      <w:pPr>
        <w:widowControl/>
        <w:jc w:val="left"/>
        <w:rPr>
          <w:rFonts w:hint="eastAsia" w:ascii="宋体" w:hAnsi="宋体" w:cs="宋体"/>
          <w:kern w:val="0"/>
          <w:sz w:val="24"/>
          <w:szCs w:val="24"/>
        </w:rPr>
      </w:pPr>
    </w:p>
    <w:p>
      <w:pPr>
        <w:pStyle w:val="13"/>
        <w:rPr>
          <w:rFonts w:hint="eastAsia"/>
        </w:rPr>
      </w:pPr>
      <w:bookmarkStart w:id="54" w:name="_Toc4174373"/>
      <w:r>
        <w:rPr>
          <w:rFonts w:hint="eastAsia" w:hAnsi="Calibri"/>
          <w:b/>
          <w:color w:val="000000"/>
        </w:rPr>
        <w:t>§11  重大事件揭示</w:t>
      </w:r>
      <w:bookmarkEnd w:id="54"/>
    </w:p>
    <w:p>
      <w:pPr>
        <w:widowControl/>
        <w:jc w:val="left"/>
        <w:rPr>
          <w:rFonts w:hint="eastAsia" w:ascii="宋体" w:hAnsi="宋体" w:cs="宋体"/>
          <w:kern w:val="0"/>
          <w:sz w:val="24"/>
          <w:szCs w:val="24"/>
        </w:rPr>
      </w:pPr>
    </w:p>
    <w:p>
      <w:pPr>
        <w:pStyle w:val="14"/>
        <w:rPr>
          <w:rFonts w:hint="eastAsia"/>
        </w:rPr>
      </w:pPr>
      <w:bookmarkStart w:id="55" w:name="_Toc4174374"/>
      <w:r>
        <w:rPr>
          <w:rFonts w:hint="eastAsia"/>
          <w:b/>
          <w:bCs/>
        </w:rPr>
        <w:t>11.1 基金份额持有人大会决议</w:t>
      </w:r>
      <w:bookmarkEnd w:id="55"/>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6" w:name="_Toc4174375"/>
      <w:r>
        <w:rPr>
          <w:rFonts w:hint="eastAsia"/>
          <w:b/>
          <w:bCs/>
        </w:rPr>
        <w:t>11.2 基金管理人、基金托管人的专门基金托管部门的重大人事变动</w:t>
      </w:r>
      <w:bookmarkEnd w:id="56"/>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7" w:name="_Toc4174376"/>
      <w:r>
        <w:rPr>
          <w:rFonts w:hint="eastAsia"/>
          <w:b/>
          <w:bCs/>
        </w:rPr>
        <w:t>11.3 涉及基金管理人、基金财产、基金托管业务的诉讼</w:t>
      </w:r>
      <w:bookmarkEnd w:id="57"/>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8" w:name="_Toc4174377"/>
      <w:r>
        <w:rPr>
          <w:rFonts w:hint="eastAsia"/>
          <w:b/>
          <w:bCs/>
        </w:rPr>
        <w:t>11.4 基金投资策略的改变</w:t>
      </w:r>
      <w:bookmarkEnd w:id="58"/>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9" w:name="_Toc4174378"/>
      <w:r>
        <w:rPr>
          <w:rFonts w:hint="eastAsia"/>
          <w:b/>
          <w:bCs/>
        </w:rPr>
        <w:t>11.5 为基金进行审计的会计师事务所情况</w:t>
      </w:r>
      <w:bookmarkEnd w:id="59"/>
    </w:p>
    <w:p>
      <w:pPr>
        <w:pStyle w:val="20"/>
        <w:spacing w:before="0"/>
        <w:ind w:left="0" w:firstLine="480"/>
        <w:rPr>
          <w:rFonts w:hint="eastAsia"/>
        </w:rPr>
      </w:pPr>
      <w:r>
        <w:rPr>
          <w:rFonts w:hint="eastAsia"/>
        </w:rPr>
        <w:t>本报告期内本基金未更换会计师事务所,本年度支付给普华永道中天会计师事务所(特殊普通合伙)审计费用60,000.00元,该审计机构连续提供审计服务的年限为3年。</w:t>
      </w:r>
    </w:p>
    <w:p>
      <w:pPr>
        <w:widowControl/>
        <w:jc w:val="left"/>
        <w:rPr>
          <w:rFonts w:hint="eastAsia" w:ascii="宋体" w:hAnsi="宋体" w:cs="宋体"/>
          <w:kern w:val="0"/>
          <w:sz w:val="24"/>
          <w:szCs w:val="24"/>
        </w:rPr>
      </w:pPr>
    </w:p>
    <w:p>
      <w:pPr>
        <w:pStyle w:val="14"/>
        <w:rPr>
          <w:rFonts w:hint="eastAsia"/>
        </w:rPr>
      </w:pPr>
      <w:bookmarkStart w:id="60" w:name="_Toc4174379"/>
      <w:r>
        <w:rPr>
          <w:rFonts w:hint="eastAsia"/>
          <w:b/>
          <w:bCs/>
        </w:rPr>
        <w:t>11.6 管理人、托管人及其高级管理人员受稽查或处罚等情况</w:t>
      </w:r>
      <w:bookmarkEnd w:id="60"/>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1" w:name="_Toc4174380"/>
      <w:r>
        <w:rPr>
          <w:rFonts w:hint="eastAsia"/>
          <w:b/>
          <w:bCs/>
        </w:rPr>
        <w:t>11.7 基金租用证券公司交易单元的有关情况</w:t>
      </w:r>
      <w:bookmarkEnd w:id="61"/>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205,409,515.22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84,486.74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4,899,658,945.08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1,569,780.21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39.07%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741,969,413.08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311,418.98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2,613,000,378.02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839,440.21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1,254,229,550.29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402,409.72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2,525,214,096.98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810,660.46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本基金报告期内新增招商证券，广发证券，中信建投证券，英大证券，安信证券，中泰证券、长江证券7家券商的13个交易单元。</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12,091,364.93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3,754,400.50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9,887,962.00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26,000,000.00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19,900,000.00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5,538,732.00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31,000,000.00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4"/>
        <w:rPr>
          <w:rFonts w:hint="eastAsia"/>
        </w:rPr>
      </w:pPr>
      <w:bookmarkStart w:id="62" w:name="_Toc4174381"/>
      <w:r>
        <w:rPr>
          <w:rFonts w:hint="eastAsia"/>
          <w:b/>
          <w:bCs/>
        </w:rPr>
        <w:t>11.8 其他重大事件</w:t>
      </w:r>
      <w:bookmarkEnd w:id="62"/>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创金合信中证500指数增强型发起式证券投资基金2017年第4季度报告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创金合信基金管理有限公司关于旗下部分开放式基金增加苏宁金融为代销机构的公告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创金合信中证500指数增强型发起式证券投资基金（2017年第2号）招募说明书（更新）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创金合信中证500指数增强型发起式证券投资基金招募说明书（更新）摘要（2017年第2号）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创金合信中证500指数增强型发起式证券投资基金托管协议（2018年3月修订）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创金合信中证500指数增强型发起式证券投资基金招募说明书（更新）摘要（2017年第2号）（2018年3月修订）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创金合信基金管理有限公司关于创金合信中证500指数增强型发起式证券投资基金修订基金合同、托管协议部分条款及调整赎回费相关规则的公告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创金合信中证500指数增强型发起式证券投资基金（2017年第2号）招募说明书（更新）（2018年3月修订）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创金合信中证500指数增强型发起式证券投资基金基金合同（2018年3月修订）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创金合信中证500指数增强型发起式证券投资基金2017年年度报告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创金合信中证500指数增强型发起式证券投资基金2017年年度报告摘要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创金合信基金管理有限公司关于旗下部分开放式基金参加第一创业证券费率优惠活动的公告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创金合信基金管理有限公司关于旗下开放式基金参与第一创业证券费率优惠活动的公告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创金合信基金管理有限公司关于旗下部分开放式基金增加广发证券为代销机构暨参加广发证券费率优惠活动的公告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创金合信基金管理有限公司关于旗下部分开放式基金增加恒泰证券为代销机构的公告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创金合信基金管理有限公司关于旗下部分开放式基金增加华创证券为代销机构的公告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创金合信基金管理有限公司关于旗下部分开放式基金增加中银国际证券为代销机构的公告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创金合信中证500指数增强型发起式证券投资基金基金经理变更公告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2018-12-05</w:t>
            </w:r>
          </w:p>
        </w:tc>
      </w:tr>
    </w:tbl>
    <w:p>
      <w:pPr>
        <w:widowControl/>
        <w:jc w:val="left"/>
        <w:rPr>
          <w:rFonts w:hint="eastAsia" w:ascii="宋体" w:hAnsi="宋体" w:cs="宋体"/>
          <w:kern w:val="0"/>
          <w:sz w:val="24"/>
          <w:szCs w:val="24"/>
        </w:rPr>
      </w:pPr>
    </w:p>
    <w:p>
      <w:pPr>
        <w:pStyle w:val="13"/>
        <w:rPr>
          <w:rFonts w:hint="eastAsia"/>
        </w:rPr>
      </w:pPr>
      <w:bookmarkStart w:id="63" w:name="_Toc4174382"/>
      <w:r>
        <w:rPr>
          <w:rFonts w:hint="eastAsia" w:hAnsi="Calibri"/>
          <w:b/>
          <w:color w:val="000000"/>
        </w:rPr>
        <w:t>§12  影响投资者决策的其他重要信息</w:t>
      </w:r>
      <w:bookmarkEnd w:id="63"/>
    </w:p>
    <w:p>
      <w:pPr>
        <w:widowControl/>
        <w:jc w:val="left"/>
        <w:rPr>
          <w:rFonts w:hint="eastAsia" w:ascii="宋体" w:hAnsi="宋体" w:cs="宋体"/>
          <w:kern w:val="0"/>
          <w:sz w:val="24"/>
          <w:szCs w:val="24"/>
        </w:rPr>
      </w:pPr>
    </w:p>
    <w:p>
      <w:pPr>
        <w:pStyle w:val="14"/>
        <w:rPr>
          <w:rFonts w:hint="eastAsia"/>
        </w:rPr>
      </w:pPr>
      <w:bookmarkStart w:id="64" w:name="_Toc4174383"/>
      <w:r>
        <w:rPr>
          <w:rFonts w:hint="eastAsia"/>
          <w:b/>
          <w:bCs/>
        </w:rPr>
        <w:t>12.1 报告期内单一投资者持有基金份额比例达到或超过20%的情况</w:t>
      </w:r>
      <w:bookmarkEnd w:id="64"/>
    </w:p>
    <w:tbl>
      <w:tblPr>
        <w:tblStyle w:val="7"/>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30"/>
        <w:gridCol w:w="1428"/>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20180101 - 20180821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170,683,806.27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131,000,000.00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39,683,806.27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11.24%</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20"/>
              <w:wordWrap w:val="0"/>
              <w:spacing w:before="0"/>
              <w:ind w:left="0" w:firstLine="480"/>
              <w:rPr>
                <w:rFonts w:hint="eastAsia"/>
              </w:rPr>
            </w:pPr>
            <w:r>
              <w:rPr>
                <w:rFonts w:hint="eastAsia"/>
              </w:rPr>
              <w:t>1、大额申购风险</w:t>
            </w:r>
          </w:p>
          <w:p>
            <w:pPr>
              <w:pStyle w:val="20"/>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20"/>
              <w:wordWrap w:val="0"/>
              <w:spacing w:before="0"/>
              <w:ind w:left="0" w:firstLine="480"/>
              <w:rPr>
                <w:rFonts w:hint="eastAsia"/>
              </w:rPr>
            </w:pPr>
            <w:r>
              <w:rPr>
                <w:rFonts w:hint="eastAsia"/>
              </w:rPr>
              <w:t>2、大额赎回风险</w:t>
            </w:r>
          </w:p>
          <w:p>
            <w:pPr>
              <w:pStyle w:val="20"/>
              <w:wordWrap w:val="0"/>
              <w:spacing w:before="0"/>
              <w:ind w:left="0" w:firstLine="480"/>
              <w:rPr>
                <w:rFonts w:hint="eastAsia"/>
              </w:rPr>
            </w:pPr>
            <w:r>
              <w:rPr>
                <w:rFonts w:hint="eastAsia"/>
              </w:rPr>
              <w:t>（1）若本基金在短时间内难以变现足够的资产予以应对，可能导致流动性风险；</w:t>
            </w:r>
          </w:p>
          <w:p>
            <w:pPr>
              <w:pStyle w:val="20"/>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20"/>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20"/>
              <w:wordWrap w:val="0"/>
              <w:spacing w:before="0"/>
              <w:ind w:left="0" w:firstLine="480"/>
              <w:rPr>
                <w:rFonts w:hint="eastAsia"/>
              </w:rPr>
            </w:pPr>
            <w:r>
              <w:rPr>
                <w:rFonts w:hint="eastAsia"/>
              </w:rPr>
              <w:t>（4）因基金净值精度计算问题，可能因赎回费归入基金资产，导致基金净值有较大波动；</w:t>
            </w:r>
          </w:p>
          <w:p>
            <w:pPr>
              <w:pStyle w:val="20"/>
              <w:wordWrap w:val="0"/>
              <w:spacing w:before="0"/>
              <w:ind w:left="0" w:firstLine="480"/>
              <w:rPr>
                <w:rFonts w:hint="eastAsia"/>
              </w:rPr>
            </w:pPr>
            <w:r>
              <w:rPr>
                <w:rFonts w:hint="eastAsia"/>
              </w:rPr>
              <w:t>（5）大额赎回导致基金资产规模过小，不能满足存续条件，可能导致基金合同终止、清算等风险。</w:t>
            </w:r>
          </w:p>
          <w:p>
            <w:pPr>
              <w:pStyle w:val="20"/>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14"/>
        <w:rPr>
          <w:rFonts w:hint="eastAsia"/>
        </w:rPr>
      </w:pPr>
      <w:bookmarkStart w:id="65" w:name="_Toc4174384"/>
      <w:r>
        <w:rPr>
          <w:rFonts w:hint="eastAsia"/>
          <w:b/>
          <w:bCs/>
        </w:rPr>
        <w:t>12.2 影响投资者决策的其他重要信息</w:t>
      </w:r>
      <w:bookmarkEnd w:id="65"/>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6" w:name="_Toc4174385"/>
      <w:r>
        <w:rPr>
          <w:rFonts w:hint="eastAsia" w:hAnsi="Calibri"/>
          <w:b/>
          <w:color w:val="000000"/>
        </w:rPr>
        <w:t>§13  备查文件目录</w:t>
      </w:r>
      <w:bookmarkEnd w:id="66"/>
    </w:p>
    <w:p>
      <w:pPr>
        <w:widowControl/>
        <w:jc w:val="left"/>
        <w:rPr>
          <w:rFonts w:hint="eastAsia" w:ascii="宋体" w:hAnsi="宋体" w:cs="宋体"/>
          <w:kern w:val="0"/>
          <w:sz w:val="24"/>
          <w:szCs w:val="24"/>
        </w:rPr>
      </w:pPr>
    </w:p>
    <w:p>
      <w:pPr>
        <w:pStyle w:val="14"/>
        <w:rPr>
          <w:rFonts w:hint="eastAsia"/>
        </w:rPr>
      </w:pPr>
      <w:bookmarkStart w:id="67" w:name="_Toc4174386"/>
      <w:r>
        <w:rPr>
          <w:rFonts w:hint="eastAsia"/>
          <w:b/>
          <w:bCs/>
        </w:rPr>
        <w:t>13.1 备查文件目录</w:t>
      </w:r>
      <w:bookmarkEnd w:id="67"/>
    </w:p>
    <w:p>
      <w:pPr>
        <w:pStyle w:val="20"/>
        <w:spacing w:before="0"/>
        <w:ind w:left="0" w:firstLine="480"/>
        <w:rPr>
          <w:rFonts w:hint="eastAsia"/>
        </w:rPr>
      </w:pPr>
      <w:r>
        <w:rPr>
          <w:rFonts w:hint="eastAsia"/>
        </w:rPr>
        <w:t>1、《创金合信中证500指数增强型发起式证券投资基金基金合同》；</w:t>
      </w:r>
    </w:p>
    <w:p>
      <w:pPr>
        <w:pStyle w:val="20"/>
        <w:spacing w:before="0"/>
        <w:ind w:left="0" w:firstLine="480"/>
        <w:rPr>
          <w:rFonts w:hint="eastAsia"/>
        </w:rPr>
      </w:pPr>
      <w:r>
        <w:rPr>
          <w:rFonts w:hint="eastAsia"/>
        </w:rPr>
        <w:t>2、《创金合信中证500指数增强型发起式证券投资基金托管协议》；</w:t>
      </w:r>
    </w:p>
    <w:p>
      <w:pPr>
        <w:pStyle w:val="20"/>
        <w:spacing w:before="0"/>
        <w:ind w:left="0" w:firstLine="480"/>
        <w:rPr>
          <w:rFonts w:hint="eastAsia"/>
        </w:rPr>
      </w:pPr>
      <w:r>
        <w:rPr>
          <w:rFonts w:hint="eastAsia"/>
        </w:rPr>
        <w:t>3、创金合信中证500指数增强型发起式证券投资基金2018年年度报告。</w:t>
      </w:r>
    </w:p>
    <w:p>
      <w:pPr>
        <w:widowControl/>
        <w:jc w:val="left"/>
        <w:rPr>
          <w:rFonts w:hint="eastAsia" w:ascii="宋体" w:hAnsi="宋体" w:cs="宋体"/>
          <w:kern w:val="0"/>
          <w:sz w:val="24"/>
          <w:szCs w:val="24"/>
        </w:rPr>
      </w:pPr>
    </w:p>
    <w:p>
      <w:pPr>
        <w:pStyle w:val="14"/>
        <w:rPr>
          <w:rFonts w:hint="eastAsia"/>
        </w:rPr>
      </w:pPr>
      <w:bookmarkStart w:id="68" w:name="_Toc4174387"/>
      <w:r>
        <w:rPr>
          <w:rFonts w:hint="eastAsia"/>
          <w:b/>
          <w:bCs/>
        </w:rPr>
        <w:t>13.2 存放地点</w:t>
      </w:r>
      <w:bookmarkEnd w:id="68"/>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9" w:name="_Toc4174388"/>
      <w:r>
        <w:rPr>
          <w:rFonts w:hint="eastAsia"/>
          <w:b/>
          <w:bCs/>
        </w:rPr>
        <w:t>13.3 查阅方式</w:t>
      </w:r>
      <w:bookmarkEnd w:id="69"/>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21</w:t>
    </w:r>
    <w:r>
      <w:rPr>
        <w:rStyle w:val="10"/>
      </w:rPr>
      <w:fldChar w:fldCharType="end"/>
    </w:r>
  </w:p>
  <w:p>
    <w:pPr>
      <w:pStyle w:val="2"/>
      <w:jc w:val="center"/>
    </w:pPr>
    <w:r>
      <w:rPr>
        <w:rFonts w:hint="eastAsia"/>
      </w:rPr>
      <w:t xml:space="preserve">                   第       页，共115页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创金合信中证500指数增强型发起式证券投资基金2018年年度报告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12FF"/>
    <w:rsid w:val="00207C0E"/>
    <w:rsid w:val="003C12FF"/>
    <w:rsid w:val="00487F18"/>
    <w:rsid w:val="00795B8B"/>
    <w:rsid w:val="008A1556"/>
    <w:rsid w:val="009C5C19"/>
    <w:rsid w:val="00C61449"/>
    <w:rsid w:val="00E74CC3"/>
    <w:rsid w:val="2EF54ED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114</Pages>
  <Words>15256</Words>
  <Characters>86960</Characters>
  <Lines>724</Lines>
  <Paragraphs>204</Paragraphs>
  <TotalTime>0</TotalTime>
  <ScaleCrop>false</ScaleCrop>
  <LinksUpToDate>false</LinksUpToDate>
  <CharactersWithSpaces>102012</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2019-03-22T11:10:00Z</dcterms:created>
  <dc:creator>石怡翔</dc:creator>
  <cp:lastModifiedBy>Administrator</cp:lastModifiedBy>
  <dcterms:modified xsi:type="dcterms:W3CDTF">2019-12-26T14:05:56Z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