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olor w:val="000000"/>
          <w:kern w:val="0"/>
          <w:sz w:val="24"/>
          <w:szCs w:val="24"/>
        </w:rPr>
      </w:pPr>
      <w:bookmarkStart w:id="64" w:name="_GoBack"/>
      <w:bookmarkEnd w:id="64"/>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创金合信鑫安保本混合型证券投资基金</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年年度报告</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基金托管人：中国工商银行股份有限公司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送出日期：</w:t>
      </w:r>
      <w:r>
        <w:rPr>
          <w:rFonts w:ascii="Times New Roman" w:hAnsi="Times New Roman"/>
          <w:b/>
          <w:color w:val="000000"/>
          <w:kern w:val="0"/>
          <w:sz w:val="24"/>
          <w:szCs w:val="24"/>
        </w:rPr>
        <w:t>2017</w:t>
      </w:r>
      <w:r>
        <w:rPr>
          <w:rFonts w:hint="eastAsia" w:ascii="Times New Roman" w:hAnsi="Times New Roman"/>
          <w:b/>
          <w:color w:val="000000"/>
          <w:kern w:val="0"/>
          <w:sz w:val="24"/>
          <w:szCs w:val="24"/>
        </w:rPr>
        <w:t>年</w:t>
      </w:r>
      <w:r>
        <w:rPr>
          <w:rFonts w:ascii="Times New Roman" w:hAnsi="Times New Roman"/>
          <w:b/>
          <w:color w:val="000000"/>
          <w:kern w:val="0"/>
          <w:sz w:val="24"/>
          <w:szCs w:val="24"/>
        </w:rPr>
        <w:t>03</w:t>
      </w:r>
      <w:r>
        <w:rPr>
          <w:rFonts w:hint="eastAsia" w:ascii="Times New Roman" w:hAnsi="Times New Roman"/>
          <w:b/>
          <w:color w:val="000000"/>
          <w:kern w:val="0"/>
          <w:sz w:val="24"/>
          <w:szCs w:val="24"/>
        </w:rPr>
        <w:t>月</w:t>
      </w:r>
      <w:r>
        <w:rPr>
          <w:rFonts w:ascii="Times New Roman" w:hAnsi="Times New Roman"/>
          <w:b/>
          <w:color w:val="000000"/>
          <w:kern w:val="0"/>
          <w:sz w:val="24"/>
          <w:szCs w:val="24"/>
        </w:rPr>
        <w:t>27</w:t>
      </w:r>
      <w:r>
        <w:rPr>
          <w:rFonts w:hint="eastAsia" w:ascii="Times New Roman" w:hAnsi="Times New Roman"/>
          <w:b/>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b/>
          <w:color w:val="000000"/>
          <w:kern w:val="0"/>
          <w:sz w:val="24"/>
          <w:szCs w:val="24"/>
        </w:rPr>
      </w:pPr>
      <w:bookmarkStart w:id="0" w:name="_Toc47795385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  </w:t>
      </w:r>
      <w:r>
        <w:rPr>
          <w:rFonts w:hint="eastAsia" w:ascii="Times New Roman" w:hAnsi="Times New Roman"/>
          <w:b/>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1" w:name="_Toc477953859"/>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8970"/>
      </w:tblGrid>
      <w:tr>
        <w:tblPrEx>
          <w:tblCellMar>
            <w:top w:w="0" w:type="dxa"/>
            <w:left w:w="108" w:type="dxa"/>
            <w:bottom w:w="0" w:type="dxa"/>
            <w:right w:w="108" w:type="dxa"/>
          </w:tblCellMar>
        </w:tblPrEx>
        <w:trPr>
          <w:wBefore w:w="0" w:type="auto"/>
        </w:trPr>
        <w:tc>
          <w:tcPr>
            <w:tcW w:w="897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基金托管人中国工商银行股份有限公司根据本基金合同规定，于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3</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2" w:name="_Toc477953860"/>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目录</w:t>
      </w:r>
      <w:bookmarkEnd w:id="2"/>
    </w:p>
    <w:p>
      <w:pPr>
        <w:pStyle w:val="6"/>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"_Toc477953858"</w:instrText>
      </w:r>
      <w:r>
        <w:rPr>
          <w:rStyle w:val="10"/>
          <w:lang/>
        </w:rPr>
        <w:instrText xml:space="preserve"> </w:instrText>
      </w:r>
      <w:r>
        <w:rPr>
          <w:rStyle w:val="10"/>
          <w:lang/>
        </w:rPr>
        <w:fldChar w:fldCharType="separate"/>
      </w:r>
      <w:r>
        <w:rPr>
          <w:rStyle w:val="10"/>
          <w:rFonts w:ascii="Times New Roman" w:hAnsi="Times New Roman"/>
          <w:b/>
          <w:kern w:val="0"/>
          <w:lang/>
        </w:rPr>
        <w:t xml:space="preserve">§1  </w:t>
      </w:r>
      <w:r>
        <w:rPr>
          <w:rStyle w:val="10"/>
          <w:rFonts w:hint="eastAsia" w:ascii="Times New Roman" w:hAnsi="Times New Roman"/>
          <w:b/>
          <w:kern w:val="0"/>
          <w:lang/>
        </w:rPr>
        <w:t>重要提示及目录</w:t>
      </w:r>
      <w:r>
        <w:rPr>
          <w:lang/>
        </w:rPr>
        <w:tab/>
      </w:r>
      <w:r>
        <w:rPr>
          <w:lang/>
        </w:rPr>
        <w:fldChar w:fldCharType="begin"/>
      </w:r>
      <w:r>
        <w:rPr>
          <w:lang/>
        </w:rPr>
        <w:instrText xml:space="preserve"> PAGEREF _Toc477953858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"_Toc477953859"</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重要提示</w:t>
      </w:r>
      <w:r>
        <w:rPr>
          <w:lang/>
        </w:rPr>
        <w:tab/>
      </w:r>
      <w:r>
        <w:rPr>
          <w:lang/>
        </w:rPr>
        <w:fldChar w:fldCharType="begin"/>
      </w:r>
      <w:r>
        <w:rPr>
          <w:lang/>
        </w:rPr>
        <w:instrText xml:space="preserve"> PAGEREF _Toc477953859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"_Toc477953860"</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目录</w:t>
      </w:r>
      <w:r>
        <w:rPr>
          <w:lang/>
        </w:rPr>
        <w:tab/>
      </w:r>
      <w:r>
        <w:rPr>
          <w:lang/>
        </w:rPr>
        <w:fldChar w:fldCharType="begin"/>
      </w:r>
      <w:r>
        <w:rPr>
          <w:lang/>
        </w:rPr>
        <w:instrText xml:space="preserve"> PAGEREF _Toc477953860 \h </w:instrText>
      </w:r>
      <w:r>
        <w:rPr>
          <w:lang/>
        </w:rPr>
        <w:fldChar w:fldCharType="separate"/>
      </w:r>
      <w:r>
        <w:rPr>
          <w:lang/>
        </w:rPr>
        <w:t>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"_Toc477953861"</w:instrText>
      </w:r>
      <w:r>
        <w:rPr>
          <w:rStyle w:val="10"/>
          <w:lang/>
        </w:rPr>
        <w:instrText xml:space="preserve"> </w:instrText>
      </w:r>
      <w:r>
        <w:rPr>
          <w:rStyle w:val="10"/>
          <w:lang/>
        </w:rPr>
        <w:fldChar w:fldCharType="separate"/>
      </w:r>
      <w:r>
        <w:rPr>
          <w:rStyle w:val="10"/>
          <w:rFonts w:ascii="Times New Roman" w:hAnsi="Times New Roman"/>
          <w:b/>
          <w:kern w:val="0"/>
          <w:lang/>
        </w:rPr>
        <w:t xml:space="preserve">§2  </w:t>
      </w:r>
      <w:r>
        <w:rPr>
          <w:rStyle w:val="10"/>
          <w:rFonts w:hint="eastAsia" w:ascii="Times New Roman" w:hAnsi="Times New Roman"/>
          <w:b/>
          <w:kern w:val="0"/>
          <w:lang/>
        </w:rPr>
        <w:t>基金简介</w:t>
      </w:r>
      <w:r>
        <w:rPr>
          <w:lang/>
        </w:rPr>
        <w:tab/>
      </w:r>
      <w:r>
        <w:rPr>
          <w:lang/>
        </w:rPr>
        <w:fldChar w:fldCharType="begin"/>
      </w:r>
      <w:r>
        <w:rPr>
          <w:lang/>
        </w:rPr>
        <w:instrText xml:space="preserve"> PAGEREF _Toc477953861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"_Toc477953862"</w:instrText>
      </w:r>
      <w:r>
        <w:rPr>
          <w:rStyle w:val="10"/>
          <w:lang/>
        </w:rPr>
        <w:instrText xml:space="preserve"> </w:instrText>
      </w:r>
      <w:r>
        <w:rPr>
          <w:rStyle w:val="10"/>
          <w:lang/>
        </w:rPr>
        <w:fldChar w:fldCharType="separate"/>
      </w:r>
      <w:r>
        <w:rPr>
          <w:rStyle w:val="10"/>
          <w:rFonts w:ascii="Times New Roman" w:hAnsi="Times New Roman"/>
          <w:b/>
          <w:kern w:val="0"/>
          <w:lang/>
        </w:rPr>
        <w:t xml:space="preserve">2.1 </w:t>
      </w:r>
      <w:r>
        <w:rPr>
          <w:rStyle w:val="10"/>
          <w:rFonts w:hint="eastAsia" w:ascii="Times New Roman" w:hAnsi="Times New Roman"/>
          <w:b/>
          <w:kern w:val="0"/>
          <w:lang/>
        </w:rPr>
        <w:t>基金基本情况</w:t>
      </w:r>
      <w:r>
        <w:rPr>
          <w:lang/>
        </w:rPr>
        <w:tab/>
      </w:r>
      <w:r>
        <w:rPr>
          <w:lang/>
        </w:rPr>
        <w:fldChar w:fldCharType="begin"/>
      </w:r>
      <w:r>
        <w:rPr>
          <w:lang/>
        </w:rPr>
        <w:instrText xml:space="preserve"> PAGEREF _Toc477953862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"_Toc477953863"</w:instrText>
      </w:r>
      <w:r>
        <w:rPr>
          <w:rStyle w:val="10"/>
          <w:lang/>
        </w:rPr>
        <w:instrText xml:space="preserve"> </w:instrText>
      </w:r>
      <w:r>
        <w:rPr>
          <w:rStyle w:val="10"/>
          <w:lang/>
        </w:rPr>
        <w:fldChar w:fldCharType="separate"/>
      </w:r>
      <w:r>
        <w:rPr>
          <w:rStyle w:val="10"/>
          <w:rFonts w:ascii="Times New Roman" w:hAnsi="Times New Roman"/>
          <w:b/>
          <w:kern w:val="0"/>
          <w:lang/>
        </w:rPr>
        <w:t xml:space="preserve">2.2 </w:t>
      </w:r>
      <w:r>
        <w:rPr>
          <w:rStyle w:val="10"/>
          <w:rFonts w:hint="eastAsia" w:ascii="Times New Roman" w:hAnsi="Times New Roman"/>
          <w:b/>
          <w:kern w:val="0"/>
          <w:lang/>
        </w:rPr>
        <w:t>基金产品说明</w:t>
      </w:r>
      <w:r>
        <w:rPr>
          <w:lang/>
        </w:rPr>
        <w:tab/>
      </w:r>
      <w:r>
        <w:rPr>
          <w:lang/>
        </w:rPr>
        <w:fldChar w:fldCharType="begin"/>
      </w:r>
      <w:r>
        <w:rPr>
          <w:lang/>
        </w:rPr>
        <w:instrText xml:space="preserve"> PAGEREF _Toc477953863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"_Toc477953864"</w:instrText>
      </w:r>
      <w:r>
        <w:rPr>
          <w:rStyle w:val="10"/>
          <w:lang/>
        </w:rPr>
        <w:instrText xml:space="preserve"> </w:instrText>
      </w:r>
      <w:r>
        <w:rPr>
          <w:rStyle w:val="10"/>
          <w:lang/>
        </w:rPr>
        <w:fldChar w:fldCharType="separate"/>
      </w:r>
      <w:r>
        <w:rPr>
          <w:rStyle w:val="10"/>
          <w:rFonts w:ascii="Times New Roman" w:hAnsi="Times New Roman"/>
          <w:b/>
          <w:kern w:val="0"/>
          <w:lang/>
        </w:rPr>
        <w:t xml:space="preserve">2.3 </w:t>
      </w:r>
      <w:r>
        <w:rPr>
          <w:rStyle w:val="10"/>
          <w:rFonts w:hint="eastAsia" w:ascii="Times New Roman" w:hAnsi="Times New Roman"/>
          <w:b/>
          <w:kern w:val="0"/>
          <w:lang/>
        </w:rPr>
        <w:t>基金管理人和基金托管人</w:t>
      </w:r>
      <w:r>
        <w:rPr>
          <w:lang/>
        </w:rPr>
        <w:tab/>
      </w:r>
      <w:r>
        <w:rPr>
          <w:lang/>
        </w:rPr>
        <w:fldChar w:fldCharType="begin"/>
      </w:r>
      <w:r>
        <w:rPr>
          <w:lang/>
        </w:rPr>
        <w:instrText xml:space="preserve"> PAGEREF _Toc477953864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"_Toc477953865"</w:instrText>
      </w:r>
      <w:r>
        <w:rPr>
          <w:rStyle w:val="10"/>
          <w:lang/>
        </w:rPr>
        <w:instrText xml:space="preserve"> </w:instrText>
      </w:r>
      <w:r>
        <w:rPr>
          <w:rStyle w:val="10"/>
          <w:lang/>
        </w:rPr>
        <w:fldChar w:fldCharType="separate"/>
      </w:r>
      <w:r>
        <w:rPr>
          <w:rStyle w:val="10"/>
          <w:rFonts w:ascii="Times New Roman" w:hAnsi="Times New Roman"/>
          <w:b/>
          <w:kern w:val="0"/>
          <w:lang/>
        </w:rPr>
        <w:t xml:space="preserve">2.4 </w:t>
      </w:r>
      <w:r>
        <w:rPr>
          <w:rStyle w:val="10"/>
          <w:rFonts w:hint="eastAsia" w:ascii="Times New Roman" w:hAnsi="Times New Roman"/>
          <w:b/>
          <w:kern w:val="0"/>
          <w:lang/>
        </w:rPr>
        <w:t>信息披露方式</w:t>
      </w:r>
      <w:r>
        <w:rPr>
          <w:lang/>
        </w:rPr>
        <w:tab/>
      </w:r>
      <w:r>
        <w:rPr>
          <w:lang/>
        </w:rPr>
        <w:fldChar w:fldCharType="begin"/>
      </w:r>
      <w:r>
        <w:rPr>
          <w:lang/>
        </w:rPr>
        <w:instrText xml:space="preserve"> PAGEREF _Toc477953865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"_Toc477953866"</w:instrText>
      </w:r>
      <w:r>
        <w:rPr>
          <w:rStyle w:val="10"/>
          <w:lang/>
        </w:rPr>
        <w:instrText xml:space="preserve"> </w:instrText>
      </w:r>
      <w:r>
        <w:rPr>
          <w:rStyle w:val="10"/>
          <w:lang/>
        </w:rPr>
        <w:fldChar w:fldCharType="separate"/>
      </w:r>
      <w:r>
        <w:rPr>
          <w:rStyle w:val="10"/>
          <w:rFonts w:ascii="Times New Roman" w:hAnsi="Times New Roman"/>
          <w:b/>
          <w:kern w:val="0"/>
          <w:lang/>
        </w:rPr>
        <w:t xml:space="preserve">2.5 </w:t>
      </w:r>
      <w:r>
        <w:rPr>
          <w:rStyle w:val="10"/>
          <w:rFonts w:hint="eastAsia" w:ascii="Times New Roman" w:hAnsi="Times New Roman"/>
          <w:b/>
          <w:kern w:val="0"/>
          <w:lang/>
        </w:rPr>
        <w:t>其他相关资料</w:t>
      </w:r>
      <w:r>
        <w:rPr>
          <w:lang/>
        </w:rPr>
        <w:tab/>
      </w:r>
      <w:r>
        <w:rPr>
          <w:lang/>
        </w:rPr>
        <w:fldChar w:fldCharType="begin"/>
      </w:r>
      <w:r>
        <w:rPr>
          <w:lang/>
        </w:rPr>
        <w:instrText xml:space="preserve"> PAGEREF _Toc477953866 \h </w:instrText>
      </w:r>
      <w:r>
        <w:rPr>
          <w:lang/>
        </w:rPr>
        <w:fldChar w:fldCharType="separate"/>
      </w:r>
      <w:r>
        <w:rPr>
          <w:lang/>
        </w:rPr>
        <w:t>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"_Toc477953867"</w:instrText>
      </w:r>
      <w:r>
        <w:rPr>
          <w:rStyle w:val="10"/>
          <w:lang/>
        </w:rPr>
        <w:instrText xml:space="preserve"> </w:instrText>
      </w:r>
      <w:r>
        <w:rPr>
          <w:rStyle w:val="10"/>
          <w:lang/>
        </w:rPr>
        <w:fldChar w:fldCharType="separate"/>
      </w:r>
      <w:r>
        <w:rPr>
          <w:rStyle w:val="10"/>
          <w:rFonts w:ascii="Times New Roman" w:hAnsi="Times New Roman"/>
          <w:b/>
          <w:kern w:val="0"/>
          <w:lang/>
        </w:rPr>
        <w:t xml:space="preserve">§3  </w:t>
      </w:r>
      <w:r>
        <w:rPr>
          <w:rStyle w:val="10"/>
          <w:rFonts w:hint="eastAsia" w:ascii="Times New Roman" w:hAnsi="Times New Roman"/>
          <w:b/>
          <w:kern w:val="0"/>
          <w:lang/>
        </w:rPr>
        <w:t>主要财务指标、基金净值表现及利润分配情况</w:t>
      </w:r>
      <w:r>
        <w:rPr>
          <w:lang/>
        </w:rPr>
        <w:tab/>
      </w:r>
      <w:r>
        <w:rPr>
          <w:lang/>
        </w:rPr>
        <w:fldChar w:fldCharType="begin"/>
      </w:r>
      <w:r>
        <w:rPr>
          <w:lang/>
        </w:rPr>
        <w:instrText xml:space="preserve"> PAGEREF _Toc477953867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"_Toc477953868"</w:instrText>
      </w:r>
      <w:r>
        <w:rPr>
          <w:rStyle w:val="10"/>
          <w:lang/>
        </w:rPr>
        <w:instrText xml:space="preserve"> </w:instrText>
      </w:r>
      <w:r>
        <w:rPr>
          <w:rStyle w:val="10"/>
          <w:lang/>
        </w:rPr>
        <w:fldChar w:fldCharType="separate"/>
      </w:r>
      <w:r>
        <w:rPr>
          <w:rStyle w:val="10"/>
          <w:rFonts w:ascii="Times New Roman" w:hAnsi="Times New Roman"/>
          <w:b/>
          <w:kern w:val="0"/>
          <w:lang/>
        </w:rPr>
        <w:t xml:space="preserve">3.1 </w:t>
      </w:r>
      <w:r>
        <w:rPr>
          <w:rStyle w:val="10"/>
          <w:rFonts w:hint="eastAsia" w:ascii="Times New Roman" w:hAnsi="Times New Roman"/>
          <w:b/>
          <w:kern w:val="0"/>
          <w:lang/>
        </w:rPr>
        <w:t>主要会计数据和财务指标</w:t>
      </w:r>
      <w:r>
        <w:rPr>
          <w:lang/>
        </w:rPr>
        <w:tab/>
      </w:r>
      <w:r>
        <w:rPr>
          <w:lang/>
        </w:rPr>
        <w:fldChar w:fldCharType="begin"/>
      </w:r>
      <w:r>
        <w:rPr>
          <w:lang/>
        </w:rPr>
        <w:instrText xml:space="preserve"> PAGEREF _Toc477953868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"_Toc477953869"</w:instrText>
      </w:r>
      <w:r>
        <w:rPr>
          <w:rStyle w:val="10"/>
          <w:lang/>
        </w:rPr>
        <w:instrText xml:space="preserve"> </w:instrText>
      </w:r>
      <w:r>
        <w:rPr>
          <w:rStyle w:val="10"/>
          <w:lang/>
        </w:rPr>
        <w:fldChar w:fldCharType="separate"/>
      </w:r>
      <w:r>
        <w:rPr>
          <w:rStyle w:val="10"/>
          <w:rFonts w:ascii="Times New Roman" w:hAnsi="Times New Roman"/>
          <w:b/>
          <w:kern w:val="0"/>
          <w:lang/>
        </w:rPr>
        <w:t xml:space="preserve">3.2 </w:t>
      </w:r>
      <w:r>
        <w:rPr>
          <w:rStyle w:val="10"/>
          <w:rFonts w:hint="eastAsia" w:ascii="Times New Roman" w:hAnsi="Times New Roman"/>
          <w:b/>
          <w:kern w:val="0"/>
          <w:lang/>
        </w:rPr>
        <w:t>基金净值表现</w:t>
      </w:r>
      <w:r>
        <w:rPr>
          <w:lang/>
        </w:rPr>
        <w:tab/>
      </w:r>
      <w:r>
        <w:rPr>
          <w:lang/>
        </w:rPr>
        <w:fldChar w:fldCharType="begin"/>
      </w:r>
      <w:r>
        <w:rPr>
          <w:lang/>
        </w:rPr>
        <w:instrText xml:space="preserve"> PAGEREF _Toc477953869 \h </w:instrText>
      </w:r>
      <w:r>
        <w:rPr>
          <w:lang/>
        </w:rPr>
        <w:fldChar w:fldCharType="separate"/>
      </w:r>
      <w:r>
        <w:rPr>
          <w:lang/>
        </w:rPr>
        <w:t>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"_Toc477953870"</w:instrText>
      </w:r>
      <w:r>
        <w:rPr>
          <w:rStyle w:val="10"/>
          <w:lang/>
        </w:rPr>
        <w:instrText xml:space="preserve"> </w:instrText>
      </w:r>
      <w:r>
        <w:rPr>
          <w:rStyle w:val="10"/>
          <w:lang/>
        </w:rPr>
        <w:fldChar w:fldCharType="separate"/>
      </w:r>
      <w:r>
        <w:rPr>
          <w:rStyle w:val="10"/>
          <w:rFonts w:ascii="Times New Roman" w:hAnsi="Times New Roman"/>
          <w:b/>
          <w:kern w:val="0"/>
          <w:lang/>
        </w:rPr>
        <w:t xml:space="preserve">§4  </w:t>
      </w:r>
      <w:r>
        <w:rPr>
          <w:rStyle w:val="10"/>
          <w:rFonts w:hint="eastAsia" w:ascii="Times New Roman" w:hAnsi="Times New Roman"/>
          <w:b/>
          <w:kern w:val="0"/>
          <w:lang/>
        </w:rPr>
        <w:t>管理人报告</w:t>
      </w:r>
      <w:r>
        <w:rPr>
          <w:lang/>
        </w:rPr>
        <w:tab/>
      </w:r>
      <w:r>
        <w:rPr>
          <w:lang/>
        </w:rPr>
        <w:fldChar w:fldCharType="begin"/>
      </w:r>
      <w:r>
        <w:rPr>
          <w:lang/>
        </w:rPr>
        <w:instrText xml:space="preserve"> PAGEREF _Toc477953870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"_Toc477953871"</w:instrText>
      </w:r>
      <w:r>
        <w:rPr>
          <w:rStyle w:val="10"/>
          <w:lang/>
        </w:rPr>
        <w:instrText xml:space="preserve"> </w:instrText>
      </w:r>
      <w:r>
        <w:rPr>
          <w:rStyle w:val="10"/>
          <w:lang/>
        </w:rPr>
        <w:fldChar w:fldCharType="separate"/>
      </w:r>
      <w:r>
        <w:rPr>
          <w:rStyle w:val="10"/>
          <w:rFonts w:ascii="Times New Roman" w:hAnsi="Times New Roman"/>
          <w:b/>
          <w:kern w:val="0"/>
          <w:lang/>
        </w:rPr>
        <w:t xml:space="preserve">4.1 </w:t>
      </w:r>
      <w:r>
        <w:rPr>
          <w:rStyle w:val="10"/>
          <w:rFonts w:hint="eastAsia" w:ascii="Times New Roman" w:hAnsi="Times New Roman"/>
          <w:b/>
          <w:kern w:val="0"/>
          <w:lang/>
        </w:rPr>
        <w:t>基金管理人及基金经理情况</w:t>
      </w:r>
      <w:r>
        <w:rPr>
          <w:lang/>
        </w:rPr>
        <w:tab/>
      </w:r>
      <w:r>
        <w:rPr>
          <w:lang/>
        </w:rPr>
        <w:fldChar w:fldCharType="begin"/>
      </w:r>
      <w:r>
        <w:rPr>
          <w:lang/>
        </w:rPr>
        <w:instrText xml:space="preserve"> PAGEREF _Toc477953871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"_Toc477953872"</w:instrText>
      </w:r>
      <w:r>
        <w:rPr>
          <w:rStyle w:val="10"/>
          <w:lang/>
        </w:rPr>
        <w:instrText xml:space="preserve"> </w:instrText>
      </w:r>
      <w:r>
        <w:rPr>
          <w:rStyle w:val="10"/>
          <w:lang/>
        </w:rPr>
        <w:fldChar w:fldCharType="separate"/>
      </w:r>
      <w:r>
        <w:rPr>
          <w:rStyle w:val="10"/>
          <w:rFonts w:ascii="Times New Roman" w:hAnsi="Times New Roman"/>
          <w:b/>
          <w:kern w:val="0"/>
          <w:lang/>
        </w:rPr>
        <w:t xml:space="preserve">4.2 </w:t>
      </w:r>
      <w:r>
        <w:rPr>
          <w:rStyle w:val="10"/>
          <w:rFonts w:hint="eastAsia" w:ascii="Times New Roman" w:hAnsi="Times New Roman"/>
          <w:b/>
          <w:kern w:val="0"/>
          <w:lang/>
        </w:rPr>
        <w:t>管理人对报告期内本基金运作遵规守信情况的说明</w:t>
      </w:r>
      <w:r>
        <w:rPr>
          <w:lang/>
        </w:rPr>
        <w:tab/>
      </w:r>
      <w:r>
        <w:rPr>
          <w:lang/>
        </w:rPr>
        <w:fldChar w:fldCharType="begin"/>
      </w:r>
      <w:r>
        <w:rPr>
          <w:lang/>
        </w:rPr>
        <w:instrText xml:space="preserve"> PAGEREF _Toc477953872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"_Toc477953873"</w:instrText>
      </w:r>
      <w:r>
        <w:rPr>
          <w:rStyle w:val="10"/>
          <w:lang/>
        </w:rPr>
        <w:instrText xml:space="preserve"> </w:instrText>
      </w:r>
      <w:r>
        <w:rPr>
          <w:rStyle w:val="10"/>
          <w:lang/>
        </w:rPr>
        <w:fldChar w:fldCharType="separate"/>
      </w:r>
      <w:r>
        <w:rPr>
          <w:rStyle w:val="10"/>
          <w:rFonts w:ascii="Times New Roman" w:hAnsi="Times New Roman"/>
          <w:b/>
          <w:kern w:val="0"/>
          <w:lang/>
        </w:rPr>
        <w:t xml:space="preserve">4.3 </w:t>
      </w:r>
      <w:r>
        <w:rPr>
          <w:rStyle w:val="10"/>
          <w:rFonts w:hint="eastAsia" w:ascii="Times New Roman" w:hAnsi="Times New Roman"/>
          <w:b/>
          <w:kern w:val="0"/>
          <w:lang/>
        </w:rPr>
        <w:t>管理人对报告期内公平交易情况的专项说明</w:t>
      </w:r>
      <w:r>
        <w:rPr>
          <w:lang/>
        </w:rPr>
        <w:tab/>
      </w:r>
      <w:r>
        <w:rPr>
          <w:lang/>
        </w:rPr>
        <w:fldChar w:fldCharType="begin"/>
      </w:r>
      <w:r>
        <w:rPr>
          <w:lang/>
        </w:rPr>
        <w:instrText xml:space="preserve"> PAGEREF _Toc477953873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"_Toc477953874"</w:instrText>
      </w:r>
      <w:r>
        <w:rPr>
          <w:rStyle w:val="10"/>
          <w:lang/>
        </w:rPr>
        <w:instrText xml:space="preserve"> </w:instrText>
      </w:r>
      <w:r>
        <w:rPr>
          <w:rStyle w:val="10"/>
          <w:lang/>
        </w:rPr>
        <w:fldChar w:fldCharType="separate"/>
      </w:r>
      <w:r>
        <w:rPr>
          <w:rStyle w:val="10"/>
          <w:rFonts w:ascii="Times New Roman" w:hAnsi="Times New Roman"/>
          <w:b/>
          <w:kern w:val="0"/>
          <w:lang/>
        </w:rPr>
        <w:t xml:space="preserve">4.4 </w:t>
      </w:r>
      <w:r>
        <w:rPr>
          <w:rStyle w:val="10"/>
          <w:rFonts w:hint="eastAsia" w:ascii="Times New Roman" w:hAnsi="Times New Roman"/>
          <w:b/>
          <w:kern w:val="0"/>
          <w:lang/>
        </w:rPr>
        <w:t>管理人对报告期内基金的投资策略和业绩表现说明</w:t>
      </w:r>
      <w:r>
        <w:rPr>
          <w:lang/>
        </w:rPr>
        <w:tab/>
      </w:r>
      <w:r>
        <w:rPr>
          <w:lang/>
        </w:rPr>
        <w:fldChar w:fldCharType="begin"/>
      </w:r>
      <w:r>
        <w:rPr>
          <w:lang/>
        </w:rPr>
        <w:instrText xml:space="preserve"> PAGEREF _Toc477953874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"_Toc477953875"</w:instrText>
      </w:r>
      <w:r>
        <w:rPr>
          <w:rStyle w:val="10"/>
          <w:lang/>
        </w:rPr>
        <w:instrText xml:space="preserve"> </w:instrText>
      </w:r>
      <w:r>
        <w:rPr>
          <w:rStyle w:val="10"/>
          <w:lang/>
        </w:rPr>
        <w:fldChar w:fldCharType="separate"/>
      </w:r>
      <w:r>
        <w:rPr>
          <w:rStyle w:val="10"/>
          <w:rFonts w:ascii="Times New Roman" w:hAnsi="Times New Roman"/>
          <w:b/>
          <w:kern w:val="0"/>
          <w:lang/>
        </w:rPr>
        <w:t xml:space="preserve">4.5 </w:t>
      </w:r>
      <w:r>
        <w:rPr>
          <w:rStyle w:val="10"/>
          <w:rFonts w:hint="eastAsia" w:ascii="Times New Roman" w:hAnsi="Times New Roman"/>
          <w:b/>
          <w:kern w:val="0"/>
          <w:lang/>
        </w:rPr>
        <w:t>管理人对宏观经济、证券市场及行业走势的简要展望</w:t>
      </w:r>
      <w:r>
        <w:rPr>
          <w:lang/>
        </w:rPr>
        <w:tab/>
      </w:r>
      <w:r>
        <w:rPr>
          <w:lang/>
        </w:rPr>
        <w:fldChar w:fldCharType="begin"/>
      </w:r>
      <w:r>
        <w:rPr>
          <w:lang/>
        </w:rPr>
        <w:instrText xml:space="preserve"> PAGEREF _Toc477953875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"_Toc477953876"</w:instrText>
      </w:r>
      <w:r>
        <w:rPr>
          <w:rStyle w:val="10"/>
          <w:lang/>
        </w:rPr>
        <w:instrText xml:space="preserve"> </w:instrText>
      </w:r>
      <w:r>
        <w:rPr>
          <w:rStyle w:val="10"/>
          <w:lang/>
        </w:rPr>
        <w:fldChar w:fldCharType="separate"/>
      </w:r>
      <w:r>
        <w:rPr>
          <w:rStyle w:val="10"/>
          <w:rFonts w:ascii="Times New Roman" w:hAnsi="Times New Roman"/>
          <w:b/>
          <w:kern w:val="0"/>
          <w:lang/>
        </w:rPr>
        <w:t xml:space="preserve">4.6 </w:t>
      </w:r>
      <w:r>
        <w:rPr>
          <w:rStyle w:val="10"/>
          <w:rFonts w:hint="eastAsia" w:ascii="Times New Roman" w:hAnsi="Times New Roman"/>
          <w:b/>
          <w:kern w:val="0"/>
          <w:lang/>
        </w:rPr>
        <w:t>管理人内部有关本基金的监察稽核工作情况</w:t>
      </w:r>
      <w:r>
        <w:rPr>
          <w:lang/>
        </w:rPr>
        <w:tab/>
      </w:r>
      <w:r>
        <w:rPr>
          <w:lang/>
        </w:rPr>
        <w:fldChar w:fldCharType="begin"/>
      </w:r>
      <w:r>
        <w:rPr>
          <w:lang/>
        </w:rPr>
        <w:instrText xml:space="preserve"> PAGEREF _Toc477953876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"_Toc477953877"</w:instrText>
      </w:r>
      <w:r>
        <w:rPr>
          <w:rStyle w:val="10"/>
          <w:lang/>
        </w:rPr>
        <w:instrText xml:space="preserve"> </w:instrText>
      </w:r>
      <w:r>
        <w:rPr>
          <w:rStyle w:val="10"/>
          <w:lang/>
        </w:rPr>
        <w:fldChar w:fldCharType="separate"/>
      </w:r>
      <w:r>
        <w:rPr>
          <w:rStyle w:val="10"/>
          <w:rFonts w:ascii="Times New Roman" w:hAnsi="Times New Roman"/>
          <w:b/>
          <w:kern w:val="0"/>
          <w:lang/>
        </w:rPr>
        <w:t xml:space="preserve">4.7 </w:t>
      </w:r>
      <w:r>
        <w:rPr>
          <w:rStyle w:val="10"/>
          <w:rFonts w:hint="eastAsia" w:ascii="Times New Roman" w:hAnsi="Times New Roman"/>
          <w:b/>
          <w:kern w:val="0"/>
          <w:lang/>
        </w:rPr>
        <w:t>管理人对报告期内基金估值程序等事项的说明</w:t>
      </w:r>
      <w:r>
        <w:rPr>
          <w:lang/>
        </w:rPr>
        <w:tab/>
      </w:r>
      <w:r>
        <w:rPr>
          <w:lang/>
        </w:rPr>
        <w:fldChar w:fldCharType="begin"/>
      </w:r>
      <w:r>
        <w:rPr>
          <w:lang/>
        </w:rPr>
        <w:instrText xml:space="preserve"> PAGEREF _Toc477953877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"_Toc477953878"</w:instrText>
      </w:r>
      <w:r>
        <w:rPr>
          <w:rStyle w:val="10"/>
          <w:lang/>
        </w:rPr>
        <w:instrText xml:space="preserve"> </w:instrText>
      </w:r>
      <w:r>
        <w:rPr>
          <w:rStyle w:val="10"/>
          <w:lang/>
        </w:rPr>
        <w:fldChar w:fldCharType="separate"/>
      </w:r>
      <w:r>
        <w:rPr>
          <w:rStyle w:val="10"/>
          <w:rFonts w:ascii="Times New Roman" w:hAnsi="Times New Roman"/>
          <w:b/>
          <w:kern w:val="0"/>
          <w:lang/>
        </w:rPr>
        <w:t xml:space="preserve">4.8 </w:t>
      </w:r>
      <w:r>
        <w:rPr>
          <w:rStyle w:val="10"/>
          <w:rFonts w:hint="eastAsia" w:ascii="Times New Roman" w:hAnsi="Times New Roman"/>
          <w:b/>
          <w:kern w:val="0"/>
          <w:lang/>
        </w:rPr>
        <w:t>管理人对报告期内基金利润分配情况的说明</w:t>
      </w:r>
      <w:r>
        <w:rPr>
          <w:lang/>
        </w:rPr>
        <w:tab/>
      </w:r>
      <w:r>
        <w:rPr>
          <w:lang/>
        </w:rPr>
        <w:fldChar w:fldCharType="begin"/>
      </w:r>
      <w:r>
        <w:rPr>
          <w:lang/>
        </w:rPr>
        <w:instrText xml:space="preserve"> PAGEREF _Toc477953878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"_Toc477953879"</w:instrText>
      </w:r>
      <w:r>
        <w:rPr>
          <w:rStyle w:val="10"/>
          <w:lang/>
        </w:rPr>
        <w:instrText xml:space="preserve"> </w:instrText>
      </w:r>
      <w:r>
        <w:rPr>
          <w:rStyle w:val="10"/>
          <w:lang/>
        </w:rPr>
        <w:fldChar w:fldCharType="separate"/>
      </w:r>
      <w:r>
        <w:rPr>
          <w:rStyle w:val="10"/>
          <w:rFonts w:ascii="Times New Roman" w:hAnsi="Times New Roman"/>
          <w:b/>
          <w:kern w:val="0"/>
          <w:lang/>
        </w:rPr>
        <w:t xml:space="preserve">§5  </w:t>
      </w:r>
      <w:r>
        <w:rPr>
          <w:rStyle w:val="10"/>
          <w:rFonts w:hint="eastAsia" w:ascii="Times New Roman" w:hAnsi="Times New Roman"/>
          <w:b/>
          <w:kern w:val="0"/>
          <w:lang/>
        </w:rPr>
        <w:t>托管人报告</w:t>
      </w:r>
      <w:r>
        <w:rPr>
          <w:lang/>
        </w:rPr>
        <w:tab/>
      </w:r>
      <w:r>
        <w:rPr>
          <w:lang/>
        </w:rPr>
        <w:fldChar w:fldCharType="begin"/>
      </w:r>
      <w:r>
        <w:rPr>
          <w:lang/>
        </w:rPr>
        <w:instrText xml:space="preserve"> PAGEREF _Toc477953879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"_Toc477953880"</w:instrText>
      </w:r>
      <w:r>
        <w:rPr>
          <w:rStyle w:val="10"/>
          <w:lang/>
        </w:rPr>
        <w:instrText xml:space="preserve"> </w:instrText>
      </w:r>
      <w:r>
        <w:rPr>
          <w:rStyle w:val="10"/>
          <w:lang/>
        </w:rPr>
        <w:fldChar w:fldCharType="separate"/>
      </w:r>
      <w:r>
        <w:rPr>
          <w:rStyle w:val="10"/>
          <w:rFonts w:ascii="Times New Roman" w:hAnsi="Times New Roman"/>
          <w:b/>
          <w:kern w:val="0"/>
          <w:lang/>
        </w:rPr>
        <w:t xml:space="preserve">5.1 </w:t>
      </w:r>
      <w:r>
        <w:rPr>
          <w:rStyle w:val="10"/>
          <w:rFonts w:hint="eastAsia" w:ascii="Times New Roman" w:hAnsi="Times New Roman"/>
          <w:b/>
          <w:kern w:val="0"/>
          <w:lang/>
        </w:rPr>
        <w:t>报告期内本基金托管人遵规守信情况声明</w:t>
      </w:r>
      <w:r>
        <w:rPr>
          <w:lang/>
        </w:rPr>
        <w:tab/>
      </w:r>
      <w:r>
        <w:rPr>
          <w:lang/>
        </w:rPr>
        <w:fldChar w:fldCharType="begin"/>
      </w:r>
      <w:r>
        <w:rPr>
          <w:lang/>
        </w:rPr>
        <w:instrText xml:space="preserve"> PAGEREF _Toc477953880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"_Toc477953881"</w:instrText>
      </w:r>
      <w:r>
        <w:rPr>
          <w:rStyle w:val="10"/>
          <w:lang/>
        </w:rPr>
        <w:instrText xml:space="preserve"> </w:instrText>
      </w:r>
      <w:r>
        <w:rPr>
          <w:rStyle w:val="10"/>
          <w:lang/>
        </w:rPr>
        <w:fldChar w:fldCharType="separate"/>
      </w:r>
      <w:r>
        <w:rPr>
          <w:rStyle w:val="10"/>
          <w:rFonts w:ascii="Times New Roman" w:hAnsi="Times New Roman"/>
          <w:b/>
          <w:kern w:val="0"/>
          <w:lang/>
        </w:rPr>
        <w:t xml:space="preserve">5.2 </w:t>
      </w:r>
      <w:r>
        <w:rPr>
          <w:rStyle w:val="10"/>
          <w:rFonts w:hint="eastAsia" w:ascii="Times New Roman" w:hAnsi="Times New Roman"/>
          <w:b/>
          <w:kern w:val="0"/>
          <w:lang/>
        </w:rPr>
        <w:t>托管人对报告期内本基金投资运作遵规守信、净值计算、利润分配等情况的说明</w:t>
      </w:r>
      <w:r>
        <w:rPr>
          <w:lang/>
        </w:rPr>
        <w:tab/>
      </w:r>
      <w:r>
        <w:rPr>
          <w:lang/>
        </w:rPr>
        <w:fldChar w:fldCharType="begin"/>
      </w:r>
      <w:r>
        <w:rPr>
          <w:lang/>
        </w:rPr>
        <w:instrText xml:space="preserve"> PAGEREF _Toc477953881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"_Toc477953882"</w:instrText>
      </w:r>
      <w:r>
        <w:rPr>
          <w:rStyle w:val="10"/>
          <w:lang/>
        </w:rPr>
        <w:instrText xml:space="preserve"> </w:instrText>
      </w:r>
      <w:r>
        <w:rPr>
          <w:rStyle w:val="10"/>
          <w:lang/>
        </w:rPr>
        <w:fldChar w:fldCharType="separate"/>
      </w:r>
      <w:r>
        <w:rPr>
          <w:rStyle w:val="10"/>
          <w:rFonts w:ascii="Times New Roman" w:hAnsi="Times New Roman"/>
          <w:b/>
          <w:kern w:val="0"/>
          <w:lang/>
        </w:rPr>
        <w:t xml:space="preserve">5.3 </w:t>
      </w:r>
      <w:r>
        <w:rPr>
          <w:rStyle w:val="10"/>
          <w:rFonts w:hint="eastAsia" w:ascii="Times New Roman" w:hAnsi="Times New Roman"/>
          <w:b/>
          <w:kern w:val="0"/>
          <w:lang/>
        </w:rPr>
        <w:t>托管人对本年度报告中财务信息等内容的真实、准确和完整发表意见</w:t>
      </w:r>
      <w:r>
        <w:rPr>
          <w:lang/>
        </w:rPr>
        <w:tab/>
      </w:r>
      <w:r>
        <w:rPr>
          <w:lang/>
        </w:rPr>
        <w:fldChar w:fldCharType="begin"/>
      </w:r>
      <w:r>
        <w:rPr>
          <w:lang/>
        </w:rPr>
        <w:instrText xml:space="preserve"> PAGEREF _Toc477953882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"_Toc477953883"</w:instrText>
      </w:r>
      <w:r>
        <w:rPr>
          <w:rStyle w:val="10"/>
          <w:lang/>
        </w:rPr>
        <w:instrText xml:space="preserve"> </w:instrText>
      </w:r>
      <w:r>
        <w:rPr>
          <w:rStyle w:val="10"/>
          <w:lang/>
        </w:rPr>
        <w:fldChar w:fldCharType="separate"/>
      </w:r>
      <w:r>
        <w:rPr>
          <w:rStyle w:val="10"/>
          <w:rFonts w:ascii="Times New Roman" w:hAnsi="Times New Roman"/>
          <w:b/>
          <w:kern w:val="0"/>
          <w:lang/>
        </w:rPr>
        <w:t xml:space="preserve">§6 </w:t>
      </w:r>
      <w:r>
        <w:rPr>
          <w:rStyle w:val="10"/>
          <w:rFonts w:hint="eastAsia" w:ascii="Times New Roman" w:hAnsi="Times New Roman"/>
          <w:b/>
          <w:kern w:val="0"/>
          <w:lang/>
        </w:rPr>
        <w:t>审计报告</w:t>
      </w:r>
      <w:r>
        <w:rPr>
          <w:lang/>
        </w:rPr>
        <w:tab/>
      </w:r>
      <w:r>
        <w:rPr>
          <w:lang/>
        </w:rPr>
        <w:fldChar w:fldCharType="begin"/>
      </w:r>
      <w:r>
        <w:rPr>
          <w:lang/>
        </w:rPr>
        <w:instrText xml:space="preserve"> PAGEREF _Toc477953883 \h </w:instrText>
      </w:r>
      <w:r>
        <w:rPr>
          <w:lang/>
        </w:rPr>
        <w:fldChar w:fldCharType="separate"/>
      </w:r>
      <w:r>
        <w:rPr>
          <w:lang/>
        </w:rPr>
        <w:t>17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"_Toc477953884"</w:instrText>
      </w:r>
      <w:r>
        <w:rPr>
          <w:rStyle w:val="10"/>
          <w:lang/>
        </w:rPr>
        <w:instrText xml:space="preserve"> </w:instrText>
      </w:r>
      <w:r>
        <w:rPr>
          <w:rStyle w:val="10"/>
          <w:lang/>
        </w:rPr>
        <w:fldChar w:fldCharType="separate"/>
      </w:r>
      <w:r>
        <w:rPr>
          <w:rStyle w:val="10"/>
          <w:rFonts w:ascii="Times New Roman" w:hAnsi="Times New Roman"/>
          <w:b/>
          <w:kern w:val="0"/>
          <w:lang/>
        </w:rPr>
        <w:t xml:space="preserve">6.1 </w:t>
      </w:r>
      <w:r>
        <w:rPr>
          <w:rStyle w:val="10"/>
          <w:rFonts w:hint="eastAsia" w:ascii="Times New Roman" w:hAnsi="Times New Roman"/>
          <w:b/>
          <w:kern w:val="0"/>
          <w:lang/>
        </w:rPr>
        <w:t>审计报告基本信息</w:t>
      </w:r>
      <w:r>
        <w:rPr>
          <w:lang/>
        </w:rPr>
        <w:tab/>
      </w:r>
      <w:r>
        <w:rPr>
          <w:lang/>
        </w:rPr>
        <w:fldChar w:fldCharType="begin"/>
      </w:r>
      <w:r>
        <w:rPr>
          <w:lang/>
        </w:rPr>
        <w:instrText xml:space="preserve"> PAGEREF _Toc477953884 \h </w:instrText>
      </w:r>
      <w:r>
        <w:rPr>
          <w:lang/>
        </w:rPr>
        <w:fldChar w:fldCharType="separate"/>
      </w:r>
      <w:r>
        <w:rPr>
          <w:lang/>
        </w:rPr>
        <w:t>17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"_Toc477953885"</w:instrText>
      </w:r>
      <w:r>
        <w:rPr>
          <w:rStyle w:val="10"/>
          <w:lang/>
        </w:rPr>
        <w:instrText xml:space="preserve"> </w:instrText>
      </w:r>
      <w:r>
        <w:rPr>
          <w:rStyle w:val="10"/>
          <w:lang/>
        </w:rPr>
        <w:fldChar w:fldCharType="separate"/>
      </w:r>
      <w:r>
        <w:rPr>
          <w:rStyle w:val="10"/>
          <w:rFonts w:ascii="Times New Roman" w:hAnsi="Times New Roman"/>
          <w:b/>
          <w:kern w:val="0"/>
          <w:lang/>
        </w:rPr>
        <w:t xml:space="preserve">6.2 </w:t>
      </w:r>
      <w:r>
        <w:rPr>
          <w:rStyle w:val="10"/>
          <w:rFonts w:hint="eastAsia" w:ascii="Times New Roman" w:hAnsi="Times New Roman"/>
          <w:b/>
          <w:kern w:val="0"/>
          <w:lang/>
        </w:rPr>
        <w:t>审计报告的基本内容</w:t>
      </w:r>
      <w:r>
        <w:rPr>
          <w:lang/>
        </w:rPr>
        <w:tab/>
      </w:r>
      <w:r>
        <w:rPr>
          <w:lang/>
        </w:rPr>
        <w:fldChar w:fldCharType="begin"/>
      </w:r>
      <w:r>
        <w:rPr>
          <w:lang/>
        </w:rPr>
        <w:instrText xml:space="preserve"> PAGEREF _Toc477953885 \h </w:instrText>
      </w:r>
      <w:r>
        <w:rPr>
          <w:lang/>
        </w:rPr>
        <w:fldChar w:fldCharType="separate"/>
      </w:r>
      <w:r>
        <w:rPr>
          <w:lang/>
        </w:rPr>
        <w:t>17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"_Toc477953886"</w:instrText>
      </w:r>
      <w:r>
        <w:rPr>
          <w:rStyle w:val="10"/>
          <w:lang/>
        </w:rPr>
        <w:instrText xml:space="preserve"> </w:instrText>
      </w:r>
      <w:r>
        <w:rPr>
          <w:rStyle w:val="10"/>
          <w:lang/>
        </w:rPr>
        <w:fldChar w:fldCharType="separate"/>
      </w:r>
      <w:r>
        <w:rPr>
          <w:rStyle w:val="10"/>
          <w:rFonts w:ascii="Times New Roman" w:hAnsi="Times New Roman"/>
          <w:b/>
          <w:kern w:val="0"/>
          <w:lang/>
        </w:rPr>
        <w:t xml:space="preserve">§7 </w:t>
      </w:r>
      <w:r>
        <w:rPr>
          <w:rStyle w:val="10"/>
          <w:rFonts w:hint="eastAsia" w:ascii="Times New Roman" w:hAnsi="Times New Roman"/>
          <w:b/>
          <w:kern w:val="0"/>
          <w:lang/>
        </w:rPr>
        <w:t>年度财务报表</w:t>
      </w:r>
      <w:r>
        <w:rPr>
          <w:lang/>
        </w:rPr>
        <w:tab/>
      </w:r>
      <w:r>
        <w:rPr>
          <w:lang/>
        </w:rPr>
        <w:fldChar w:fldCharType="begin"/>
      </w:r>
      <w:r>
        <w:rPr>
          <w:lang/>
        </w:rPr>
        <w:instrText xml:space="preserve"> PAGEREF _Toc477953886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"_Toc477953887"</w:instrText>
      </w:r>
      <w:r>
        <w:rPr>
          <w:rStyle w:val="10"/>
          <w:lang/>
        </w:rPr>
        <w:instrText xml:space="preserve"> </w:instrText>
      </w:r>
      <w:r>
        <w:rPr>
          <w:rStyle w:val="10"/>
          <w:lang/>
        </w:rPr>
        <w:fldChar w:fldCharType="separate"/>
      </w:r>
      <w:r>
        <w:rPr>
          <w:rStyle w:val="10"/>
          <w:rFonts w:ascii="Times New Roman" w:hAnsi="Times New Roman"/>
          <w:b/>
          <w:kern w:val="0"/>
          <w:lang/>
        </w:rPr>
        <w:t xml:space="preserve">7.1 </w:t>
      </w:r>
      <w:r>
        <w:rPr>
          <w:rStyle w:val="10"/>
          <w:rFonts w:hint="eastAsia" w:ascii="Times New Roman" w:hAnsi="Times New Roman"/>
          <w:b/>
          <w:kern w:val="0"/>
          <w:lang/>
        </w:rPr>
        <w:t>资产负债表</w:t>
      </w:r>
      <w:r>
        <w:rPr>
          <w:lang/>
        </w:rPr>
        <w:tab/>
      </w:r>
      <w:r>
        <w:rPr>
          <w:lang/>
        </w:rPr>
        <w:fldChar w:fldCharType="begin"/>
      </w:r>
      <w:r>
        <w:rPr>
          <w:lang/>
        </w:rPr>
        <w:instrText xml:space="preserve"> PAGEREF _Toc477953887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"_Toc477953888"</w:instrText>
      </w:r>
      <w:r>
        <w:rPr>
          <w:rStyle w:val="10"/>
          <w:lang/>
        </w:rPr>
        <w:instrText xml:space="preserve"> </w:instrText>
      </w:r>
      <w:r>
        <w:rPr>
          <w:rStyle w:val="10"/>
          <w:lang/>
        </w:rPr>
        <w:fldChar w:fldCharType="separate"/>
      </w:r>
      <w:r>
        <w:rPr>
          <w:rStyle w:val="10"/>
          <w:rFonts w:ascii="Times New Roman" w:hAnsi="Times New Roman"/>
          <w:b/>
          <w:kern w:val="0"/>
          <w:lang/>
        </w:rPr>
        <w:t xml:space="preserve">7.2 </w:t>
      </w:r>
      <w:r>
        <w:rPr>
          <w:rStyle w:val="10"/>
          <w:rFonts w:hint="eastAsia" w:ascii="Times New Roman" w:hAnsi="Times New Roman"/>
          <w:b/>
          <w:kern w:val="0"/>
          <w:lang/>
        </w:rPr>
        <w:t>利润表</w:t>
      </w:r>
      <w:r>
        <w:rPr>
          <w:lang/>
        </w:rPr>
        <w:tab/>
      </w:r>
      <w:r>
        <w:rPr>
          <w:lang/>
        </w:rPr>
        <w:fldChar w:fldCharType="begin"/>
      </w:r>
      <w:r>
        <w:rPr>
          <w:lang/>
        </w:rPr>
        <w:instrText xml:space="preserve"> PAGEREF _Toc477953888 \h </w:instrText>
      </w:r>
      <w:r>
        <w:rPr>
          <w:lang/>
        </w:rPr>
        <w:fldChar w:fldCharType="separate"/>
      </w:r>
      <w:r>
        <w:rPr>
          <w:lang/>
        </w:rPr>
        <w:t>20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"_Toc477953889"</w:instrText>
      </w:r>
      <w:r>
        <w:rPr>
          <w:rStyle w:val="10"/>
          <w:lang/>
        </w:rPr>
        <w:instrText xml:space="preserve"> </w:instrText>
      </w:r>
      <w:r>
        <w:rPr>
          <w:rStyle w:val="10"/>
          <w:lang/>
        </w:rPr>
        <w:fldChar w:fldCharType="separate"/>
      </w:r>
      <w:r>
        <w:rPr>
          <w:rStyle w:val="10"/>
          <w:rFonts w:ascii="Times New Roman" w:hAnsi="Times New Roman"/>
          <w:b/>
          <w:kern w:val="0"/>
          <w:lang/>
        </w:rPr>
        <w:t xml:space="preserve">7.3 </w:t>
      </w:r>
      <w:r>
        <w:rPr>
          <w:rStyle w:val="10"/>
          <w:rFonts w:hint="eastAsia" w:ascii="Times New Roman" w:hAnsi="Times New Roman"/>
          <w:b/>
          <w:kern w:val="0"/>
          <w:lang/>
        </w:rPr>
        <w:t>所有者权益（基金净值）变动表</w:t>
      </w:r>
      <w:r>
        <w:rPr>
          <w:lang/>
        </w:rPr>
        <w:tab/>
      </w:r>
      <w:r>
        <w:rPr>
          <w:lang/>
        </w:rPr>
        <w:fldChar w:fldCharType="begin"/>
      </w:r>
      <w:r>
        <w:rPr>
          <w:lang/>
        </w:rPr>
        <w:instrText xml:space="preserve"> PAGEREF _Toc477953889 \h </w:instrText>
      </w:r>
      <w:r>
        <w:rPr>
          <w:lang/>
        </w:rPr>
        <w:fldChar w:fldCharType="separate"/>
      </w:r>
      <w:r>
        <w:rPr>
          <w:lang/>
        </w:rPr>
        <w:t>22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"_Toc477953890"</w:instrText>
      </w:r>
      <w:r>
        <w:rPr>
          <w:rStyle w:val="10"/>
          <w:lang/>
        </w:rPr>
        <w:instrText xml:space="preserve"> </w:instrText>
      </w:r>
      <w:r>
        <w:rPr>
          <w:rStyle w:val="10"/>
          <w:lang/>
        </w:rPr>
        <w:fldChar w:fldCharType="separate"/>
      </w:r>
      <w:r>
        <w:rPr>
          <w:rStyle w:val="10"/>
          <w:rFonts w:ascii="Times New Roman" w:hAnsi="Times New Roman"/>
          <w:b/>
          <w:kern w:val="0"/>
          <w:lang/>
        </w:rPr>
        <w:t xml:space="preserve">7.4 </w:t>
      </w:r>
      <w:r>
        <w:rPr>
          <w:rStyle w:val="10"/>
          <w:rFonts w:hint="eastAsia" w:ascii="Times New Roman" w:hAnsi="Times New Roman"/>
          <w:b/>
          <w:kern w:val="0"/>
          <w:lang/>
        </w:rPr>
        <w:t>报表附注</w:t>
      </w:r>
      <w:r>
        <w:rPr>
          <w:lang/>
        </w:rPr>
        <w:tab/>
      </w:r>
      <w:r>
        <w:rPr>
          <w:lang/>
        </w:rPr>
        <w:fldChar w:fldCharType="begin"/>
      </w:r>
      <w:r>
        <w:rPr>
          <w:lang/>
        </w:rPr>
        <w:instrText xml:space="preserve"> PAGEREF _Toc477953890 \h </w:instrText>
      </w:r>
      <w:r>
        <w:rPr>
          <w:lang/>
        </w:rPr>
        <w:fldChar w:fldCharType="separate"/>
      </w:r>
      <w:r>
        <w:rPr>
          <w:lang/>
        </w:rPr>
        <w:t>23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"_Toc477953891"</w:instrText>
      </w:r>
      <w:r>
        <w:rPr>
          <w:rStyle w:val="10"/>
          <w:lang/>
        </w:rPr>
        <w:instrText xml:space="preserve"> </w:instrText>
      </w:r>
      <w:r>
        <w:rPr>
          <w:rStyle w:val="10"/>
          <w:lang/>
        </w:rPr>
        <w:fldChar w:fldCharType="separate"/>
      </w:r>
      <w:r>
        <w:rPr>
          <w:rStyle w:val="10"/>
          <w:rFonts w:ascii="Times New Roman" w:hAnsi="Times New Roman"/>
          <w:b/>
          <w:kern w:val="0"/>
          <w:lang/>
        </w:rPr>
        <w:t xml:space="preserve">§8  </w:t>
      </w:r>
      <w:r>
        <w:rPr>
          <w:rStyle w:val="10"/>
          <w:rFonts w:hint="eastAsia" w:ascii="Times New Roman" w:hAnsi="Times New Roman"/>
          <w:b/>
          <w:kern w:val="0"/>
          <w:lang/>
        </w:rPr>
        <w:t>投资组合报告</w:t>
      </w:r>
      <w:r>
        <w:rPr>
          <w:lang/>
        </w:rPr>
        <w:tab/>
      </w:r>
      <w:r>
        <w:rPr>
          <w:lang/>
        </w:rPr>
        <w:fldChar w:fldCharType="begin"/>
      </w:r>
      <w:r>
        <w:rPr>
          <w:lang/>
        </w:rPr>
        <w:instrText xml:space="preserve"> PAGEREF _Toc477953891 \h </w:instrText>
      </w:r>
      <w:r>
        <w:rPr>
          <w:lang/>
        </w:rPr>
        <w:fldChar w:fldCharType="separate"/>
      </w:r>
      <w:r>
        <w:rPr>
          <w:lang/>
        </w:rPr>
        <w:t>49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"_Toc477953892"</w:instrText>
      </w:r>
      <w:r>
        <w:rPr>
          <w:rStyle w:val="10"/>
          <w:lang/>
        </w:rPr>
        <w:instrText xml:space="preserve"> </w:instrText>
      </w:r>
      <w:r>
        <w:rPr>
          <w:rStyle w:val="10"/>
          <w:lang/>
        </w:rPr>
        <w:fldChar w:fldCharType="separate"/>
      </w:r>
      <w:r>
        <w:rPr>
          <w:rStyle w:val="10"/>
          <w:rFonts w:ascii="Times New Roman" w:hAnsi="Times New Roman"/>
          <w:b/>
          <w:kern w:val="0"/>
          <w:lang/>
        </w:rPr>
        <w:t xml:space="preserve">8.1 </w:t>
      </w:r>
      <w:r>
        <w:rPr>
          <w:rStyle w:val="10"/>
          <w:rFonts w:hint="eastAsia" w:ascii="Times New Roman" w:hAnsi="Times New Roman"/>
          <w:b/>
          <w:kern w:val="0"/>
          <w:lang/>
        </w:rPr>
        <w:t>期末基金资产组合情况</w:t>
      </w:r>
      <w:r>
        <w:rPr>
          <w:lang/>
        </w:rPr>
        <w:tab/>
      </w:r>
      <w:r>
        <w:rPr>
          <w:lang/>
        </w:rPr>
        <w:fldChar w:fldCharType="begin"/>
      </w:r>
      <w:r>
        <w:rPr>
          <w:lang/>
        </w:rPr>
        <w:instrText xml:space="preserve"> PAGEREF _Toc477953892 \h </w:instrText>
      </w:r>
      <w:r>
        <w:rPr>
          <w:lang/>
        </w:rPr>
        <w:fldChar w:fldCharType="separate"/>
      </w:r>
      <w:r>
        <w:rPr>
          <w:lang/>
        </w:rPr>
        <w:t>49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"_Toc477953893"</w:instrText>
      </w:r>
      <w:r>
        <w:rPr>
          <w:rStyle w:val="10"/>
          <w:lang/>
        </w:rPr>
        <w:instrText xml:space="preserve"> </w:instrText>
      </w:r>
      <w:r>
        <w:rPr>
          <w:rStyle w:val="10"/>
          <w:lang/>
        </w:rPr>
        <w:fldChar w:fldCharType="separate"/>
      </w:r>
      <w:r>
        <w:rPr>
          <w:rStyle w:val="10"/>
          <w:rFonts w:ascii="Times New Roman" w:hAnsi="Times New Roman"/>
          <w:b/>
          <w:kern w:val="0"/>
          <w:lang/>
        </w:rPr>
        <w:t xml:space="preserve">8.3 </w:t>
      </w:r>
      <w:r>
        <w:rPr>
          <w:rStyle w:val="10"/>
          <w:rFonts w:hint="eastAsia" w:ascii="Times New Roman" w:hAnsi="Times New Roman"/>
          <w:b/>
          <w:kern w:val="0"/>
          <w:lang/>
        </w:rPr>
        <w:t>期末按公允价值占基金资产净值比例大小排序的所有股票投资明细</w:t>
      </w:r>
      <w:r>
        <w:rPr>
          <w:lang/>
        </w:rPr>
        <w:tab/>
      </w:r>
      <w:r>
        <w:rPr>
          <w:lang/>
        </w:rPr>
        <w:fldChar w:fldCharType="begin"/>
      </w:r>
      <w:r>
        <w:rPr>
          <w:lang/>
        </w:rPr>
        <w:instrText xml:space="preserve"> PAGEREF _Toc477953893 \h </w:instrText>
      </w:r>
      <w:r>
        <w:rPr>
          <w:lang/>
        </w:rPr>
        <w:fldChar w:fldCharType="separate"/>
      </w:r>
      <w:r>
        <w:rPr>
          <w:lang/>
        </w:rPr>
        <w:t>50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"_Toc477953894"</w:instrText>
      </w:r>
      <w:r>
        <w:rPr>
          <w:rStyle w:val="10"/>
          <w:lang/>
        </w:rPr>
        <w:instrText xml:space="preserve"> </w:instrText>
      </w:r>
      <w:r>
        <w:rPr>
          <w:rStyle w:val="10"/>
          <w:lang/>
        </w:rPr>
        <w:fldChar w:fldCharType="separate"/>
      </w:r>
      <w:r>
        <w:rPr>
          <w:rStyle w:val="10"/>
          <w:rFonts w:ascii="Times New Roman" w:hAnsi="Times New Roman"/>
          <w:b/>
          <w:kern w:val="0"/>
          <w:lang/>
        </w:rPr>
        <w:t xml:space="preserve">8.4 </w:t>
      </w:r>
      <w:r>
        <w:rPr>
          <w:rStyle w:val="10"/>
          <w:rFonts w:hint="eastAsia" w:ascii="Times New Roman" w:hAnsi="Times New Roman"/>
          <w:b/>
          <w:kern w:val="0"/>
          <w:lang/>
        </w:rPr>
        <w:t>报告期内股票投资组合的重大变动</w:t>
      </w:r>
      <w:r>
        <w:rPr>
          <w:lang/>
        </w:rPr>
        <w:tab/>
      </w:r>
      <w:r>
        <w:rPr>
          <w:lang/>
        </w:rPr>
        <w:fldChar w:fldCharType="begin"/>
      </w:r>
      <w:r>
        <w:rPr>
          <w:lang/>
        </w:rPr>
        <w:instrText xml:space="preserve"> PAGEREF _Toc477953894 \h </w:instrText>
      </w:r>
      <w:r>
        <w:rPr>
          <w:lang/>
        </w:rPr>
        <w:fldChar w:fldCharType="separate"/>
      </w:r>
      <w:r>
        <w:rPr>
          <w:lang/>
        </w:rPr>
        <w:t>60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"_Toc477953895"</w:instrText>
      </w:r>
      <w:r>
        <w:rPr>
          <w:rStyle w:val="10"/>
          <w:lang/>
        </w:rPr>
        <w:instrText xml:space="preserve"> </w:instrText>
      </w:r>
      <w:r>
        <w:rPr>
          <w:rStyle w:val="10"/>
          <w:lang/>
        </w:rPr>
        <w:fldChar w:fldCharType="separate"/>
      </w:r>
      <w:r>
        <w:rPr>
          <w:rStyle w:val="10"/>
          <w:rFonts w:ascii="Times New Roman" w:hAnsi="Times New Roman"/>
          <w:b/>
          <w:kern w:val="0"/>
          <w:lang/>
        </w:rPr>
        <w:t xml:space="preserve">8.5 </w:t>
      </w:r>
      <w:r>
        <w:rPr>
          <w:rStyle w:val="10"/>
          <w:rFonts w:hint="eastAsia" w:ascii="Times New Roman" w:hAnsi="Times New Roman"/>
          <w:b/>
          <w:kern w:val="0"/>
          <w:lang/>
        </w:rPr>
        <w:t>期末按债券品种分类的债券投资组合</w:t>
      </w:r>
      <w:r>
        <w:rPr>
          <w:lang/>
        </w:rPr>
        <w:tab/>
      </w:r>
      <w:r>
        <w:rPr>
          <w:lang/>
        </w:rPr>
        <w:fldChar w:fldCharType="begin"/>
      </w:r>
      <w:r>
        <w:rPr>
          <w:lang/>
        </w:rPr>
        <w:instrText xml:space="preserve"> PAGEREF _Toc477953895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"_Toc477953896"</w:instrText>
      </w:r>
      <w:r>
        <w:rPr>
          <w:rStyle w:val="10"/>
          <w:lang/>
        </w:rPr>
        <w:instrText xml:space="preserve"> </w:instrText>
      </w:r>
      <w:r>
        <w:rPr>
          <w:rStyle w:val="10"/>
          <w:lang/>
        </w:rPr>
        <w:fldChar w:fldCharType="separate"/>
      </w:r>
      <w:r>
        <w:rPr>
          <w:rStyle w:val="10"/>
          <w:rFonts w:ascii="Times New Roman" w:hAnsi="Times New Roman"/>
          <w:b/>
          <w:kern w:val="0"/>
          <w:lang/>
        </w:rPr>
        <w:t xml:space="preserve">8.6 </w:t>
      </w:r>
      <w:r>
        <w:rPr>
          <w:rStyle w:val="10"/>
          <w:rFonts w:hint="eastAsia" w:ascii="Times New Roman" w:hAnsi="Times New Roman"/>
          <w:b/>
          <w:kern w:val="0"/>
          <w:lang/>
        </w:rPr>
        <w:t>期末按公允价值占基金资产净值比例大小排序的前五名债券投资明细</w:t>
      </w:r>
      <w:r>
        <w:rPr>
          <w:lang/>
        </w:rPr>
        <w:tab/>
      </w:r>
      <w:r>
        <w:rPr>
          <w:lang/>
        </w:rPr>
        <w:fldChar w:fldCharType="begin"/>
      </w:r>
      <w:r>
        <w:rPr>
          <w:lang/>
        </w:rPr>
        <w:instrText xml:space="preserve"> PAGEREF _Toc477953896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"_Toc477953897"</w:instrText>
      </w:r>
      <w:r>
        <w:rPr>
          <w:rStyle w:val="10"/>
          <w:lang/>
        </w:rPr>
        <w:instrText xml:space="preserve"> </w:instrText>
      </w:r>
      <w:r>
        <w:rPr>
          <w:rStyle w:val="10"/>
          <w:lang/>
        </w:rPr>
        <w:fldChar w:fldCharType="separate"/>
      </w:r>
      <w:r>
        <w:rPr>
          <w:rStyle w:val="10"/>
          <w:rFonts w:ascii="Times New Roman" w:hAnsi="Times New Roman"/>
          <w:b/>
          <w:kern w:val="0"/>
          <w:lang/>
        </w:rPr>
        <w:t xml:space="preserve">8.7 </w:t>
      </w:r>
      <w:r>
        <w:rPr>
          <w:rStyle w:val="10"/>
          <w:rFonts w:hint="eastAsia" w:ascii="Times New Roman" w:hAnsi="Times New Roman"/>
          <w:b/>
          <w:kern w:val="0"/>
          <w:lang/>
        </w:rPr>
        <w:t>期末按公允价值占基金资产净值比例大小排序的所有资产支持证券投资明细</w:t>
      </w:r>
      <w:r>
        <w:rPr>
          <w:lang/>
        </w:rPr>
        <w:tab/>
      </w:r>
      <w:r>
        <w:rPr>
          <w:lang/>
        </w:rPr>
        <w:fldChar w:fldCharType="begin"/>
      </w:r>
      <w:r>
        <w:rPr>
          <w:lang/>
        </w:rPr>
        <w:instrText xml:space="preserve"> PAGEREF _Toc477953897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"_Toc477953898"</w:instrText>
      </w:r>
      <w:r>
        <w:rPr>
          <w:rStyle w:val="10"/>
          <w:lang/>
        </w:rPr>
        <w:instrText xml:space="preserve"> </w:instrText>
      </w:r>
      <w:r>
        <w:rPr>
          <w:rStyle w:val="10"/>
          <w:lang/>
        </w:rPr>
        <w:fldChar w:fldCharType="separate"/>
      </w:r>
      <w:r>
        <w:rPr>
          <w:rStyle w:val="10"/>
          <w:rFonts w:ascii="Times New Roman" w:hAnsi="Times New Roman"/>
          <w:b/>
          <w:kern w:val="0"/>
          <w:lang/>
        </w:rPr>
        <w:t xml:space="preserve">8.8 </w:t>
      </w:r>
      <w:r>
        <w:rPr>
          <w:rStyle w:val="10"/>
          <w:rFonts w:hint="eastAsia" w:ascii="Times New Roman" w:hAnsi="Times New Roman"/>
          <w:b/>
          <w:kern w:val="0"/>
          <w:lang/>
        </w:rPr>
        <w:t>报告期末按公允价值占基金资产净值比例大小排序的前五名贵金属投资明细</w:t>
      </w:r>
      <w:r>
        <w:rPr>
          <w:lang/>
        </w:rPr>
        <w:tab/>
      </w:r>
      <w:r>
        <w:rPr>
          <w:lang/>
        </w:rPr>
        <w:fldChar w:fldCharType="begin"/>
      </w:r>
      <w:r>
        <w:rPr>
          <w:lang/>
        </w:rPr>
        <w:instrText xml:space="preserve"> PAGEREF _Toc477953898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"_Toc477953899"</w:instrText>
      </w:r>
      <w:r>
        <w:rPr>
          <w:rStyle w:val="10"/>
          <w:lang/>
        </w:rPr>
        <w:instrText xml:space="preserve"> </w:instrText>
      </w:r>
      <w:r>
        <w:rPr>
          <w:rStyle w:val="10"/>
          <w:lang/>
        </w:rPr>
        <w:fldChar w:fldCharType="separate"/>
      </w:r>
      <w:r>
        <w:rPr>
          <w:rStyle w:val="10"/>
          <w:rFonts w:ascii="Times New Roman" w:hAnsi="Times New Roman"/>
          <w:b/>
          <w:kern w:val="0"/>
          <w:lang/>
        </w:rPr>
        <w:t xml:space="preserve">8.9 </w:t>
      </w:r>
      <w:r>
        <w:rPr>
          <w:rStyle w:val="10"/>
          <w:rFonts w:hint="eastAsia" w:ascii="Times New Roman" w:hAnsi="Times New Roman"/>
          <w:b/>
          <w:kern w:val="0"/>
          <w:lang/>
        </w:rPr>
        <w:t>期末按公允价值占基金资产净值比例大小排序的前五名权证投资明细</w:t>
      </w:r>
      <w:r>
        <w:rPr>
          <w:lang/>
        </w:rPr>
        <w:tab/>
      </w:r>
      <w:r>
        <w:rPr>
          <w:lang/>
        </w:rPr>
        <w:fldChar w:fldCharType="begin"/>
      </w:r>
      <w:r>
        <w:rPr>
          <w:lang/>
        </w:rPr>
        <w:instrText xml:space="preserve"> PAGEREF _Toc477953899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"_Toc477953900"</w:instrText>
      </w:r>
      <w:r>
        <w:rPr>
          <w:rStyle w:val="10"/>
          <w:lang/>
        </w:rPr>
        <w:instrText xml:space="preserve"> </w:instrText>
      </w:r>
      <w:r>
        <w:rPr>
          <w:rStyle w:val="10"/>
          <w:lang/>
        </w:rPr>
        <w:fldChar w:fldCharType="separate"/>
      </w:r>
      <w:r>
        <w:rPr>
          <w:rStyle w:val="10"/>
          <w:rFonts w:ascii="Times New Roman" w:hAnsi="Times New Roman"/>
          <w:b/>
          <w:kern w:val="0"/>
          <w:lang/>
        </w:rPr>
        <w:t xml:space="preserve">8.10 </w:t>
      </w:r>
      <w:r>
        <w:rPr>
          <w:rStyle w:val="10"/>
          <w:rFonts w:hint="eastAsia" w:ascii="Times New Roman" w:hAnsi="Times New Roman"/>
          <w:b/>
          <w:kern w:val="0"/>
          <w:lang/>
        </w:rPr>
        <w:t>报告期末本基金投资的股指期货交易情况说明</w:t>
      </w:r>
      <w:r>
        <w:rPr>
          <w:lang/>
        </w:rPr>
        <w:tab/>
      </w:r>
      <w:r>
        <w:rPr>
          <w:lang/>
        </w:rPr>
        <w:fldChar w:fldCharType="begin"/>
      </w:r>
      <w:r>
        <w:rPr>
          <w:lang/>
        </w:rPr>
        <w:instrText xml:space="preserve"> PAGEREF _Toc477953900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"_Toc477953901"</w:instrText>
      </w:r>
      <w:r>
        <w:rPr>
          <w:rStyle w:val="10"/>
          <w:lang/>
        </w:rPr>
        <w:instrText xml:space="preserve"> </w:instrText>
      </w:r>
      <w:r>
        <w:rPr>
          <w:rStyle w:val="10"/>
          <w:lang/>
        </w:rPr>
        <w:fldChar w:fldCharType="separate"/>
      </w:r>
      <w:r>
        <w:rPr>
          <w:rStyle w:val="10"/>
          <w:rFonts w:ascii="Times New Roman" w:hAnsi="Times New Roman"/>
          <w:b/>
          <w:kern w:val="0"/>
          <w:lang/>
        </w:rPr>
        <w:t xml:space="preserve">8.11 </w:t>
      </w:r>
      <w:r>
        <w:rPr>
          <w:rStyle w:val="10"/>
          <w:rFonts w:hint="eastAsia" w:ascii="Times New Roman" w:hAnsi="Times New Roman"/>
          <w:b/>
          <w:kern w:val="0"/>
          <w:lang/>
        </w:rPr>
        <w:t>报告期末本基金投资的国债期货交易情况说明</w:t>
      </w:r>
      <w:r>
        <w:rPr>
          <w:lang/>
        </w:rPr>
        <w:tab/>
      </w:r>
      <w:r>
        <w:rPr>
          <w:lang/>
        </w:rPr>
        <w:fldChar w:fldCharType="begin"/>
      </w:r>
      <w:r>
        <w:rPr>
          <w:lang/>
        </w:rPr>
        <w:instrText xml:space="preserve"> PAGEREF _Toc477953901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"_Toc477953902"</w:instrText>
      </w:r>
      <w:r>
        <w:rPr>
          <w:rStyle w:val="10"/>
          <w:lang/>
        </w:rPr>
        <w:instrText xml:space="preserve"> </w:instrText>
      </w:r>
      <w:r>
        <w:rPr>
          <w:rStyle w:val="10"/>
          <w:lang/>
        </w:rPr>
        <w:fldChar w:fldCharType="separate"/>
      </w:r>
      <w:r>
        <w:rPr>
          <w:rStyle w:val="10"/>
          <w:rFonts w:ascii="Times New Roman" w:hAnsi="Times New Roman"/>
          <w:b/>
          <w:kern w:val="0"/>
          <w:lang/>
        </w:rPr>
        <w:t xml:space="preserve">8.12 </w:t>
      </w:r>
      <w:r>
        <w:rPr>
          <w:rStyle w:val="10"/>
          <w:rFonts w:hint="eastAsia" w:ascii="Times New Roman" w:hAnsi="Times New Roman"/>
          <w:b/>
          <w:kern w:val="0"/>
          <w:lang/>
        </w:rPr>
        <w:t>投资组合报告附注</w:t>
      </w:r>
      <w:r>
        <w:rPr>
          <w:lang/>
        </w:rPr>
        <w:tab/>
      </w:r>
      <w:r>
        <w:rPr>
          <w:lang/>
        </w:rPr>
        <w:fldChar w:fldCharType="begin"/>
      </w:r>
      <w:r>
        <w:rPr>
          <w:lang/>
        </w:rPr>
        <w:instrText xml:space="preserve"> PAGEREF _Toc477953902 \h </w:instrText>
      </w:r>
      <w:r>
        <w:rPr>
          <w:lang/>
        </w:rPr>
        <w:fldChar w:fldCharType="separate"/>
      </w:r>
      <w:r>
        <w:rPr>
          <w:lang/>
        </w:rPr>
        <w:t>64</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"_Toc477953903"</w:instrText>
      </w:r>
      <w:r>
        <w:rPr>
          <w:rStyle w:val="10"/>
          <w:lang/>
        </w:rPr>
        <w:instrText xml:space="preserve"> </w:instrText>
      </w:r>
      <w:r>
        <w:rPr>
          <w:rStyle w:val="10"/>
          <w:lang/>
        </w:rPr>
        <w:fldChar w:fldCharType="separate"/>
      </w:r>
      <w:r>
        <w:rPr>
          <w:rStyle w:val="10"/>
          <w:rFonts w:ascii="Times New Roman" w:hAnsi="Times New Roman"/>
          <w:b/>
          <w:kern w:val="0"/>
          <w:lang/>
        </w:rPr>
        <w:t xml:space="preserve">§9 </w:t>
      </w:r>
      <w:r>
        <w:rPr>
          <w:rStyle w:val="10"/>
          <w:rFonts w:hint="eastAsia" w:ascii="Times New Roman" w:hAnsi="Times New Roman"/>
          <w:b/>
          <w:kern w:val="0"/>
          <w:lang/>
        </w:rPr>
        <w:t>基金份额持有人信息</w:t>
      </w:r>
      <w:r>
        <w:rPr>
          <w:lang/>
        </w:rPr>
        <w:tab/>
      </w:r>
      <w:r>
        <w:rPr>
          <w:lang/>
        </w:rPr>
        <w:fldChar w:fldCharType="begin"/>
      </w:r>
      <w:r>
        <w:rPr>
          <w:lang/>
        </w:rPr>
        <w:instrText xml:space="preserve"> PAGEREF _Toc477953903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"_Toc477953904"</w:instrText>
      </w:r>
      <w:r>
        <w:rPr>
          <w:rStyle w:val="10"/>
          <w:lang/>
        </w:rPr>
        <w:instrText xml:space="preserve"> </w:instrText>
      </w:r>
      <w:r>
        <w:rPr>
          <w:rStyle w:val="10"/>
          <w:lang/>
        </w:rPr>
        <w:fldChar w:fldCharType="separate"/>
      </w:r>
      <w:r>
        <w:rPr>
          <w:rStyle w:val="10"/>
          <w:rFonts w:ascii="Times New Roman" w:hAnsi="Times New Roman"/>
          <w:b/>
          <w:kern w:val="0"/>
          <w:lang/>
        </w:rPr>
        <w:t xml:space="preserve">9.1 </w:t>
      </w:r>
      <w:r>
        <w:rPr>
          <w:rStyle w:val="10"/>
          <w:rFonts w:hint="eastAsia" w:ascii="Times New Roman" w:hAnsi="Times New Roman"/>
          <w:b/>
          <w:kern w:val="0"/>
          <w:lang/>
        </w:rPr>
        <w:t>期末基金份额持有人户数及持有人结构</w:t>
      </w:r>
      <w:r>
        <w:rPr>
          <w:lang/>
        </w:rPr>
        <w:tab/>
      </w:r>
      <w:r>
        <w:rPr>
          <w:lang/>
        </w:rPr>
        <w:fldChar w:fldCharType="begin"/>
      </w:r>
      <w:r>
        <w:rPr>
          <w:lang/>
        </w:rPr>
        <w:instrText xml:space="preserve"> PAGEREF _Toc477953904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"_Toc477953905"</w:instrText>
      </w:r>
      <w:r>
        <w:rPr>
          <w:rStyle w:val="10"/>
          <w:lang/>
        </w:rPr>
        <w:instrText xml:space="preserve"> </w:instrText>
      </w:r>
      <w:r>
        <w:rPr>
          <w:rStyle w:val="10"/>
          <w:lang/>
        </w:rPr>
        <w:fldChar w:fldCharType="separate"/>
      </w:r>
      <w:r>
        <w:rPr>
          <w:rStyle w:val="10"/>
          <w:rFonts w:ascii="Times New Roman" w:hAnsi="Times New Roman"/>
          <w:b/>
          <w:kern w:val="0"/>
          <w:lang/>
        </w:rPr>
        <w:t xml:space="preserve">9.2 </w:t>
      </w:r>
      <w:r>
        <w:rPr>
          <w:rStyle w:val="10"/>
          <w:rFonts w:hint="eastAsia" w:ascii="Times New Roman" w:hAnsi="Times New Roman"/>
          <w:b/>
          <w:kern w:val="0"/>
          <w:lang/>
        </w:rPr>
        <w:t>期末基金管理人的从业人员持有本基金的情况</w:t>
      </w:r>
      <w:r>
        <w:rPr>
          <w:lang/>
        </w:rPr>
        <w:tab/>
      </w:r>
      <w:r>
        <w:rPr>
          <w:lang/>
        </w:rPr>
        <w:fldChar w:fldCharType="begin"/>
      </w:r>
      <w:r>
        <w:rPr>
          <w:lang/>
        </w:rPr>
        <w:instrText xml:space="preserve"> PAGEREF _Toc477953905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"_Toc477953906"</w:instrText>
      </w:r>
      <w:r>
        <w:rPr>
          <w:rStyle w:val="10"/>
          <w:lang/>
        </w:rPr>
        <w:instrText xml:space="preserve"> </w:instrText>
      </w:r>
      <w:r>
        <w:rPr>
          <w:rStyle w:val="10"/>
          <w:lang/>
        </w:rPr>
        <w:fldChar w:fldCharType="separate"/>
      </w:r>
      <w:r>
        <w:rPr>
          <w:rStyle w:val="10"/>
          <w:rFonts w:ascii="Times New Roman" w:hAnsi="Times New Roman"/>
          <w:b/>
          <w:kern w:val="0"/>
          <w:lang/>
        </w:rPr>
        <w:t xml:space="preserve">9.3 </w:t>
      </w:r>
      <w:r>
        <w:rPr>
          <w:rStyle w:val="10"/>
          <w:rFonts w:hint="eastAsia" w:ascii="Times New Roman" w:hAnsi="Times New Roman"/>
          <w:b/>
          <w:kern w:val="0"/>
          <w:lang/>
        </w:rPr>
        <w:t>期末基金管理人的从业人员持有本开放式基金份额总量区间情况</w:t>
      </w:r>
      <w:r>
        <w:rPr>
          <w:lang/>
        </w:rPr>
        <w:tab/>
      </w:r>
      <w:r>
        <w:rPr>
          <w:lang/>
        </w:rPr>
        <w:fldChar w:fldCharType="begin"/>
      </w:r>
      <w:r>
        <w:rPr>
          <w:lang/>
        </w:rPr>
        <w:instrText xml:space="preserve"> PAGEREF _Toc477953906 \h </w:instrText>
      </w:r>
      <w:r>
        <w:rPr>
          <w:lang/>
        </w:rPr>
        <w:fldChar w:fldCharType="separate"/>
      </w:r>
      <w:r>
        <w:rPr>
          <w:lang/>
        </w:rPr>
        <w:t>66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"_Toc477953907"</w:instrText>
      </w:r>
      <w:r>
        <w:rPr>
          <w:rStyle w:val="10"/>
          <w:lang/>
        </w:rPr>
        <w:instrText xml:space="preserve"> </w:instrText>
      </w:r>
      <w:r>
        <w:rPr>
          <w:rStyle w:val="10"/>
          <w:lang/>
        </w:rPr>
        <w:fldChar w:fldCharType="separate"/>
      </w:r>
      <w:r>
        <w:rPr>
          <w:rStyle w:val="10"/>
          <w:rFonts w:ascii="Times New Roman" w:hAnsi="Times New Roman"/>
          <w:b/>
          <w:kern w:val="0"/>
          <w:lang/>
        </w:rPr>
        <w:t xml:space="preserve">§10 </w:t>
      </w:r>
      <w:r>
        <w:rPr>
          <w:rStyle w:val="10"/>
          <w:rFonts w:hint="eastAsia" w:ascii="Times New Roman" w:hAnsi="Times New Roman"/>
          <w:b/>
          <w:kern w:val="0"/>
          <w:lang/>
        </w:rPr>
        <w:t>开放式基金份额变动</w:t>
      </w:r>
      <w:r>
        <w:rPr>
          <w:lang/>
        </w:rPr>
        <w:tab/>
      </w:r>
      <w:r>
        <w:rPr>
          <w:lang/>
        </w:rPr>
        <w:fldChar w:fldCharType="begin"/>
      </w:r>
      <w:r>
        <w:rPr>
          <w:lang/>
        </w:rPr>
        <w:instrText xml:space="preserve"> PAGEREF _Toc477953907 \h </w:instrText>
      </w:r>
      <w:r>
        <w:rPr>
          <w:lang/>
        </w:rPr>
        <w:fldChar w:fldCharType="separate"/>
      </w:r>
      <w:r>
        <w:rPr>
          <w:lang/>
        </w:rPr>
        <w:t>66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"_Toc477953908"</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重大事件揭示</w:t>
      </w:r>
      <w:r>
        <w:rPr>
          <w:lang/>
        </w:rPr>
        <w:tab/>
      </w:r>
      <w:r>
        <w:rPr>
          <w:lang/>
        </w:rPr>
        <w:fldChar w:fldCharType="begin"/>
      </w:r>
      <w:r>
        <w:rPr>
          <w:lang/>
        </w:rPr>
        <w:instrText xml:space="preserve"> PAGEREF _Toc477953908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"_Toc477953909"</w:instrText>
      </w:r>
      <w:r>
        <w:rPr>
          <w:rStyle w:val="10"/>
          <w:lang/>
        </w:rPr>
        <w:instrText xml:space="preserve"> </w:instrText>
      </w:r>
      <w:r>
        <w:rPr>
          <w:rStyle w:val="10"/>
          <w:lang/>
        </w:rPr>
        <w:fldChar w:fldCharType="separate"/>
      </w:r>
      <w:r>
        <w:rPr>
          <w:rStyle w:val="10"/>
          <w:rFonts w:ascii="Times New Roman" w:hAnsi="Times New Roman"/>
          <w:b/>
          <w:kern w:val="0"/>
          <w:lang/>
        </w:rPr>
        <w:t xml:space="preserve">11.1 </w:t>
      </w:r>
      <w:r>
        <w:rPr>
          <w:rStyle w:val="10"/>
          <w:rFonts w:hint="eastAsia" w:ascii="Times New Roman" w:hAnsi="Times New Roman"/>
          <w:b/>
          <w:kern w:val="0"/>
          <w:lang/>
        </w:rPr>
        <w:t>基金份额持有人大会决议</w:t>
      </w:r>
      <w:r>
        <w:rPr>
          <w:lang/>
        </w:rPr>
        <w:tab/>
      </w:r>
      <w:r>
        <w:rPr>
          <w:lang/>
        </w:rPr>
        <w:fldChar w:fldCharType="begin"/>
      </w:r>
      <w:r>
        <w:rPr>
          <w:lang/>
        </w:rPr>
        <w:instrText xml:space="preserve"> PAGEREF _Toc477953909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"_Toc477953910"</w:instrText>
      </w:r>
      <w:r>
        <w:rPr>
          <w:rStyle w:val="10"/>
          <w:lang/>
        </w:rPr>
        <w:instrText xml:space="preserve"> </w:instrText>
      </w:r>
      <w:r>
        <w:rPr>
          <w:rStyle w:val="10"/>
          <w:lang/>
        </w:rPr>
        <w:fldChar w:fldCharType="separate"/>
      </w:r>
      <w:r>
        <w:rPr>
          <w:rStyle w:val="10"/>
          <w:rFonts w:ascii="Times New Roman" w:hAnsi="Times New Roman"/>
          <w:b/>
          <w:kern w:val="0"/>
          <w:lang/>
        </w:rPr>
        <w:t xml:space="preserve">11.2 </w:t>
      </w:r>
      <w:r>
        <w:rPr>
          <w:rStyle w:val="10"/>
          <w:rFonts w:hint="eastAsia" w:ascii="Times New Roman" w:hAnsi="Times New Roman"/>
          <w:b/>
          <w:kern w:val="0"/>
          <w:lang/>
        </w:rPr>
        <w:t>基金管理人、基金托管人的专门基金托管部门的重大人事变动</w:t>
      </w:r>
      <w:r>
        <w:rPr>
          <w:lang/>
        </w:rPr>
        <w:tab/>
      </w:r>
      <w:r>
        <w:rPr>
          <w:lang/>
        </w:rPr>
        <w:fldChar w:fldCharType="begin"/>
      </w:r>
      <w:r>
        <w:rPr>
          <w:lang/>
        </w:rPr>
        <w:instrText xml:space="preserve"> PAGEREF _Toc477953910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"_Toc477953911"</w:instrText>
      </w:r>
      <w:r>
        <w:rPr>
          <w:rStyle w:val="10"/>
          <w:lang/>
        </w:rPr>
        <w:instrText xml:space="preserve"> </w:instrText>
      </w:r>
      <w:r>
        <w:rPr>
          <w:rStyle w:val="10"/>
          <w:lang/>
        </w:rPr>
        <w:fldChar w:fldCharType="separate"/>
      </w:r>
      <w:r>
        <w:rPr>
          <w:rStyle w:val="10"/>
          <w:rFonts w:ascii="Times New Roman" w:hAnsi="Times New Roman"/>
          <w:b/>
          <w:kern w:val="0"/>
          <w:lang/>
        </w:rPr>
        <w:t xml:space="preserve">11.3 </w:t>
      </w:r>
      <w:r>
        <w:rPr>
          <w:rStyle w:val="10"/>
          <w:rFonts w:hint="eastAsia" w:ascii="Times New Roman" w:hAnsi="Times New Roman"/>
          <w:b/>
          <w:kern w:val="0"/>
          <w:lang/>
        </w:rPr>
        <w:t>涉及基金管理人、基金财产、基金托管业务的诉讼</w:t>
      </w:r>
      <w:r>
        <w:rPr>
          <w:lang/>
        </w:rPr>
        <w:tab/>
      </w:r>
      <w:r>
        <w:rPr>
          <w:lang/>
        </w:rPr>
        <w:fldChar w:fldCharType="begin"/>
      </w:r>
      <w:r>
        <w:rPr>
          <w:lang/>
        </w:rPr>
        <w:instrText xml:space="preserve"> PAGEREF _Toc477953911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"_Toc477953912"</w:instrText>
      </w:r>
      <w:r>
        <w:rPr>
          <w:rStyle w:val="10"/>
          <w:lang/>
        </w:rPr>
        <w:instrText xml:space="preserve"> </w:instrText>
      </w:r>
      <w:r>
        <w:rPr>
          <w:rStyle w:val="10"/>
          <w:lang/>
        </w:rPr>
        <w:fldChar w:fldCharType="separate"/>
      </w:r>
      <w:r>
        <w:rPr>
          <w:rStyle w:val="10"/>
          <w:rFonts w:ascii="Times New Roman" w:hAnsi="Times New Roman"/>
          <w:b/>
          <w:kern w:val="0"/>
          <w:lang/>
        </w:rPr>
        <w:t xml:space="preserve">11.4 </w:t>
      </w:r>
      <w:r>
        <w:rPr>
          <w:rStyle w:val="10"/>
          <w:rFonts w:hint="eastAsia" w:ascii="Times New Roman" w:hAnsi="Times New Roman"/>
          <w:b/>
          <w:kern w:val="0"/>
          <w:lang/>
        </w:rPr>
        <w:t>基金投资策略的改变</w:t>
      </w:r>
      <w:r>
        <w:rPr>
          <w:lang/>
        </w:rPr>
        <w:tab/>
      </w:r>
      <w:r>
        <w:rPr>
          <w:lang/>
        </w:rPr>
        <w:fldChar w:fldCharType="begin"/>
      </w:r>
      <w:r>
        <w:rPr>
          <w:lang/>
        </w:rPr>
        <w:instrText xml:space="preserve"> PAGEREF _Toc477953912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"_Toc477953913"</w:instrText>
      </w:r>
      <w:r>
        <w:rPr>
          <w:rStyle w:val="10"/>
          <w:lang/>
        </w:rPr>
        <w:instrText xml:space="preserve"> </w:instrText>
      </w:r>
      <w:r>
        <w:rPr>
          <w:rStyle w:val="10"/>
          <w:lang/>
        </w:rPr>
        <w:fldChar w:fldCharType="separate"/>
      </w:r>
      <w:r>
        <w:rPr>
          <w:rStyle w:val="10"/>
          <w:rFonts w:ascii="Times New Roman" w:hAnsi="Times New Roman"/>
          <w:b/>
          <w:kern w:val="0"/>
          <w:lang/>
        </w:rPr>
        <w:t xml:space="preserve">11.5 </w:t>
      </w:r>
      <w:r>
        <w:rPr>
          <w:rStyle w:val="10"/>
          <w:rFonts w:hint="eastAsia" w:ascii="Times New Roman" w:hAnsi="Times New Roman"/>
          <w:b/>
          <w:kern w:val="0"/>
          <w:lang/>
        </w:rPr>
        <w:t>为基金进行审计的会计师事务所情况</w:t>
      </w:r>
      <w:r>
        <w:rPr>
          <w:lang/>
        </w:rPr>
        <w:tab/>
      </w:r>
      <w:r>
        <w:rPr>
          <w:lang/>
        </w:rPr>
        <w:fldChar w:fldCharType="begin"/>
      </w:r>
      <w:r>
        <w:rPr>
          <w:lang/>
        </w:rPr>
        <w:instrText xml:space="preserve"> PAGEREF _Toc477953913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"_Toc477953914"</w:instrText>
      </w:r>
      <w:r>
        <w:rPr>
          <w:rStyle w:val="10"/>
          <w:lang/>
        </w:rPr>
        <w:instrText xml:space="preserve"> </w:instrText>
      </w:r>
      <w:r>
        <w:rPr>
          <w:rStyle w:val="10"/>
          <w:lang/>
        </w:rPr>
        <w:fldChar w:fldCharType="separate"/>
      </w:r>
      <w:r>
        <w:rPr>
          <w:rStyle w:val="10"/>
          <w:rFonts w:ascii="Times New Roman" w:hAnsi="Times New Roman"/>
          <w:b/>
          <w:kern w:val="0"/>
          <w:lang/>
        </w:rPr>
        <w:t xml:space="preserve">11.6 </w:t>
      </w:r>
      <w:r>
        <w:rPr>
          <w:rStyle w:val="10"/>
          <w:rFonts w:hint="eastAsia" w:ascii="Times New Roman" w:hAnsi="Times New Roman"/>
          <w:b/>
          <w:kern w:val="0"/>
          <w:lang/>
        </w:rPr>
        <w:t>管理人、托管人及其高级管理人员受稽查或处罚等情况</w:t>
      </w:r>
      <w:r>
        <w:rPr>
          <w:lang/>
        </w:rPr>
        <w:tab/>
      </w:r>
      <w:r>
        <w:rPr>
          <w:lang/>
        </w:rPr>
        <w:fldChar w:fldCharType="begin"/>
      </w:r>
      <w:r>
        <w:rPr>
          <w:lang/>
        </w:rPr>
        <w:instrText xml:space="preserve"> PAGEREF _Toc477953914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"_Toc477953915"</w:instrText>
      </w:r>
      <w:r>
        <w:rPr>
          <w:rStyle w:val="10"/>
          <w:lang/>
        </w:rPr>
        <w:instrText xml:space="preserve"> </w:instrText>
      </w:r>
      <w:r>
        <w:rPr>
          <w:rStyle w:val="10"/>
          <w:lang/>
        </w:rPr>
        <w:fldChar w:fldCharType="separate"/>
      </w:r>
      <w:r>
        <w:rPr>
          <w:rStyle w:val="10"/>
          <w:rFonts w:ascii="Times New Roman" w:hAnsi="Times New Roman"/>
          <w:b/>
          <w:kern w:val="0"/>
          <w:lang/>
        </w:rPr>
        <w:t xml:space="preserve">11.7 </w:t>
      </w:r>
      <w:r>
        <w:rPr>
          <w:rStyle w:val="10"/>
          <w:rFonts w:hint="eastAsia" w:ascii="Times New Roman" w:hAnsi="Times New Roman"/>
          <w:b/>
          <w:kern w:val="0"/>
          <w:lang/>
        </w:rPr>
        <w:t>基金租用证券公司交易单元的有关情况</w:t>
      </w:r>
      <w:r>
        <w:rPr>
          <w:lang/>
        </w:rPr>
        <w:tab/>
      </w:r>
      <w:r>
        <w:rPr>
          <w:lang/>
        </w:rPr>
        <w:fldChar w:fldCharType="begin"/>
      </w:r>
      <w:r>
        <w:rPr>
          <w:lang/>
        </w:rPr>
        <w:instrText xml:space="preserve"> PAGEREF _Toc477953915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"_Toc477953916"</w:instrText>
      </w:r>
      <w:r>
        <w:rPr>
          <w:rStyle w:val="10"/>
          <w:lang/>
        </w:rPr>
        <w:instrText xml:space="preserve"> </w:instrText>
      </w:r>
      <w:r>
        <w:rPr>
          <w:rStyle w:val="10"/>
          <w:lang/>
        </w:rPr>
        <w:fldChar w:fldCharType="separate"/>
      </w:r>
      <w:r>
        <w:rPr>
          <w:rStyle w:val="10"/>
          <w:rFonts w:ascii="Times New Roman" w:hAnsi="Times New Roman"/>
          <w:b/>
          <w:kern w:val="0"/>
          <w:lang/>
        </w:rPr>
        <w:t xml:space="preserve">11.8 </w:t>
      </w:r>
      <w:r>
        <w:rPr>
          <w:rStyle w:val="10"/>
          <w:rFonts w:hint="eastAsia" w:ascii="Times New Roman" w:hAnsi="Times New Roman"/>
          <w:b/>
          <w:kern w:val="0"/>
          <w:lang/>
        </w:rPr>
        <w:t>其他重大事件</w:t>
      </w:r>
      <w:r>
        <w:rPr>
          <w:lang/>
        </w:rPr>
        <w:tab/>
      </w:r>
      <w:r>
        <w:rPr>
          <w:lang/>
        </w:rPr>
        <w:fldChar w:fldCharType="begin"/>
      </w:r>
      <w:r>
        <w:rPr>
          <w:lang/>
        </w:rPr>
        <w:instrText xml:space="preserve"> PAGEREF _Toc477953916 \h </w:instrText>
      </w:r>
      <w:r>
        <w:rPr>
          <w:lang/>
        </w:rPr>
        <w:fldChar w:fldCharType="separate"/>
      </w:r>
      <w:r>
        <w:rPr>
          <w:lang/>
        </w:rPr>
        <w:t>69</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"_Toc477953917"</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影响投资者决策的其他重要信息</w:t>
      </w:r>
      <w:r>
        <w:rPr>
          <w:lang/>
        </w:rPr>
        <w:tab/>
      </w:r>
      <w:r>
        <w:rPr>
          <w:lang/>
        </w:rPr>
        <w:fldChar w:fldCharType="begin"/>
      </w:r>
      <w:r>
        <w:rPr>
          <w:lang/>
        </w:rPr>
        <w:instrText xml:space="preserve"> PAGEREF _Toc477953917 \h </w:instrText>
      </w:r>
      <w:r>
        <w:rPr>
          <w:lang/>
        </w:rPr>
        <w:fldChar w:fldCharType="separate"/>
      </w:r>
      <w:r>
        <w:rPr>
          <w:lang/>
        </w:rPr>
        <w:t>71</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"_Toc477953918"</w:instrText>
      </w:r>
      <w:r>
        <w:rPr>
          <w:rStyle w:val="10"/>
          <w:lang/>
        </w:rPr>
        <w:instrText xml:space="preserve"> </w:instrText>
      </w:r>
      <w:r>
        <w:rPr>
          <w:rStyle w:val="10"/>
          <w:lang/>
        </w:rPr>
        <w:fldChar w:fldCharType="separate"/>
      </w:r>
      <w:r>
        <w:rPr>
          <w:rStyle w:val="10"/>
          <w:rFonts w:ascii="Times New Roman" w:hAnsi="Times New Roman"/>
          <w:b/>
          <w:kern w:val="0"/>
          <w:lang/>
        </w:rPr>
        <w:t xml:space="preserve">§13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_Toc477953918 \h </w:instrText>
      </w:r>
      <w:r>
        <w:rPr>
          <w:lang/>
        </w:rPr>
        <w:fldChar w:fldCharType="separate"/>
      </w:r>
      <w:r>
        <w:rPr>
          <w:lang/>
        </w:rPr>
        <w:t>71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"_Toc477953919"</w:instrText>
      </w:r>
      <w:r>
        <w:rPr>
          <w:rStyle w:val="10"/>
          <w:lang/>
        </w:rPr>
        <w:instrText xml:space="preserve"> </w:instrText>
      </w:r>
      <w:r>
        <w:rPr>
          <w:rStyle w:val="10"/>
          <w:lang/>
        </w:rPr>
        <w:fldChar w:fldCharType="separate"/>
      </w:r>
      <w:r>
        <w:rPr>
          <w:rStyle w:val="10"/>
          <w:rFonts w:ascii="Times New Roman" w:hAnsi="Times New Roman"/>
          <w:b/>
          <w:kern w:val="0"/>
          <w:lang/>
        </w:rPr>
        <w:t xml:space="preserve">13.1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_Toc477953919 \h </w:instrText>
      </w:r>
      <w:r>
        <w:rPr>
          <w:lang/>
        </w:rPr>
        <w:fldChar w:fldCharType="separate"/>
      </w:r>
      <w:r>
        <w:rPr>
          <w:lang/>
        </w:rPr>
        <w:t>71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"_Toc477953920"</w:instrText>
      </w:r>
      <w:r>
        <w:rPr>
          <w:rStyle w:val="10"/>
          <w:lang/>
        </w:rPr>
        <w:instrText xml:space="preserve"> </w:instrText>
      </w:r>
      <w:r>
        <w:rPr>
          <w:rStyle w:val="10"/>
          <w:lang/>
        </w:rPr>
        <w:fldChar w:fldCharType="separate"/>
      </w:r>
      <w:r>
        <w:rPr>
          <w:rStyle w:val="10"/>
          <w:rFonts w:ascii="Times New Roman" w:hAnsi="Times New Roman"/>
          <w:b/>
          <w:kern w:val="0"/>
          <w:lang/>
        </w:rPr>
        <w:t xml:space="preserve">13.2 </w:t>
      </w:r>
      <w:r>
        <w:rPr>
          <w:rStyle w:val="10"/>
          <w:rFonts w:hint="eastAsia" w:ascii="Times New Roman" w:hAnsi="Times New Roman"/>
          <w:b/>
          <w:kern w:val="0"/>
          <w:lang/>
        </w:rPr>
        <w:t>存放地点</w:t>
      </w:r>
      <w:r>
        <w:rPr>
          <w:lang/>
        </w:rPr>
        <w:tab/>
      </w:r>
      <w:r>
        <w:rPr>
          <w:lang/>
        </w:rPr>
        <w:fldChar w:fldCharType="begin"/>
      </w:r>
      <w:r>
        <w:rPr>
          <w:lang/>
        </w:rPr>
        <w:instrText xml:space="preserve"> PAGEREF _Toc477953920 \h </w:instrText>
      </w:r>
      <w:r>
        <w:rPr>
          <w:lang/>
        </w:rPr>
        <w:fldChar w:fldCharType="separate"/>
      </w:r>
      <w:r>
        <w:rPr>
          <w:lang/>
        </w:rPr>
        <w:t>72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"_Toc477953921"</w:instrText>
      </w:r>
      <w:r>
        <w:rPr>
          <w:rStyle w:val="10"/>
          <w:lang/>
        </w:rPr>
        <w:instrText xml:space="preserve"> </w:instrText>
      </w:r>
      <w:r>
        <w:rPr>
          <w:rStyle w:val="10"/>
          <w:lang/>
        </w:rPr>
        <w:fldChar w:fldCharType="separate"/>
      </w:r>
      <w:r>
        <w:rPr>
          <w:rStyle w:val="10"/>
          <w:rFonts w:ascii="Times New Roman" w:hAnsi="Times New Roman"/>
          <w:b/>
          <w:kern w:val="0"/>
          <w:lang/>
        </w:rPr>
        <w:t xml:space="preserve">13.3 </w:t>
      </w:r>
      <w:r>
        <w:rPr>
          <w:rStyle w:val="10"/>
          <w:rFonts w:hint="eastAsia" w:ascii="Times New Roman" w:hAnsi="Times New Roman"/>
          <w:b/>
          <w:kern w:val="0"/>
          <w:lang/>
        </w:rPr>
        <w:t>查阅方式</w:t>
      </w:r>
      <w:r>
        <w:rPr>
          <w:lang/>
        </w:rPr>
        <w:tab/>
      </w:r>
      <w:r>
        <w:rPr>
          <w:lang/>
        </w:rPr>
        <w:fldChar w:fldCharType="begin"/>
      </w:r>
      <w:r>
        <w:rPr>
          <w:lang/>
        </w:rPr>
        <w:instrText xml:space="preserve"> PAGEREF _Toc477953921 \h </w:instrText>
      </w:r>
      <w:r>
        <w:rPr>
          <w:lang/>
        </w:rPr>
        <w:fldChar w:fldCharType="separate"/>
      </w:r>
      <w:r>
        <w:rPr>
          <w:lang/>
        </w:rPr>
        <w:t>72</w:t>
      </w:r>
      <w:r>
        <w:rPr>
          <w:lang/>
        </w:rPr>
        <w:fldChar w:fldCharType="end"/>
      </w:r>
      <w:r>
        <w:rPr>
          <w:rStyle w:val="10"/>
          <w:lang/>
        </w:rPr>
        <w:fldChar w:fldCharType="end"/>
      </w:r>
    </w:p>
    <w:p>
      <w:pPr>
        <w:autoSpaceDE w:val="0"/>
        <w:autoSpaceDN w:val="0"/>
        <w:adjustRightInd w:val="0"/>
        <w:spacing w:before="30"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 w:name="_Toc47795386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2  </w:t>
      </w:r>
      <w:r>
        <w:rPr>
          <w:rFonts w:hint="eastAsia" w:ascii="Times New Roman" w:hAnsi="Times New Roman"/>
          <w:b/>
          <w:color w:val="000000"/>
          <w:kern w:val="0"/>
          <w:sz w:val="24"/>
          <w:szCs w:val="24"/>
        </w:rPr>
        <w:t>基金简介</w:t>
      </w:r>
      <w:bookmarkEnd w:id="3"/>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 w:name="_Toc477953862"/>
      <w:r>
        <w:rPr>
          <w:rFonts w:ascii="Times New Roman" w:hAnsi="Times New Roman"/>
          <w:b/>
          <w:color w:val="000000"/>
          <w:kern w:val="0"/>
          <w:sz w:val="24"/>
          <w:szCs w:val="24"/>
        </w:rPr>
        <w:t xml:space="preserve">2.1 </w:t>
      </w:r>
      <w:r>
        <w:rPr>
          <w:rFonts w:hint="eastAsia" w:ascii="Times New Roman" w:hAnsi="Times New Roman"/>
          <w:b/>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002565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契约型开放式</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中国工商银行股份有限公司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1,033,305,351.73</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002565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002566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780,257,561.36</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253,047,790.37</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 w:name="_Toc477953863"/>
      <w:r>
        <w:rPr>
          <w:rFonts w:ascii="Times New Roman" w:hAnsi="Times New Roman"/>
          <w:b/>
          <w:color w:val="000000"/>
          <w:kern w:val="0"/>
          <w:sz w:val="24"/>
          <w:szCs w:val="24"/>
        </w:rPr>
        <w:t xml:space="preserve">2.2 </w:t>
      </w:r>
      <w:r>
        <w:rPr>
          <w:rFonts w:hint="eastAsia" w:ascii="Times New Roman" w:hAnsi="Times New Roman"/>
          <w:b/>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投资目标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本基金通过运用投资组合保险技术控制本金损失的风险，并力争实现基金资产的稳健增值。</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投资策略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本基金采用恒定比例组合保险策略（</w:t>
            </w:r>
            <w:r>
              <w:rPr>
                <w:rFonts w:ascii="Times New Roman" w:hAnsi="Times New Roman"/>
                <w:color w:val="000000"/>
                <w:kern w:val="0"/>
                <w:sz w:val="24"/>
                <w:szCs w:val="24"/>
              </w:rPr>
              <w:t>Constant Proportion Portfolio Insurance</w:t>
            </w:r>
            <w:r>
              <w:rPr>
                <w:rFonts w:hint="eastAsia" w:ascii="Times New Roman" w:hAnsi="Times New Roman"/>
                <w:color w:val="000000"/>
                <w:kern w:val="0"/>
                <w:sz w:val="24"/>
                <w:szCs w:val="24"/>
              </w:rPr>
              <w:t>，即</w:t>
            </w:r>
            <w:r>
              <w:rPr>
                <w:rFonts w:ascii="Times New Roman" w:hAnsi="Times New Roman"/>
                <w:color w:val="000000"/>
                <w:kern w:val="0"/>
                <w:sz w:val="24"/>
                <w:szCs w:val="24"/>
              </w:rPr>
              <w:t>CPPI</w:t>
            </w:r>
            <w:r>
              <w:rPr>
                <w:rFonts w:hint="eastAsia" w:ascii="Times New Roman" w:hAnsi="Times New Roman"/>
                <w:color w:val="000000"/>
                <w:kern w:val="0"/>
                <w:sz w:val="24"/>
                <w:szCs w:val="24"/>
              </w:rPr>
              <w:t>策略）。基金管理人主要通过数量分析，根据市场的波动来调整和修正安全垫放大倍数（即风险乘数），动态调整安全资产与风险资产的投资比例，以确保基金在一段时间以后其价值不低于事先设定的某一目标价值，从而实现投资组合的保本增值目标。</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业绩比较基准</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两年期人民币定期存款利率（税后）</w:t>
            </w:r>
            <w:r>
              <w:rPr>
                <w:rFonts w:ascii="Times New Roman" w:hAnsi="Times New Roman"/>
                <w:color w:val="000000"/>
                <w:kern w:val="0"/>
                <w:sz w:val="24"/>
                <w:szCs w:val="24"/>
              </w:rPr>
              <w:t>+1%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风险收益特征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本基金为保本混合型基金，属证券投资基金中的低风险品种，其预期风险与预期收益率低于股票型基金、非保本的混合型基金，高于货币市场基金。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下属分级基金的风险收益特征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本基金为保本混合型基金，属证券投资基金中的低风险品种，其预期风险与预期收益率低于股票型基金、非保本的混合型基金，高于货币市场基金。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本基金为保本混合型基金，属证券投资基金中的低风险品种，其预期风险与预期收益率低于股票型基金、非保本的混合型基金，高于货币市场基金。</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 w:name="_Toc477953864"/>
      <w:r>
        <w:rPr>
          <w:rFonts w:ascii="Times New Roman" w:hAnsi="Times New Roman"/>
          <w:b/>
          <w:color w:val="000000"/>
          <w:kern w:val="0"/>
          <w:sz w:val="24"/>
          <w:szCs w:val="24"/>
        </w:rPr>
        <w:t xml:space="preserve">2.3 </w:t>
      </w:r>
      <w:r>
        <w:rPr>
          <w:rFonts w:hint="eastAsia" w:ascii="Times New Roman" w:hAnsi="Times New Roman"/>
          <w:b/>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746"/>
        <w:gridCol w:w="1445"/>
        <w:gridCol w:w="2889"/>
        <w:gridCol w:w="2890"/>
      </w:tblGrid>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中国工商银行股份有限公司</w:t>
            </w:r>
          </w:p>
        </w:tc>
      </w:tr>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郭明</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010-66105799</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custody@icbc.com.cn</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95588</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010-66105798</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深圳市前海深港合作区前湾一路</w:t>
            </w: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号</w:t>
            </w:r>
            <w:r>
              <w:rPr>
                <w:rFonts w:ascii="Times New Roman" w:hAnsi="Times New Roman"/>
                <w:color w:val="000000"/>
                <w:kern w:val="0"/>
                <w:sz w:val="24"/>
                <w:szCs w:val="24"/>
              </w:rPr>
              <w:t>A</w:t>
            </w:r>
            <w:r>
              <w:rPr>
                <w:rFonts w:hint="eastAsia" w:ascii="Times New Roman" w:hAnsi="Times New Roman"/>
                <w:color w:val="000000"/>
                <w:kern w:val="0"/>
                <w:sz w:val="24"/>
                <w:szCs w:val="24"/>
              </w:rPr>
              <w:t>栋</w:t>
            </w:r>
            <w:r>
              <w:rPr>
                <w:rFonts w:ascii="Times New Roman" w:hAnsi="Times New Roman"/>
                <w:color w:val="000000"/>
                <w:kern w:val="0"/>
                <w:sz w:val="24"/>
                <w:szCs w:val="24"/>
              </w:rPr>
              <w:t xml:space="preserve">201 </w:t>
            </w:r>
            <w:r>
              <w:rPr>
                <w:rFonts w:hint="eastAsia" w:ascii="Times New Roman" w:hAnsi="Times New Roman"/>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北京市西城区复兴门内大街</w:t>
            </w:r>
            <w:r>
              <w:rPr>
                <w:rFonts w:ascii="Times New Roman" w:hAnsi="Times New Roman"/>
                <w:color w:val="000000"/>
                <w:kern w:val="0"/>
                <w:sz w:val="24"/>
                <w:szCs w:val="24"/>
              </w:rPr>
              <w:t>55</w:t>
            </w:r>
            <w:r>
              <w:rPr>
                <w:rFonts w:hint="eastAsia" w:ascii="Times New Roman" w:hAnsi="Times New Roman"/>
                <w:color w:val="000000"/>
                <w:kern w:val="0"/>
                <w:sz w:val="24"/>
                <w:szCs w:val="24"/>
              </w:rPr>
              <w:t>号</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北京市西城区复兴门内大街</w:t>
            </w:r>
            <w:r>
              <w:rPr>
                <w:rFonts w:ascii="Times New Roman" w:hAnsi="Times New Roman"/>
                <w:color w:val="000000"/>
                <w:kern w:val="0"/>
                <w:sz w:val="24"/>
                <w:szCs w:val="24"/>
              </w:rPr>
              <w:t>55</w:t>
            </w:r>
            <w:r>
              <w:rPr>
                <w:rFonts w:hint="eastAsia" w:ascii="Times New Roman" w:hAnsi="Times New Roman"/>
                <w:color w:val="000000"/>
                <w:kern w:val="0"/>
                <w:sz w:val="24"/>
                <w:szCs w:val="24"/>
              </w:rPr>
              <w:t>号</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100140</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易会满</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7" w:name="_Toc477953865"/>
      <w:r>
        <w:rPr>
          <w:rFonts w:ascii="Times New Roman" w:hAnsi="Times New Roman"/>
          <w:b/>
          <w:color w:val="000000"/>
          <w:kern w:val="0"/>
          <w:sz w:val="24"/>
          <w:szCs w:val="24"/>
        </w:rPr>
        <w:t xml:space="preserve">2.4 </w:t>
      </w:r>
      <w:r>
        <w:rPr>
          <w:rFonts w:hint="eastAsia" w:ascii="Times New Roman" w:hAnsi="Times New Roman"/>
          <w:b/>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3191"/>
        <w:gridCol w:w="5779"/>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证券时报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8" w:name="_Toc477953866"/>
      <w:r>
        <w:rPr>
          <w:rFonts w:ascii="Times New Roman" w:hAnsi="Times New Roman"/>
          <w:b/>
          <w:color w:val="000000"/>
          <w:kern w:val="0"/>
          <w:sz w:val="24"/>
          <w:szCs w:val="24"/>
        </w:rPr>
        <w:t xml:space="preserve">2.5 </w:t>
      </w:r>
      <w:r>
        <w:rPr>
          <w:rFonts w:hint="eastAsia" w:ascii="Times New Roman" w:hAnsi="Times New Roman"/>
          <w:b/>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9" w:name="_Toc47795386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3  </w:t>
      </w:r>
      <w:r>
        <w:rPr>
          <w:rFonts w:hint="eastAsia" w:ascii="Times New Roman" w:hAnsi="Times New Roman"/>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0" w:name="_Toc477953868"/>
      <w:r>
        <w:rPr>
          <w:rFonts w:ascii="Times New Roman" w:hAnsi="Times New Roman"/>
          <w:b/>
          <w:color w:val="000000"/>
          <w:kern w:val="0"/>
          <w:sz w:val="24"/>
          <w:szCs w:val="24"/>
        </w:rPr>
        <w:t xml:space="preserve">3.1 </w:t>
      </w:r>
      <w:r>
        <w:rPr>
          <w:rFonts w:hint="eastAsia" w:ascii="Times New Roman" w:hAnsi="Times New Roman"/>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p>
      <w:pPr>
        <w:autoSpaceDE w:val="0"/>
        <w:autoSpaceDN w:val="0"/>
        <w:adjustRightInd w:val="0"/>
        <w:spacing w:line="288" w:lineRule="auto"/>
        <w:jc w:val="left"/>
        <w:rPr>
          <w:rFonts w:ascii="Times New Roman" w:hAnsi="Times New Roman"/>
          <w:color w:val="000000"/>
          <w:kern w:val="0"/>
          <w:sz w:val="12"/>
          <w:szCs w:val="24"/>
        </w:rPr>
      </w:pP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3.1.1 </w:t>
            </w:r>
            <w:r>
              <w:rPr>
                <w:rFonts w:hint="eastAsia" w:ascii="Times New Roman" w:hAnsi="Times New Roman"/>
                <w:b/>
                <w:color w:val="000000"/>
                <w:kern w:val="0"/>
                <w:sz w:val="24"/>
                <w:szCs w:val="24"/>
              </w:rPr>
              <w:t>期间数据和指标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44,500,073.09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10,919,161.13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29,001,371.38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6,788,160.97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0.0256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3.1.2 </w:t>
            </w:r>
            <w:r>
              <w:rPr>
                <w:rFonts w:hint="eastAsia" w:ascii="Times New Roman" w:hAnsi="Times New Roman"/>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23,175,754.23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6,251,192.77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803,433,315.59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259,298,983.14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3.1.3 </w:t>
            </w:r>
            <w:r>
              <w:rPr>
                <w:rFonts w:hint="eastAsia" w:ascii="Times New Roman" w:hAnsi="Times New Roman"/>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上述基金业绩指标不包括持有人认购或交易基金的各项费用</w:t>
      </w:r>
      <w:r>
        <w:rPr>
          <w:rFonts w:ascii="Times New Roman" w:hAnsi="Times New Roman"/>
          <w:color w:val="000000"/>
          <w:kern w:val="0"/>
          <w:szCs w:val="24"/>
        </w:rPr>
        <w:t>,</w:t>
      </w:r>
      <w:r>
        <w:rPr>
          <w:rFonts w:hint="eastAsia" w:ascii="Times New Roman" w:hAnsi="Times New Roman"/>
          <w:color w:val="000000"/>
          <w:kern w:val="0"/>
          <w:szCs w:val="24"/>
        </w:rPr>
        <w:t>计入费用后实际收益水平要低于所列数字。</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本期已实现收益指基金本期利息收入、投资收益、其他收入</w:t>
      </w:r>
      <w:r>
        <w:rPr>
          <w:rFonts w:ascii="Times New Roman" w:hAnsi="Times New Roman"/>
          <w:color w:val="000000"/>
          <w:kern w:val="0"/>
          <w:szCs w:val="24"/>
        </w:rPr>
        <w:t>(</w:t>
      </w:r>
      <w:r>
        <w:rPr>
          <w:rFonts w:hint="eastAsia" w:ascii="Times New Roman" w:hAnsi="Times New Roman"/>
          <w:color w:val="000000"/>
          <w:kern w:val="0"/>
          <w:szCs w:val="24"/>
        </w:rPr>
        <w:t>不含公允价值变动收益</w:t>
      </w:r>
      <w:r>
        <w:rPr>
          <w:rFonts w:ascii="Times New Roman" w:hAnsi="Times New Roman"/>
          <w:color w:val="000000"/>
          <w:kern w:val="0"/>
          <w:szCs w:val="24"/>
        </w:rPr>
        <w:t>)</w:t>
      </w:r>
      <w:r>
        <w:rPr>
          <w:rFonts w:hint="eastAsia" w:ascii="Times New Roman" w:hAnsi="Times New Roman"/>
          <w:color w:val="000000"/>
          <w:kern w:val="0"/>
          <w:szCs w:val="24"/>
        </w:rPr>
        <w:t>扣除相关费用后的余额</w:t>
      </w:r>
      <w:r>
        <w:rPr>
          <w:rFonts w:ascii="Times New Roman" w:hAnsi="Times New Roman"/>
          <w:color w:val="000000"/>
          <w:kern w:val="0"/>
          <w:szCs w:val="24"/>
        </w:rPr>
        <w:t>,</w:t>
      </w:r>
      <w:r>
        <w:rPr>
          <w:rFonts w:hint="eastAsia" w:ascii="Times New Roman" w:hAnsi="Times New Roman"/>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3.</w:t>
      </w:r>
      <w:r>
        <w:rPr>
          <w:rFonts w:hint="eastAsia" w:ascii="Times New Roman" w:hAnsi="Times New Roman"/>
          <w:color w:val="000000"/>
          <w:kern w:val="0"/>
          <w:szCs w:val="24"/>
        </w:rPr>
        <w:t>期末可供分配利润是采用期末资产负债表中未分配利润与未分配利润中已实现部分的孰低数。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4.</w:t>
      </w:r>
      <w:r>
        <w:rPr>
          <w:rFonts w:hint="eastAsia" w:ascii="Times New Roman" w:hAnsi="Times New Roman"/>
          <w:color w:val="000000"/>
          <w:kern w:val="0"/>
          <w:szCs w:val="24"/>
        </w:rPr>
        <w:t>本基金合同生效日为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5</w:t>
      </w:r>
      <w:r>
        <w:rPr>
          <w:rFonts w:hint="eastAsia" w:ascii="Times New Roman" w:hAnsi="Times New Roman"/>
          <w:color w:val="000000"/>
          <w:kern w:val="0"/>
          <w:szCs w:val="24"/>
        </w:rPr>
        <w:t>月</w:t>
      </w:r>
      <w:r>
        <w:rPr>
          <w:rFonts w:ascii="Times New Roman" w:hAnsi="Times New Roman"/>
          <w:color w:val="000000"/>
          <w:kern w:val="0"/>
          <w:szCs w:val="24"/>
        </w:rPr>
        <w:t>11</w:t>
      </w:r>
      <w:r>
        <w:rPr>
          <w:rFonts w:hint="eastAsia" w:ascii="Times New Roman" w:hAnsi="Times New Roman"/>
          <w:color w:val="000000"/>
          <w:kern w:val="0"/>
          <w:szCs w:val="24"/>
        </w:rPr>
        <w:t>日，截至报告期末，本基金成立不满一年。合同生效当期的相关数据和指标按实际存续期计算。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1" w:name="_Toc477953869"/>
      <w:r>
        <w:rPr>
          <w:rFonts w:ascii="Times New Roman" w:hAnsi="Times New Roman"/>
          <w:b/>
          <w:color w:val="000000"/>
          <w:kern w:val="0"/>
          <w:sz w:val="24"/>
          <w:szCs w:val="24"/>
        </w:rPr>
        <w:t xml:space="preserve">3.2 </w:t>
      </w:r>
      <w:r>
        <w:rPr>
          <w:rFonts w:hint="eastAsia" w:ascii="Times New Roman" w:hAnsi="Times New Roman"/>
          <w:b/>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3.2.1 </w:t>
      </w:r>
      <w:r>
        <w:rPr>
          <w:rFonts w:hint="eastAsia" w:ascii="Times New Roman" w:hAnsi="Times New Roman"/>
          <w:b/>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r>
    </w:tbl>
    <w:p>
      <w:pPr>
        <w:autoSpaceDE w:val="0"/>
        <w:autoSpaceDN w:val="0"/>
        <w:adjustRightInd w:val="0"/>
        <w:spacing w:line="288" w:lineRule="auto"/>
        <w:jc w:val="left"/>
        <w:rPr>
          <w:rFonts w:ascii="Times New Roman" w:hAnsi="Times New Roman"/>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3.2.2 </w:t>
      </w:r>
      <w:r>
        <w:rPr>
          <w:rFonts w:hint="eastAsia" w:ascii="Times New Roman" w:hAnsi="Times New Roman"/>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3.2.3 </w:t>
      </w:r>
      <w:r>
        <w:rPr>
          <w:rFonts w:hint="eastAsia" w:ascii="Times New Roman" w:hAnsi="Times New Roman"/>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3.3 </w:t>
      </w:r>
      <w:r>
        <w:rPr>
          <w:rFonts w:hint="eastAsia" w:ascii="Times New Roman" w:hAnsi="Times New Roman"/>
          <w:b/>
          <w:color w:val="000000"/>
          <w:kern w:val="0"/>
          <w:sz w:val="24"/>
          <w:szCs w:val="24"/>
        </w:rPr>
        <w:t>过去三年基金的利润分配情况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本基金自基金合同生效日（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日）至本报告期末未发生利润分配。</w:t>
      </w:r>
      <w:r>
        <w:rPr>
          <w:rFonts w:ascii="Times New Roman" w:hAnsi="Times New Roman"/>
          <w:color w:val="000000"/>
          <w:kern w:val="0"/>
          <w:sz w:val="24"/>
          <w:szCs w:val="24"/>
        </w:rPr>
        <w:t xml:space="preserve"> </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12" w:name="_Toc47795387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4  </w:t>
      </w:r>
      <w:r>
        <w:rPr>
          <w:rFonts w:hint="eastAsia" w:ascii="Times New Roman" w:hAnsi="Times New Roman"/>
          <w:b/>
          <w:color w:val="000000"/>
          <w:kern w:val="0"/>
          <w:sz w:val="24"/>
          <w:szCs w:val="24"/>
        </w:rPr>
        <w:t>管理人报告</w:t>
      </w:r>
      <w:bookmarkEnd w:id="12"/>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3" w:name="_Toc477953871"/>
      <w:r>
        <w:rPr>
          <w:rFonts w:ascii="Times New Roman" w:hAnsi="Times New Roman"/>
          <w:b/>
          <w:color w:val="000000"/>
          <w:kern w:val="0"/>
          <w:sz w:val="24"/>
          <w:szCs w:val="24"/>
        </w:rPr>
        <w:t xml:space="preserve">4.1 </w:t>
      </w:r>
      <w:r>
        <w:rPr>
          <w:rFonts w:hint="eastAsia" w:ascii="Times New Roman" w:hAnsi="Times New Roman"/>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4.1.1 </w:t>
      </w:r>
      <w:r>
        <w:rPr>
          <w:rFonts w:hint="eastAsia" w:ascii="Times New Roman" w:hAnsi="Times New Roman"/>
          <w:b/>
          <w:color w:val="000000"/>
          <w:kern w:val="0"/>
          <w:sz w:val="24"/>
          <w:szCs w:val="24"/>
        </w:rPr>
        <w:t>基金管理人及其管理基金的经验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创金合信基金管理有限公司于</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3</w:t>
      </w:r>
      <w:r>
        <w:rPr>
          <w:rFonts w:hint="eastAsia" w:ascii="Times New Roman" w:hAnsi="Times New Roman"/>
          <w:color w:val="000000"/>
          <w:kern w:val="0"/>
          <w:sz w:val="24"/>
          <w:szCs w:val="24"/>
        </w:rPr>
        <w:t>日获得中国证监会批复，</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olor w:val="000000"/>
          <w:kern w:val="0"/>
          <w:sz w:val="24"/>
          <w:szCs w:val="24"/>
        </w:rPr>
        <w:t>1.7</w:t>
      </w:r>
      <w:r>
        <w:rPr>
          <w:rFonts w:hint="eastAsia" w:ascii="Times New Roman" w:hAnsi="Times New Roman"/>
          <w:color w:val="000000"/>
          <w:kern w:val="0"/>
          <w:sz w:val="24"/>
          <w:szCs w:val="24"/>
        </w:rPr>
        <w:t>亿元人民币，股东出资情况为：第一创业证券股份有限公司出资</w:t>
      </w:r>
      <w:r>
        <w:rPr>
          <w:rFonts w:ascii="Times New Roman" w:hAnsi="Times New Roman"/>
          <w:color w:val="000000"/>
          <w:kern w:val="0"/>
          <w:sz w:val="24"/>
          <w:szCs w:val="24"/>
        </w:rPr>
        <w:t>11,900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70%</w:t>
      </w:r>
      <w:r>
        <w:rPr>
          <w:rFonts w:hint="eastAsia" w:ascii="Times New Roman" w:hAnsi="Times New Roman"/>
          <w:color w:val="000000"/>
          <w:kern w:val="0"/>
          <w:sz w:val="24"/>
          <w:szCs w:val="24"/>
        </w:rPr>
        <w:t>；深圳市金合信投资合伙企业（有限合伙）出资</w:t>
      </w:r>
      <w:r>
        <w:rPr>
          <w:rFonts w:ascii="Times New Roman" w:hAnsi="Times New Roman"/>
          <w:color w:val="000000"/>
          <w:kern w:val="0"/>
          <w:sz w:val="24"/>
          <w:szCs w:val="24"/>
        </w:rPr>
        <w:t>5,100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30%</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公司始终坚持</w:t>
      </w:r>
      <w:r>
        <w:rPr>
          <w:rFonts w:ascii="Times New Roman" w:hAnsi="Times New Roman"/>
          <w:color w:val="000000"/>
          <w:kern w:val="0"/>
          <w:sz w:val="24"/>
          <w:szCs w:val="24"/>
        </w:rPr>
        <w:t>"</w:t>
      </w:r>
      <w:r>
        <w:rPr>
          <w:rFonts w:hint="eastAsia" w:ascii="Times New Roman" w:hAnsi="Times New Roman"/>
          <w:color w:val="000000"/>
          <w:kern w:val="0"/>
          <w:sz w:val="24"/>
          <w:szCs w:val="24"/>
        </w:rPr>
        <w:t>客户利益至上</w:t>
      </w:r>
      <w:r>
        <w:rPr>
          <w:rFonts w:ascii="Times New Roman" w:hAnsi="Times New Roman"/>
          <w:color w:val="000000"/>
          <w:kern w:val="0"/>
          <w:sz w:val="24"/>
          <w:szCs w:val="24"/>
        </w:rPr>
        <w:t>"</w:t>
      </w:r>
      <w:r>
        <w:rPr>
          <w:rFonts w:hint="eastAsia" w:ascii="Times New Roman" w:hAnsi="Times New Roman"/>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报告期内，本公司共发行</w:t>
      </w:r>
      <w:r>
        <w:rPr>
          <w:rFonts w:ascii="Times New Roman" w:hAnsi="Times New Roman"/>
          <w:color w:val="000000"/>
          <w:kern w:val="0"/>
          <w:sz w:val="24"/>
          <w:szCs w:val="24"/>
        </w:rPr>
        <w:t>17</w:t>
      </w:r>
      <w:r>
        <w:rPr>
          <w:rFonts w:hint="eastAsia" w:ascii="Times New Roman" w:hAnsi="Times New Roman"/>
          <w:color w:val="000000"/>
          <w:kern w:val="0"/>
          <w:sz w:val="24"/>
          <w:szCs w:val="24"/>
        </w:rPr>
        <w:t>只公募基金。截至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日，本公司共管理</w:t>
      </w:r>
      <w:r>
        <w:rPr>
          <w:rFonts w:ascii="Times New Roman" w:hAnsi="Times New Roman"/>
          <w:color w:val="000000"/>
          <w:kern w:val="0"/>
          <w:sz w:val="24"/>
          <w:szCs w:val="24"/>
        </w:rPr>
        <w:t>24</w:t>
      </w:r>
      <w:r>
        <w:rPr>
          <w:rFonts w:hint="eastAsia" w:ascii="Times New Roman" w:hAnsi="Times New Roman"/>
          <w:color w:val="000000"/>
          <w:kern w:val="0"/>
          <w:sz w:val="24"/>
          <w:szCs w:val="24"/>
        </w:rPr>
        <w:t>只公募基金，其中混合型产品</w:t>
      </w:r>
      <w:r>
        <w:rPr>
          <w:rFonts w:ascii="Times New Roman" w:hAnsi="Times New Roman"/>
          <w:color w:val="000000"/>
          <w:kern w:val="0"/>
          <w:sz w:val="24"/>
          <w:szCs w:val="24"/>
        </w:rPr>
        <w:t>9</w:t>
      </w:r>
      <w:r>
        <w:rPr>
          <w:rFonts w:hint="eastAsia" w:ascii="Times New Roman" w:hAnsi="Times New Roman"/>
          <w:color w:val="000000"/>
          <w:kern w:val="0"/>
          <w:sz w:val="24"/>
          <w:szCs w:val="24"/>
        </w:rPr>
        <w:t>只、指数型产品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只、债券型产品</w:t>
      </w:r>
      <w:r>
        <w:rPr>
          <w:rFonts w:ascii="Times New Roman" w:hAnsi="Times New Roman"/>
          <w:color w:val="000000"/>
          <w:kern w:val="0"/>
          <w:sz w:val="24"/>
          <w:szCs w:val="24"/>
        </w:rPr>
        <w:t>8</w:t>
      </w:r>
      <w:r>
        <w:rPr>
          <w:rFonts w:hint="eastAsia" w:ascii="Times New Roman" w:hAnsi="Times New Roman"/>
          <w:color w:val="000000"/>
          <w:kern w:val="0"/>
          <w:sz w:val="24"/>
          <w:szCs w:val="24"/>
        </w:rPr>
        <w:t>只、股票型产品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只、货币型产品</w:t>
      </w:r>
      <w:r>
        <w:rPr>
          <w:rFonts w:ascii="Times New Roman" w:hAnsi="Times New Roman"/>
          <w:color w:val="000000"/>
          <w:kern w:val="0"/>
          <w:sz w:val="24"/>
          <w:szCs w:val="24"/>
        </w:rPr>
        <w:t>1</w:t>
      </w:r>
      <w:r>
        <w:rPr>
          <w:rFonts w:hint="eastAsia" w:ascii="Times New Roman" w:hAnsi="Times New Roman"/>
          <w:color w:val="000000"/>
          <w:kern w:val="0"/>
          <w:sz w:val="24"/>
          <w:szCs w:val="24"/>
        </w:rPr>
        <w:t>只；管理的公募基金规模约</w:t>
      </w:r>
      <w:r>
        <w:rPr>
          <w:rFonts w:ascii="Times New Roman" w:hAnsi="Times New Roman"/>
          <w:color w:val="000000"/>
          <w:kern w:val="0"/>
          <w:sz w:val="24"/>
          <w:szCs w:val="24"/>
        </w:rPr>
        <w:t>142.74</w:t>
      </w:r>
      <w:r>
        <w:rPr>
          <w:rFonts w:hint="eastAsia" w:ascii="Times New Roman" w:hAnsi="Times New Roman"/>
          <w:color w:val="000000"/>
          <w:kern w:val="0"/>
          <w:sz w:val="24"/>
          <w:szCs w:val="24"/>
        </w:rPr>
        <w:t>亿元。</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4.1.2 </w:t>
      </w:r>
      <w:r>
        <w:rPr>
          <w:rFonts w:hint="eastAsia" w:ascii="Times New Roman" w:hAnsi="Times New Roman"/>
          <w:b/>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23"/>
        <w:gridCol w:w="1084"/>
        <w:gridCol w:w="1445"/>
        <w:gridCol w:w="1445"/>
        <w:gridCol w:w="1083"/>
        <w:gridCol w:w="2890"/>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说明</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王一兵</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基金经理、固定收益部总监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王一兵先生，中国国籍，四川大学</w:t>
            </w:r>
            <w:r>
              <w:rPr>
                <w:rFonts w:ascii="Times New Roman" w:hAnsi="Times New Roman"/>
                <w:color w:val="000000"/>
                <w:kern w:val="0"/>
                <w:sz w:val="24"/>
                <w:szCs w:val="24"/>
              </w:rPr>
              <w:t>MBA</w:t>
            </w:r>
            <w:r>
              <w:rPr>
                <w:rFonts w:hint="eastAsia" w:ascii="Times New Roman" w:hAnsi="Times New Roman"/>
                <w:color w:val="000000"/>
                <w:kern w:val="0"/>
                <w:sz w:val="24"/>
                <w:szCs w:val="24"/>
              </w:rPr>
              <w:t>。</w:t>
            </w:r>
            <w:r>
              <w:rPr>
                <w:rFonts w:ascii="Times New Roman" w:hAnsi="Times New Roman"/>
                <w:color w:val="000000"/>
                <w:kern w:val="0"/>
                <w:sz w:val="24"/>
                <w:szCs w:val="24"/>
              </w:rPr>
              <w:t>1994</w:t>
            </w:r>
            <w:r>
              <w:rPr>
                <w:rFonts w:hint="eastAsia" w:ascii="Times New Roman" w:hAnsi="Times New Roman"/>
                <w:color w:val="000000"/>
                <w:kern w:val="0"/>
                <w:sz w:val="24"/>
                <w:szCs w:val="24"/>
              </w:rPr>
              <w:t>年即进入证券期货行业，作为公司出市代表任海南中商期货交易所红马甲。</w:t>
            </w:r>
            <w:r>
              <w:rPr>
                <w:rFonts w:ascii="Times New Roman" w:hAnsi="Times New Roman"/>
                <w:color w:val="000000"/>
                <w:kern w:val="0"/>
                <w:sz w:val="24"/>
                <w:szCs w:val="24"/>
              </w:rPr>
              <w:t>1997</w:t>
            </w:r>
            <w:r>
              <w:rPr>
                <w:rFonts w:hint="eastAsia" w:ascii="Times New Roman" w:hAnsi="Times New Roman"/>
                <w:color w:val="000000"/>
                <w:kern w:val="0"/>
                <w:sz w:val="24"/>
                <w:szCs w:val="24"/>
              </w:rPr>
              <w:t>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程志田</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基金经理、量化投资部总监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程志田先生，中国国籍，金融学硕士，</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月加入长江证券股份有限公司任高级研究经理。</w:t>
            </w:r>
            <w:r>
              <w:rPr>
                <w:rFonts w:ascii="Times New Roman" w:hAnsi="Times New Roman"/>
                <w:color w:val="000000"/>
                <w:kern w:val="0"/>
                <w:sz w:val="24"/>
                <w:szCs w:val="24"/>
              </w:rPr>
              <w:t>2009</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月加入国海证券股份有限公司任金融工程总监。</w:t>
            </w:r>
            <w:r>
              <w:rPr>
                <w:rFonts w:ascii="Times New Roman" w:hAnsi="Times New Roman"/>
                <w:color w:val="000000"/>
                <w:kern w:val="0"/>
                <w:sz w:val="24"/>
                <w:szCs w:val="24"/>
              </w:rPr>
              <w:t>2011</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月加入摩根士丹利华鑫基金管理有限公司，于</w:t>
            </w:r>
            <w:r>
              <w:rPr>
                <w:rFonts w:ascii="Times New Roman" w:hAnsi="Times New Roman"/>
                <w:color w:val="000000"/>
                <w:kern w:val="0"/>
                <w:sz w:val="24"/>
                <w:szCs w:val="24"/>
              </w:rPr>
              <w:t>2011</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日至</w:t>
            </w:r>
            <w:r>
              <w:rPr>
                <w:rFonts w:ascii="Times New Roman" w:hAnsi="Times New Roman"/>
                <w:color w:val="000000"/>
                <w:kern w:val="0"/>
                <w:sz w:val="24"/>
                <w:szCs w:val="24"/>
              </w:rPr>
              <w:t>2013</w:t>
            </w:r>
            <w:r>
              <w:rPr>
                <w:rFonts w:hint="eastAsia" w:ascii="Times New Roman" w:hAnsi="Times New Roman"/>
                <w:color w:val="000000"/>
                <w:kern w:val="0"/>
                <w:sz w:val="24"/>
                <w:szCs w:val="24"/>
              </w:rPr>
              <w:t>年</w:t>
            </w:r>
            <w:r>
              <w:rPr>
                <w:rFonts w:ascii="Times New Roman" w:hAnsi="Times New Roman"/>
                <w:color w:val="000000"/>
                <w:kern w:val="0"/>
                <w:sz w:val="24"/>
                <w:szCs w:val="24"/>
              </w:rPr>
              <w:t>4</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日担任大摩深证</w:t>
            </w:r>
            <w:r>
              <w:rPr>
                <w:rFonts w:ascii="Times New Roman" w:hAnsi="Times New Roman"/>
                <w:color w:val="000000"/>
                <w:kern w:val="0"/>
                <w:sz w:val="24"/>
                <w:szCs w:val="24"/>
              </w:rPr>
              <w:t>300</w:t>
            </w:r>
            <w:r>
              <w:rPr>
                <w:rFonts w:hint="eastAsia" w:ascii="Times New Roman" w:hAnsi="Times New Roman"/>
                <w:color w:val="000000"/>
                <w:kern w:val="0"/>
                <w:sz w:val="24"/>
                <w:szCs w:val="24"/>
              </w:rPr>
              <w:t>基金的基金经理。</w:t>
            </w:r>
            <w:r>
              <w:rPr>
                <w:rFonts w:ascii="Times New Roman" w:hAnsi="Times New Roman"/>
                <w:color w:val="000000"/>
                <w:kern w:val="0"/>
                <w:sz w:val="24"/>
                <w:szCs w:val="24"/>
              </w:rPr>
              <w:t>2013</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月加入泰康资产管理有限责任公司任量化投资总监。</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月加入创金合信基金管理有限公司，现任量化投资部总监、基金经理。</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、证券从业年限计算的起止时间按照从事证券行业开始时间计算。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4" w:name="_Toc477953872"/>
      <w:r>
        <w:rPr>
          <w:rFonts w:ascii="Times New Roman" w:hAnsi="Times New Roman"/>
          <w:b/>
          <w:color w:val="000000"/>
          <w:kern w:val="0"/>
          <w:sz w:val="24"/>
          <w:szCs w:val="24"/>
        </w:rPr>
        <w:t xml:space="preserve">4.2 </w:t>
      </w:r>
      <w:r>
        <w:rPr>
          <w:rFonts w:hint="eastAsia" w:ascii="Times New Roman" w:hAnsi="Times New Roman"/>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鑫安保本混合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5" w:name="_Toc477953873"/>
      <w:r>
        <w:rPr>
          <w:rFonts w:ascii="Times New Roman" w:hAnsi="Times New Roman"/>
          <w:b/>
          <w:color w:val="000000"/>
          <w:kern w:val="0"/>
          <w:sz w:val="24"/>
          <w:szCs w:val="24"/>
        </w:rPr>
        <w:t xml:space="preserve">4.3 </w:t>
      </w:r>
      <w:r>
        <w:rPr>
          <w:rFonts w:hint="eastAsia" w:ascii="Times New Roman" w:hAnsi="Times New Roman"/>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4.3.1 </w:t>
      </w:r>
      <w:r>
        <w:rPr>
          <w:rFonts w:hint="eastAsia" w:ascii="Times New Roman" w:hAnsi="Times New Roman"/>
          <w:b/>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为了进一步规范和完善本基金管理人（以下简称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本公司</w:t>
      </w:r>
      <w:r>
        <w:rPr>
          <w:rFonts w:ascii="Times New Roman" w:hAnsi="Times New Roman"/>
          <w:color w:val="000000"/>
          <w:kern w:val="0"/>
          <w:sz w:val="24"/>
          <w:szCs w:val="24"/>
        </w:rPr>
        <w:t>"</w:t>
      </w:r>
      <w:r>
        <w:rPr>
          <w:rFonts w:hint="eastAsia" w:ascii="Times New Roman" w:hAnsi="Times New Roman"/>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olor w:val="000000"/>
          <w:kern w:val="0"/>
          <w:sz w:val="24"/>
          <w:szCs w:val="24"/>
        </w:rPr>
        <w:t>1</w:t>
      </w:r>
      <w:r>
        <w:rPr>
          <w:rFonts w:hint="eastAsia" w:ascii="Times New Roman" w:hAnsi="Times New Roman"/>
          <w:color w:val="000000"/>
          <w:kern w:val="0"/>
          <w:sz w:val="24"/>
          <w:szCs w:val="24"/>
        </w:rPr>
        <w:t>日内、</w:t>
      </w:r>
      <w:r>
        <w:rPr>
          <w:rFonts w:ascii="Times New Roman" w:hAnsi="Times New Roman"/>
          <w:color w:val="000000"/>
          <w:kern w:val="0"/>
          <w:sz w:val="24"/>
          <w:szCs w:val="24"/>
        </w:rPr>
        <w:t>3</w:t>
      </w:r>
      <w:r>
        <w:rPr>
          <w:rFonts w:hint="eastAsia" w:ascii="Times New Roman" w:hAnsi="Times New Roman"/>
          <w:color w:val="000000"/>
          <w:kern w:val="0"/>
          <w:sz w:val="24"/>
          <w:szCs w:val="24"/>
        </w:rPr>
        <w:t>日、</w:t>
      </w:r>
      <w:r>
        <w:rPr>
          <w:rFonts w:ascii="Times New Roman" w:hAnsi="Times New Roman"/>
          <w:color w:val="000000"/>
          <w:kern w:val="0"/>
          <w:sz w:val="24"/>
          <w:szCs w:val="24"/>
        </w:rPr>
        <w:t>5</w:t>
      </w:r>
      <w:r>
        <w:rPr>
          <w:rFonts w:hint="eastAsia" w:ascii="Times New Roman" w:hAnsi="Times New Roman"/>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4.3.2 </w:t>
      </w:r>
      <w:r>
        <w:rPr>
          <w:rFonts w:hint="eastAsia" w:ascii="Times New Roman" w:hAnsi="Times New Roman"/>
          <w:b/>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本基金管理人严格执行《证券投资基金管理公司公平交易制度指导意见（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4.3.3 </w:t>
      </w:r>
      <w:r>
        <w:rPr>
          <w:rFonts w:hint="eastAsia" w:ascii="Times New Roman" w:hAnsi="Times New Roman"/>
          <w:b/>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本报告期内，公司旗下所有投资组合参与的交易所公开竞价交易中，同日反向交易成交较少的单边交易量超过该证券当日成交量的</w:t>
      </w:r>
      <w:r>
        <w:rPr>
          <w:rFonts w:ascii="Times New Roman" w:hAnsi="Times New Roman"/>
          <w:color w:val="000000"/>
          <w:kern w:val="0"/>
          <w:sz w:val="24"/>
          <w:szCs w:val="24"/>
        </w:rPr>
        <w:t>5%</w:t>
      </w:r>
      <w:r>
        <w:rPr>
          <w:rFonts w:hint="eastAsia" w:ascii="Times New Roman" w:hAnsi="Times New Roman"/>
          <w:color w:val="000000"/>
          <w:kern w:val="0"/>
          <w:sz w:val="24"/>
          <w:szCs w:val="24"/>
        </w:rPr>
        <w:t>的交易共</w:t>
      </w:r>
      <w:r>
        <w:rPr>
          <w:rFonts w:ascii="Times New Roman" w:hAnsi="Times New Roman"/>
          <w:color w:val="000000"/>
          <w:kern w:val="0"/>
          <w:sz w:val="24"/>
          <w:szCs w:val="24"/>
        </w:rPr>
        <w:t>6</w:t>
      </w:r>
      <w:r>
        <w:rPr>
          <w:rFonts w:hint="eastAsia" w:ascii="Times New Roman" w:hAnsi="Times New Roman"/>
          <w:color w:val="000000"/>
          <w:kern w:val="0"/>
          <w:sz w:val="24"/>
          <w:szCs w:val="24"/>
        </w:rPr>
        <w:t>次，为基金在调仓时点因选股模型和其他基金选股模型产生分歧而发生的反向交易，未对当天的股票价格产生冲击。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6" w:name="_Toc477953874"/>
      <w:r>
        <w:rPr>
          <w:rFonts w:ascii="Times New Roman" w:hAnsi="Times New Roman"/>
          <w:b/>
          <w:color w:val="000000"/>
          <w:kern w:val="0"/>
          <w:sz w:val="24"/>
          <w:szCs w:val="24"/>
        </w:rPr>
        <w:t xml:space="preserve">4.4 </w:t>
      </w:r>
      <w:r>
        <w:rPr>
          <w:rFonts w:hint="eastAsia" w:ascii="Times New Roman" w:hAnsi="Times New Roman"/>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4.4.1 </w:t>
      </w:r>
      <w:r>
        <w:rPr>
          <w:rFonts w:hint="eastAsia" w:ascii="Times New Roman" w:hAnsi="Times New Roman"/>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在债券投资部分，</w:t>
      </w:r>
      <w:r>
        <w:rPr>
          <w:rFonts w:ascii="Times New Roman" w:hAnsi="Times New Roman"/>
          <w:color w:val="000000"/>
          <w:kern w:val="0"/>
          <w:sz w:val="24"/>
          <w:szCs w:val="24"/>
        </w:rPr>
        <w:t>2016</w:t>
      </w:r>
      <w:r>
        <w:rPr>
          <w:rFonts w:hint="eastAsia" w:ascii="Times New Roman" w:hAnsi="Times New Roman"/>
          <w:color w:val="000000"/>
          <w:kern w:val="0"/>
          <w:sz w:val="24"/>
          <w:szCs w:val="24"/>
        </w:rPr>
        <w:t>年成为</w:t>
      </w:r>
      <w:r>
        <w:rPr>
          <w:rFonts w:ascii="Times New Roman" w:hAnsi="Times New Roman"/>
          <w:color w:val="000000"/>
          <w:kern w:val="0"/>
          <w:sz w:val="24"/>
          <w:szCs w:val="24"/>
        </w:rPr>
        <w:t>2014</w:t>
      </w:r>
      <w:r>
        <w:rPr>
          <w:rFonts w:hint="eastAsia" w:ascii="Times New Roman" w:hAnsi="Times New Roman"/>
          <w:color w:val="000000"/>
          <w:kern w:val="0"/>
          <w:sz w:val="24"/>
          <w:szCs w:val="24"/>
        </w:rPr>
        <w:t>年以来债牛的末期，并在年底开始扭转走熊。主要变化因素在于：第一，</w:t>
      </w:r>
      <w:r>
        <w:rPr>
          <w:rFonts w:ascii="Times New Roman" w:hAnsi="Times New Roman"/>
          <w:color w:val="000000"/>
          <w:kern w:val="0"/>
          <w:sz w:val="24"/>
          <w:szCs w:val="24"/>
        </w:rPr>
        <w:t>2016</w:t>
      </w:r>
      <w:r>
        <w:rPr>
          <w:rFonts w:hint="eastAsia" w:ascii="Times New Roman" w:hAnsi="Times New Roman"/>
          <w:color w:val="000000"/>
          <w:kern w:val="0"/>
          <w:sz w:val="24"/>
          <w:szCs w:val="24"/>
        </w:rPr>
        <w:t>年经济整体走平，步入</w:t>
      </w:r>
      <w:r>
        <w:rPr>
          <w:rFonts w:ascii="Times New Roman" w:hAnsi="Times New Roman"/>
          <w:color w:val="000000"/>
          <w:kern w:val="0"/>
          <w:sz w:val="24"/>
          <w:szCs w:val="24"/>
        </w:rPr>
        <w:t>L</w:t>
      </w:r>
      <w:r>
        <w:rPr>
          <w:rFonts w:hint="eastAsia" w:ascii="Times New Roman" w:hAnsi="Times New Roman"/>
          <w:color w:val="000000"/>
          <w:kern w:val="0"/>
          <w:sz w:val="24"/>
          <w:szCs w:val="24"/>
        </w:rPr>
        <w:t>型的底部阶段，而同时大宗商品价格暴涨、以房价为首的资产价格暴涨；第二，</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ascii="Times New Roman" w:hAnsi="Times New Roman"/>
          <w:color w:val="000000"/>
          <w:kern w:val="0"/>
          <w:sz w:val="24"/>
          <w:szCs w:val="24"/>
        </w:rPr>
        <w:t>MPA</w:t>
      </w:r>
      <w:r>
        <w:rPr>
          <w:rFonts w:hint="eastAsia" w:ascii="Times New Roman" w:hAnsi="Times New Roman"/>
          <w:color w:val="000000"/>
          <w:kern w:val="0"/>
          <w:sz w:val="24"/>
          <w:szCs w:val="24"/>
        </w:rPr>
        <w:t>考核等宏观审慎措施。在上述因素变化下，同时叠加了流动性危机，年底债市收益率大幅上行，幅度普遍在</w:t>
      </w:r>
      <w:r>
        <w:rPr>
          <w:rFonts w:ascii="Times New Roman" w:hAnsi="Times New Roman"/>
          <w:color w:val="000000"/>
          <w:kern w:val="0"/>
          <w:sz w:val="24"/>
          <w:szCs w:val="24"/>
        </w:rPr>
        <w:t>100-150bp</w:t>
      </w:r>
      <w:r>
        <w:rPr>
          <w:rFonts w:hint="eastAsia" w:ascii="Times New Roman" w:hAnsi="Times New Roman"/>
          <w:color w:val="000000"/>
          <w:kern w:val="0"/>
          <w:sz w:val="24"/>
          <w:szCs w:val="24"/>
        </w:rPr>
        <w:t>。在债券市场极度紧张时期，央行及时释放流动性，守住系统性风险不发生的底线。</w:t>
      </w:r>
      <w:r>
        <w:rPr>
          <w:rFonts w:ascii="Times New Roman" w:hAnsi="Times New Roman"/>
          <w:color w:val="000000"/>
          <w:kern w:val="0"/>
          <w:sz w:val="24"/>
          <w:szCs w:val="24"/>
        </w:rPr>
        <w:t>2016</w:t>
      </w:r>
      <w:r>
        <w:rPr>
          <w:rFonts w:hint="eastAsia" w:ascii="Times New Roman" w:hAnsi="Times New Roman"/>
          <w:color w:val="000000"/>
          <w:kern w:val="0"/>
          <w:sz w:val="24"/>
          <w:szCs w:val="24"/>
        </w:rPr>
        <w:t>年本基金采取稳健投资策略，在防范风险的同时为投资者赚取更好的收益。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在权益投资部分，回顾</w:t>
      </w:r>
      <w:r>
        <w:rPr>
          <w:rFonts w:ascii="Times New Roman" w:hAnsi="Times New Roman"/>
          <w:color w:val="000000"/>
          <w:kern w:val="0"/>
          <w:sz w:val="24"/>
          <w:szCs w:val="24"/>
        </w:rPr>
        <w:t>2016</w:t>
      </w:r>
      <w:r>
        <w:rPr>
          <w:rFonts w:hint="eastAsia" w:ascii="Times New Roman" w:hAnsi="Times New Roman"/>
          <w:color w:val="000000"/>
          <w:kern w:val="0"/>
          <w:sz w:val="24"/>
          <w:szCs w:val="24"/>
        </w:rPr>
        <w:t>年四季度，我们严格依据量化模型进行投资，并严格进行风险管理。一方面，量化选股模型提供了持续稳健的</w:t>
      </w:r>
      <w:r>
        <w:rPr>
          <w:rFonts w:ascii="Times New Roman" w:hAnsi="Times New Roman"/>
          <w:color w:val="000000"/>
          <w:kern w:val="0"/>
          <w:sz w:val="24"/>
          <w:szCs w:val="24"/>
        </w:rPr>
        <w:t>Alpha</w:t>
      </w:r>
      <w:r>
        <w:rPr>
          <w:rFonts w:hint="eastAsia" w:ascii="Times New Roman" w:hAnsi="Times New Roman"/>
          <w:color w:val="000000"/>
          <w:kern w:val="0"/>
          <w:sz w:val="24"/>
          <w:szCs w:val="24"/>
        </w:rPr>
        <w:t>；另一方面，仓位管理上，我们严格按照量化择时模型进行操作。</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4.4.2 </w:t>
      </w:r>
      <w:r>
        <w:rPr>
          <w:rFonts w:hint="eastAsia" w:ascii="Times New Roman" w:hAnsi="Times New Roman"/>
          <w:b/>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3.00%</w:t>
      </w:r>
      <w:r>
        <w:rPr>
          <w:rFonts w:hint="eastAsia" w:ascii="Times New Roman" w:hAnsi="Times New Roman"/>
          <w:color w:val="000000"/>
          <w:kern w:val="0"/>
          <w:sz w:val="24"/>
          <w:szCs w:val="24"/>
        </w:rPr>
        <w:t>，</w:t>
      </w:r>
      <w:r>
        <w:rPr>
          <w:rFonts w:ascii="Times New Roman" w:hAnsi="Times New Roman"/>
          <w:color w:val="000000"/>
          <w:kern w:val="0"/>
          <w:sz w:val="24"/>
          <w:szCs w:val="24"/>
        </w:rPr>
        <w:t>C</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2.50%</w:t>
      </w:r>
      <w:r>
        <w:rPr>
          <w:rFonts w:hint="eastAsia" w:ascii="Times New Roman" w:hAnsi="Times New Roman"/>
          <w:color w:val="000000"/>
          <w:kern w:val="0"/>
          <w:sz w:val="24"/>
          <w:szCs w:val="24"/>
        </w:rPr>
        <w:t>，同期业绩比较基准增长率为</w:t>
      </w:r>
      <w:r>
        <w:rPr>
          <w:rFonts w:ascii="Times New Roman" w:hAnsi="Times New Roman"/>
          <w:color w:val="000000"/>
          <w:kern w:val="0"/>
          <w:sz w:val="24"/>
          <w:szCs w:val="24"/>
        </w:rPr>
        <w:t>1.99%</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7" w:name="_Toc477953875"/>
      <w:r>
        <w:rPr>
          <w:rFonts w:ascii="Times New Roman" w:hAnsi="Times New Roman"/>
          <w:b/>
          <w:color w:val="000000"/>
          <w:kern w:val="0"/>
          <w:sz w:val="24"/>
          <w:szCs w:val="24"/>
        </w:rPr>
        <w:t xml:space="preserve">4.5 </w:t>
      </w:r>
      <w:r>
        <w:rPr>
          <w:rFonts w:hint="eastAsia" w:ascii="Times New Roman" w:hAnsi="Times New Roman"/>
          <w:b/>
          <w:color w:val="000000"/>
          <w:kern w:val="0"/>
          <w:sz w:val="24"/>
          <w:szCs w:val="24"/>
        </w:rPr>
        <w:t>管理人对宏观经济、证券市场及行业走势的简要展望</w:t>
      </w:r>
      <w:bookmarkEnd w:id="17"/>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ascii="Times New Roman" w:hAnsi="Times New Roman"/>
          <w:color w:val="000000"/>
          <w:kern w:val="0"/>
          <w:sz w:val="24"/>
          <w:szCs w:val="24"/>
        </w:rPr>
        <w:t>MPA</w:t>
      </w:r>
      <w:r>
        <w:rPr>
          <w:rFonts w:hint="eastAsia" w:ascii="Times New Roman" w:hAnsi="Times New Roman"/>
          <w:color w:val="000000"/>
          <w:kern w:val="0"/>
          <w:sz w:val="24"/>
          <w:szCs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line="288" w:lineRule="auto"/>
        <w:jc w:val="left"/>
        <w:rPr>
          <w:rFonts w:ascii="Times New Roman" w:hAnsi="Times New Roman"/>
          <w:color w:val="000000"/>
          <w:kern w:val="0"/>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8" w:name="_Toc477953876"/>
      <w:r>
        <w:rPr>
          <w:rFonts w:ascii="Times New Roman" w:hAnsi="Times New Roman"/>
          <w:b/>
          <w:color w:val="000000"/>
          <w:kern w:val="0"/>
          <w:sz w:val="24"/>
          <w:szCs w:val="24"/>
        </w:rPr>
        <w:t xml:space="preserve">4.6 </w:t>
      </w:r>
      <w:r>
        <w:rPr>
          <w:rFonts w:hint="eastAsia" w:ascii="Times New Roman" w:hAnsi="Times New Roman"/>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1</w:t>
      </w:r>
      <w:r>
        <w:rPr>
          <w:rFonts w:hint="eastAsia" w:ascii="Times New Roman" w:hAnsi="Times New Roman"/>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2</w:t>
      </w:r>
      <w:r>
        <w:rPr>
          <w:rFonts w:hint="eastAsia" w:ascii="Times New Roman" w:hAnsi="Times New Roman"/>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3</w:t>
      </w:r>
      <w:r>
        <w:rPr>
          <w:rFonts w:hint="eastAsia" w:ascii="Times New Roman" w:hAnsi="Times New Roman"/>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4</w:t>
      </w:r>
      <w:r>
        <w:rPr>
          <w:rFonts w:hint="eastAsia" w:ascii="Times New Roman" w:hAnsi="Times New Roman"/>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5</w:t>
      </w:r>
      <w:r>
        <w:rPr>
          <w:rFonts w:hint="eastAsia" w:ascii="Times New Roman" w:hAnsi="Times New Roman"/>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6</w:t>
      </w:r>
      <w:r>
        <w:rPr>
          <w:rFonts w:hint="eastAsia" w:ascii="Times New Roman" w:hAnsi="Times New Roman"/>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7</w:t>
      </w:r>
      <w:r>
        <w:rPr>
          <w:rFonts w:hint="eastAsia" w:ascii="Times New Roman" w:hAnsi="Times New Roman"/>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8</w:t>
      </w:r>
      <w:r>
        <w:rPr>
          <w:rFonts w:hint="eastAsia" w:ascii="Times New Roman" w:hAnsi="Times New Roman"/>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9</w:t>
      </w:r>
      <w:r>
        <w:rPr>
          <w:rFonts w:hint="eastAsia" w:ascii="Times New Roman" w:hAnsi="Times New Roman"/>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9" w:name="_Toc477953877"/>
      <w:r>
        <w:rPr>
          <w:rFonts w:ascii="Times New Roman" w:hAnsi="Times New Roman"/>
          <w:b/>
          <w:color w:val="000000"/>
          <w:kern w:val="0"/>
          <w:sz w:val="24"/>
          <w:szCs w:val="24"/>
        </w:rPr>
        <w:t xml:space="preserve">4.7 </w:t>
      </w:r>
      <w:r>
        <w:rPr>
          <w:rFonts w:hint="eastAsia" w:ascii="Times New Roman" w:hAnsi="Times New Roman"/>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0" w:name="_Toc477953878"/>
      <w:r>
        <w:rPr>
          <w:rFonts w:ascii="Times New Roman" w:hAnsi="Times New Roman"/>
          <w:b/>
          <w:color w:val="000000"/>
          <w:kern w:val="0"/>
          <w:sz w:val="24"/>
          <w:szCs w:val="24"/>
        </w:rPr>
        <w:t xml:space="preserve">4.8 </w:t>
      </w:r>
      <w:r>
        <w:rPr>
          <w:rFonts w:hint="eastAsia" w:ascii="Times New Roman" w:hAnsi="Times New Roman"/>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本报告期内，本基金未进行利润分配，符合合同约定。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4.9 </w:t>
      </w:r>
      <w:r>
        <w:rPr>
          <w:rFonts w:hint="eastAsia" w:ascii="Times New Roman" w:hAnsi="Times New Roman"/>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1" w:name="_Toc477953879"/>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5  </w:t>
      </w:r>
      <w:r>
        <w:rPr>
          <w:rFonts w:hint="eastAsia" w:ascii="Times New Roman" w:hAnsi="Times New Roman"/>
          <w:b/>
          <w:color w:val="000000"/>
          <w:kern w:val="0"/>
          <w:sz w:val="24"/>
          <w:szCs w:val="24"/>
        </w:rPr>
        <w:t>托管人报告</w:t>
      </w:r>
      <w:bookmarkEnd w:id="21"/>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2" w:name="_Toc477953880"/>
      <w:r>
        <w:rPr>
          <w:rFonts w:ascii="Times New Roman" w:hAnsi="Times New Roman"/>
          <w:b/>
          <w:color w:val="000000"/>
          <w:kern w:val="0"/>
          <w:sz w:val="24"/>
          <w:szCs w:val="24"/>
        </w:rPr>
        <w:t xml:space="preserve">5.1 </w:t>
      </w:r>
      <w:r>
        <w:rPr>
          <w:rFonts w:hint="eastAsia" w:ascii="Times New Roman" w:hAnsi="Times New Roman"/>
          <w:b/>
          <w:color w:val="000000"/>
          <w:kern w:val="0"/>
          <w:sz w:val="24"/>
          <w:szCs w:val="24"/>
        </w:rPr>
        <w:t>报告期内本基金托管人遵规守信情况声明</w:t>
      </w:r>
      <w:bookmarkEnd w:id="2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托管人在对创金合信鑫安保本混合型证券投资基金托管过程中，严格遵守《证券投资基金法》及其他法律法规和基金合同的有关规定，不存在任何损害基金份额持有人利益的行为，完全尽职尽责地履行了基金托管人应尽的义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3" w:name="_Toc477953881"/>
      <w:r>
        <w:rPr>
          <w:rFonts w:ascii="Times New Roman" w:hAnsi="Times New Roman"/>
          <w:b/>
          <w:color w:val="000000"/>
          <w:kern w:val="0"/>
          <w:sz w:val="24"/>
          <w:szCs w:val="24"/>
        </w:rPr>
        <w:t xml:space="preserve">5.2 </w:t>
      </w:r>
      <w:r>
        <w:rPr>
          <w:rFonts w:hint="eastAsia" w:ascii="Times New Roman" w:hAnsi="Times New Roman"/>
          <w:b/>
          <w:color w:val="000000"/>
          <w:kern w:val="0"/>
          <w:sz w:val="24"/>
          <w:szCs w:val="24"/>
        </w:rPr>
        <w:t>托管人对报告期内本基金投资运作遵规守信、净值计算、利润分配等情况的说明</w:t>
      </w:r>
      <w:bookmarkEnd w:id="2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本报告期内，创金合信鑫安保本混合型证券投资基金的管理人</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基金管理有限公司在创金合信鑫安保本混合型证券投资基金的投资运作、基金资产净值计算、基金份额申购赎回价格计算、基金费用开支等问题上，不存在任何损害基金份额持有人利益的行为，在各重要方面的运作严格按照基金合同的规定进行。本报告期内，创金合信鑫安保本混合型证券投资基金未进行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4" w:name="_Toc477953882"/>
      <w:r>
        <w:rPr>
          <w:rFonts w:ascii="Times New Roman" w:hAnsi="Times New Roman"/>
          <w:b/>
          <w:color w:val="000000"/>
          <w:kern w:val="0"/>
          <w:sz w:val="24"/>
          <w:szCs w:val="24"/>
        </w:rPr>
        <w:t xml:space="preserve">5.3 </w:t>
      </w:r>
      <w:r>
        <w:rPr>
          <w:rFonts w:hint="eastAsia" w:ascii="Times New Roman" w:hAnsi="Times New Roman"/>
          <w:b/>
          <w:color w:val="000000"/>
          <w:kern w:val="0"/>
          <w:sz w:val="24"/>
          <w:szCs w:val="24"/>
        </w:rPr>
        <w:t>托管人对本年度报告中财务信息等内容的真实、准确和完整发表意见</w:t>
      </w:r>
      <w:bookmarkEnd w:id="24"/>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本托管人依法对创金合信基金管理有限公司编制和披露的创金合信鑫安保本混合型证券投资基金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年年度报告中财务指标、净值表现、利润分配情况、财务会计报告、投资组合报告等内容进行了核查，以上内容真实、准确和完整。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5" w:name="_Toc477953883"/>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6 </w:t>
      </w:r>
      <w:r>
        <w:rPr>
          <w:rFonts w:hint="eastAsia" w:ascii="Times New Roman" w:hAnsi="Times New Roman"/>
          <w:b/>
          <w:color w:val="000000"/>
          <w:kern w:val="0"/>
          <w:sz w:val="24"/>
          <w:szCs w:val="24"/>
        </w:rPr>
        <w:t>审计报告</w:t>
      </w:r>
      <w:bookmarkEnd w:id="2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6" w:name="_Toc477953884"/>
      <w:r>
        <w:rPr>
          <w:rFonts w:ascii="Times New Roman" w:hAnsi="Times New Roman"/>
          <w:b/>
          <w:color w:val="000000"/>
          <w:kern w:val="0"/>
          <w:sz w:val="24"/>
          <w:szCs w:val="24"/>
        </w:rPr>
        <w:t xml:space="preserve">6.1 </w:t>
      </w:r>
      <w:r>
        <w:rPr>
          <w:rFonts w:hint="eastAsia" w:ascii="Times New Roman" w:hAnsi="Times New Roman"/>
          <w:b/>
          <w:color w:val="000000"/>
          <w:kern w:val="0"/>
          <w:sz w:val="24"/>
          <w:szCs w:val="24"/>
        </w:rPr>
        <w:t>审计报告基本信息</w:t>
      </w:r>
      <w:bookmarkEnd w:id="26"/>
    </w:p>
    <w:tbl>
      <w:tblPr>
        <w:tblStyle w:val="8"/>
        <w:tblW w:w="0" w:type="auto"/>
        <w:tblInd w:w="108" w:type="dxa"/>
        <w:tblLayout w:type="fixed"/>
        <w:tblCellMar>
          <w:top w:w="0" w:type="dxa"/>
          <w:left w:w="108" w:type="dxa"/>
          <w:bottom w:w="0" w:type="dxa"/>
          <w:right w:w="108" w:type="dxa"/>
        </w:tblCellMar>
      </w:tblPr>
      <w:tblGrid>
        <w:gridCol w:w="3552"/>
        <w:gridCol w:w="5418"/>
      </w:tblGrid>
      <w:tr>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22098</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7" w:name="_Toc477953885"/>
      <w:r>
        <w:rPr>
          <w:rFonts w:ascii="Times New Roman" w:hAnsi="Times New Roman"/>
          <w:b/>
          <w:color w:val="000000"/>
          <w:kern w:val="0"/>
          <w:sz w:val="24"/>
          <w:szCs w:val="24"/>
        </w:rPr>
        <w:t xml:space="preserve">6.2 </w:t>
      </w:r>
      <w:r>
        <w:rPr>
          <w:rFonts w:hint="eastAsia" w:ascii="Times New Roman" w:hAnsi="Times New Roman"/>
          <w:b/>
          <w:color w:val="000000"/>
          <w:kern w:val="0"/>
          <w:sz w:val="24"/>
          <w:szCs w:val="24"/>
        </w:rPr>
        <w:t>审计报告的基本内容</w:t>
      </w:r>
      <w:bookmarkEnd w:id="27"/>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创金合信鑫安保本混合型证券投资基金全体基金份额持有人</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我们审计了后附的创金合信鑫安保本混合型证券投资基金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创金合信鑫安保本混合基金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编制和公允列报财务报表是创金合信鑫安保本混合基金的基金管理人创金合信基金管理有限公司管理层的责任。这种责任包括：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鑫安保本混合基金的财务报表在所有重大方面按照企业会计准则和在财务报表附注中所列示的中国证监会、中国基金业协会发布的有关规定及允许的基金行业实务操作编制，公允反映了创金合信鑫安保本混合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8" w:name="_Toc477953886"/>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7 </w:t>
      </w:r>
      <w:r>
        <w:rPr>
          <w:rFonts w:hint="eastAsia" w:ascii="Times New Roman" w:hAnsi="Times New Roman"/>
          <w:b/>
          <w:color w:val="000000"/>
          <w:kern w:val="0"/>
          <w:sz w:val="24"/>
          <w:szCs w:val="24"/>
        </w:rPr>
        <w:t>年度财务报表</w:t>
      </w:r>
      <w:bookmarkEnd w:id="28"/>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9" w:name="_Toc477953887"/>
      <w:r>
        <w:rPr>
          <w:rFonts w:ascii="Times New Roman" w:hAnsi="Times New Roman"/>
          <w:b/>
          <w:color w:val="000000"/>
          <w:kern w:val="0"/>
          <w:sz w:val="24"/>
          <w:szCs w:val="24"/>
        </w:rPr>
        <w:t xml:space="preserve">7.1 </w:t>
      </w:r>
      <w:r>
        <w:rPr>
          <w:rFonts w:hint="eastAsia" w:ascii="Times New Roman" w:hAnsi="Times New Roman"/>
          <w:b/>
          <w:color w:val="000000"/>
          <w:kern w:val="0"/>
          <w:sz w:val="24"/>
          <w:szCs w:val="24"/>
        </w:rPr>
        <w:t>资产负债表</w:t>
      </w:r>
      <w:bookmarkEnd w:id="2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会计主体：创金合信鑫安保本混合型证券投资基金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报告截止日：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29"/>
        <w:gridCol w:w="1084"/>
        <w:gridCol w:w="5112"/>
      </w:tblGrid>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20,019,737.05</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5,206,255.03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81,998.38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1,686,427,337.09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1,489,542,771.60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1,210,191.08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24,588,153.99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629.07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1,737,534,301.69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负债和所有者权益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负</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短期借款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671,808,857.28</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249,013.77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1,228,310.00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204,718.33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177,116.60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438,231.83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应交税费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504,943.71</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190,811.44</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674,802,002.96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1,033,305,351.73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29,426,947.00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1,062,732,298.73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负债和所有者权益总计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1,737,534,301.69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报告截止日</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日，基金份额总额</w:t>
      </w:r>
      <w:r>
        <w:rPr>
          <w:rFonts w:ascii="Times New Roman" w:hAnsi="Times New Roman"/>
          <w:color w:val="000000"/>
          <w:kern w:val="0"/>
          <w:szCs w:val="24"/>
        </w:rPr>
        <w:t>1,033,305,351.73</w:t>
      </w:r>
      <w:r>
        <w:rPr>
          <w:rFonts w:hint="eastAsia" w:ascii="Times New Roman" w:hAnsi="Times New Roman"/>
          <w:color w:val="000000"/>
          <w:kern w:val="0"/>
          <w:szCs w:val="24"/>
        </w:rPr>
        <w:t>份，其中</w:t>
      </w:r>
      <w:r>
        <w:rPr>
          <w:rFonts w:ascii="Times New Roman" w:hAnsi="Times New Roman"/>
          <w:color w:val="000000"/>
          <w:kern w:val="0"/>
          <w:szCs w:val="24"/>
        </w:rPr>
        <w:t>A</w:t>
      </w:r>
      <w:r>
        <w:rPr>
          <w:rFonts w:hint="eastAsia" w:ascii="Times New Roman" w:hAnsi="Times New Roman"/>
          <w:color w:val="000000"/>
          <w:kern w:val="0"/>
          <w:szCs w:val="24"/>
        </w:rPr>
        <w:t>类基金份额的份额总额为</w:t>
      </w:r>
      <w:r>
        <w:rPr>
          <w:rFonts w:ascii="Times New Roman" w:hAnsi="Times New Roman"/>
          <w:color w:val="000000"/>
          <w:kern w:val="0"/>
          <w:szCs w:val="24"/>
        </w:rPr>
        <w:t>780,257,561.36</w:t>
      </w:r>
      <w:r>
        <w:rPr>
          <w:rFonts w:hint="eastAsia" w:ascii="Times New Roman" w:hAnsi="Times New Roman"/>
          <w:color w:val="000000"/>
          <w:kern w:val="0"/>
          <w:szCs w:val="24"/>
        </w:rPr>
        <w:t>份，份额净值</w:t>
      </w:r>
      <w:r>
        <w:rPr>
          <w:rFonts w:ascii="Times New Roman" w:hAnsi="Times New Roman"/>
          <w:color w:val="000000"/>
          <w:kern w:val="0"/>
          <w:szCs w:val="24"/>
        </w:rPr>
        <w:t>1.030</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类基金份额的份额总额为</w:t>
      </w:r>
      <w:r>
        <w:rPr>
          <w:rFonts w:ascii="Times New Roman" w:hAnsi="Times New Roman"/>
          <w:color w:val="000000"/>
          <w:kern w:val="0"/>
          <w:szCs w:val="24"/>
        </w:rPr>
        <w:t>253,047,790.37</w:t>
      </w:r>
      <w:r>
        <w:rPr>
          <w:rFonts w:hint="eastAsia" w:ascii="Times New Roman" w:hAnsi="Times New Roman"/>
          <w:color w:val="000000"/>
          <w:kern w:val="0"/>
          <w:szCs w:val="24"/>
        </w:rPr>
        <w:t>份，份额净值</w:t>
      </w:r>
      <w:r>
        <w:rPr>
          <w:rFonts w:ascii="Times New Roman" w:hAnsi="Times New Roman"/>
          <w:color w:val="000000"/>
          <w:kern w:val="0"/>
          <w:szCs w:val="24"/>
        </w:rPr>
        <w:t>1.025</w:t>
      </w:r>
      <w:r>
        <w:rPr>
          <w:rFonts w:hint="eastAsia" w:ascii="Times New Roman" w:hAnsi="Times New Roman"/>
          <w:color w:val="000000"/>
          <w:kern w:val="0"/>
          <w:szCs w:val="24"/>
        </w:rPr>
        <w:t>元。</w:t>
      </w:r>
    </w:p>
    <w:p>
      <w:pPr>
        <w:autoSpaceDE w:val="0"/>
        <w:autoSpaceDN w:val="0"/>
        <w:adjustRightInd w:val="0"/>
        <w:spacing w:before="29" w:line="288" w:lineRule="auto"/>
        <w:jc w:val="left"/>
        <w:rPr>
          <w:rFonts w:ascii="Times New Roman" w:hAnsi="Times New Roman"/>
          <w:color w:val="000000"/>
          <w:kern w:val="0"/>
          <w:szCs w:val="24"/>
        </w:rPr>
      </w:pP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财务报表的实际编制期间为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5</w:t>
      </w:r>
      <w:r>
        <w:rPr>
          <w:rFonts w:hint="eastAsia" w:ascii="Times New Roman" w:hAnsi="Times New Roman"/>
          <w:color w:val="000000"/>
          <w:kern w:val="0"/>
          <w:szCs w:val="24"/>
        </w:rPr>
        <w:t>月</w:t>
      </w:r>
      <w:r>
        <w:rPr>
          <w:rFonts w:ascii="Times New Roman" w:hAnsi="Times New Roman"/>
          <w:color w:val="000000"/>
          <w:kern w:val="0"/>
          <w:szCs w:val="24"/>
        </w:rPr>
        <w:t>11</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日止期间。截至报告期末本基金合同生效未满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0" w:name="_Toc477953888"/>
      <w:r>
        <w:rPr>
          <w:rFonts w:ascii="Times New Roman" w:hAnsi="Times New Roman"/>
          <w:b/>
          <w:color w:val="000000"/>
          <w:kern w:val="0"/>
          <w:sz w:val="24"/>
          <w:szCs w:val="24"/>
        </w:rPr>
        <w:t xml:space="preserve">7.2 </w:t>
      </w:r>
      <w:r>
        <w:rPr>
          <w:rFonts w:hint="eastAsia" w:ascii="Times New Roman" w:hAnsi="Times New Roman"/>
          <w:b/>
          <w:color w:val="000000"/>
          <w:kern w:val="0"/>
          <w:sz w:val="24"/>
          <w:szCs w:val="24"/>
        </w:rPr>
        <w:t>利润表</w:t>
      </w:r>
      <w:bookmarkEnd w:id="30"/>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会计主体：创金合信鑫安保本混合型证券投资基金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1083"/>
        <w:gridCol w:w="4751"/>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55,390,312.23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28,605,936.32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643,050.79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27,543,619.74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419,265.79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投资收益（损失以“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44,497,532.13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36,421,240.35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7,832,210.53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244,081.25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公允价值变动收益（损失以“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-19,629,701.87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其他收入（损失以“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1,916,545.65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19,600,779.88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9,680,601.54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1,613,433.55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1,387,375.95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1,758,383.87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4,951,283.80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4,951,283.80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w:t>
            </w:r>
            <w:r>
              <w:rPr>
                <w:rFonts w:hint="eastAsia" w:ascii="Times New Roman" w:hAnsi="Times New Roman"/>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209,701.17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三、利润总额（亏损总额以“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35,789,532.35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四、净利润（净亏损以“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35,789,532.35</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注：本财务报表的实际编制报告期间为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5</w:t>
      </w:r>
      <w:r>
        <w:rPr>
          <w:rFonts w:hint="eastAsia" w:ascii="Times New Roman" w:hAnsi="Times New Roman"/>
          <w:color w:val="000000"/>
          <w:kern w:val="0"/>
          <w:szCs w:val="24"/>
        </w:rPr>
        <w:t>月</w:t>
      </w:r>
      <w:r>
        <w:rPr>
          <w:rFonts w:ascii="Times New Roman" w:hAnsi="Times New Roman"/>
          <w:color w:val="000000"/>
          <w:kern w:val="0"/>
          <w:szCs w:val="24"/>
        </w:rPr>
        <w:t>11</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1" w:name="_Toc477953889"/>
      <w:r>
        <w:rPr>
          <w:rFonts w:ascii="Times New Roman" w:hAnsi="Times New Roman"/>
          <w:b/>
          <w:color w:val="000000"/>
          <w:kern w:val="0"/>
          <w:sz w:val="24"/>
          <w:szCs w:val="24"/>
        </w:rPr>
        <w:t xml:space="preserve">7.3 </w:t>
      </w:r>
      <w:r>
        <w:rPr>
          <w:rFonts w:hint="eastAsia" w:ascii="Times New Roman" w:hAnsi="Times New Roman"/>
          <w:b/>
          <w:color w:val="000000"/>
          <w:kern w:val="0"/>
          <w:sz w:val="24"/>
          <w:szCs w:val="24"/>
        </w:rPr>
        <w:t>所有者权益（基金净值）变动表</w:t>
      </w:r>
      <w:bookmarkEnd w:id="3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会计主体：创金合信鑫安保本混合型证券投资基金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2167"/>
        <w:gridCol w:w="1445"/>
        <w:gridCol w:w="2167"/>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1,265,842,004.20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1,265,842,004.20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35,789,532.35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35,789,532.35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三、本期基金份额交易产生的基金净值变动数（净值减少以“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-232,536,652.47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-6,362,585.35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-238,899,237.82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w:t>
            </w:r>
            <w:r>
              <w:rPr>
                <w:rFonts w:ascii="Times New Roman" w:hAnsi="Times New Roman"/>
                <w:color w:val="000000"/>
                <w:kern w:val="0"/>
                <w:sz w:val="24"/>
                <w:szCs w:val="24"/>
              </w:rPr>
              <w:t>1.</w:t>
            </w:r>
            <w:r>
              <w:rPr>
                <w:rFonts w:hint="eastAsia" w:ascii="Times New Roman" w:hAnsi="Times New Roman"/>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10,189,509.88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263,107.19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10,452,617.07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-242,726,162.35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-6,625,692.54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-249,351,854.89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四、本期向基金份额持有人分配利润产生的基金净值变动（净值减少以“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1,033,305,351.73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29,426,947.00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1,062,732,298.73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注：本财务报表的实际编制报告期间为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5</w:t>
      </w:r>
      <w:r>
        <w:rPr>
          <w:rFonts w:hint="eastAsia" w:ascii="Times New Roman" w:hAnsi="Times New Roman"/>
          <w:color w:val="000000"/>
          <w:kern w:val="0"/>
          <w:szCs w:val="24"/>
        </w:rPr>
        <w:t>月</w:t>
      </w:r>
      <w:r>
        <w:rPr>
          <w:rFonts w:ascii="Times New Roman" w:hAnsi="Times New Roman"/>
          <w:color w:val="000000"/>
          <w:kern w:val="0"/>
          <w:szCs w:val="24"/>
        </w:rPr>
        <w:t>11</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w:t>
      </w:r>
      <w:r>
        <w:rPr>
          <w:rFonts w:ascii="Times New Roman" w:hAnsi="Times New Roman"/>
          <w:color w:val="000000"/>
          <w:kern w:val="0"/>
          <w:sz w:val="24"/>
          <w:szCs w:val="24"/>
        </w:rPr>
        <w:t>7.1</w:t>
      </w:r>
      <w:r>
        <w:rPr>
          <w:rFonts w:hint="eastAsia" w:ascii="Times New Roman" w:hAnsi="Times New Roman"/>
          <w:color w:val="000000"/>
          <w:kern w:val="0"/>
          <w:sz w:val="24"/>
          <w:szCs w:val="24"/>
        </w:rPr>
        <w:t>至</w:t>
      </w:r>
      <w:r>
        <w:rPr>
          <w:rFonts w:ascii="Times New Roman" w:hAnsi="Times New Roman"/>
          <w:color w:val="000000"/>
          <w:kern w:val="0"/>
          <w:sz w:val="24"/>
          <w:szCs w:val="24"/>
        </w:rPr>
        <w:t>7.4</w:t>
      </w:r>
      <w:r>
        <w:rPr>
          <w:rFonts w:hint="eastAsia" w:ascii="Times New Roman" w:hAnsi="Times New Roman"/>
          <w:color w:val="000000"/>
          <w:kern w:val="0"/>
          <w:sz w:val="24"/>
          <w:szCs w:val="24"/>
        </w:rPr>
        <w:t>财务报表由下列负责人签署</w:t>
      </w:r>
      <w:r>
        <w:rPr>
          <w:rFonts w:ascii="Times New Roman" w:hAnsi="Times New Roman"/>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苏彦祝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黄越岷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安兆国</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会计机构负责人</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2" w:name="_Toc477953890"/>
      <w:r>
        <w:rPr>
          <w:rFonts w:ascii="Times New Roman" w:hAnsi="Times New Roman"/>
          <w:b/>
          <w:color w:val="000000"/>
          <w:kern w:val="0"/>
          <w:sz w:val="24"/>
          <w:szCs w:val="24"/>
        </w:rPr>
        <w:t xml:space="preserve">7.4 </w:t>
      </w:r>
      <w:r>
        <w:rPr>
          <w:rFonts w:hint="eastAsia" w:ascii="Times New Roman" w:hAnsi="Times New Roman"/>
          <w:b/>
          <w:color w:val="000000"/>
          <w:kern w:val="0"/>
          <w:sz w:val="24"/>
          <w:szCs w:val="24"/>
        </w:rPr>
        <w:t>报表附注</w:t>
      </w:r>
      <w:bookmarkEnd w:id="32"/>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 </w:t>
      </w:r>
      <w:r>
        <w:rPr>
          <w:rFonts w:hint="eastAsia" w:ascii="Times New Roman" w:hAnsi="Times New Roman"/>
          <w:b/>
          <w:color w:val="000000"/>
          <w:kern w:val="0"/>
          <w:sz w:val="24"/>
          <w:szCs w:val="24"/>
        </w:rPr>
        <w:t>基金基本情况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创金合信鑫安保本混合型证券投资基金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本基金</w:t>
      </w:r>
      <w:r>
        <w:rPr>
          <w:rFonts w:ascii="Times New Roman" w:hAnsi="Times New Roman"/>
          <w:color w:val="000000"/>
          <w:kern w:val="0"/>
          <w:sz w:val="24"/>
          <w:szCs w:val="24"/>
        </w:rPr>
        <w:t>")</w:t>
      </w:r>
      <w:r>
        <w:rPr>
          <w:rFonts w:hint="eastAsia" w:ascii="Times New Roman" w:hAnsi="Times New Roman"/>
          <w:color w:val="000000"/>
          <w:kern w:val="0"/>
          <w:sz w:val="24"/>
          <w:szCs w:val="24"/>
        </w:rPr>
        <w:t>经中国证券监督管理委员会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证监许可</w:t>
      </w:r>
      <w:r>
        <w:rPr>
          <w:rFonts w:ascii="Times New Roman" w:hAnsi="Times New Roman"/>
          <w:color w:val="000000"/>
          <w:kern w:val="0"/>
          <w:sz w:val="24"/>
          <w:szCs w:val="24"/>
        </w:rPr>
        <w:t>[2016]488</w:t>
      </w:r>
      <w:r>
        <w:rPr>
          <w:rFonts w:hint="eastAsia" w:ascii="Times New Roman" w:hAnsi="Times New Roman"/>
          <w:color w:val="000000"/>
          <w:kern w:val="0"/>
          <w:sz w:val="24"/>
          <w:szCs w:val="24"/>
        </w:rPr>
        <w:t>号《关于准予创金合信鑫安保本混合型证券投资基金注册的批复》核准，由创金合信基金管理有限公司依照《中华人民共和国证券投资基金法》和《创金合信鑫安保本混合型证券投资基金基金合同》负责公开募集。本基金为契约型开放式，存续期限不定，首次设立募集不包括认购资金利息共募集人民币</w:t>
      </w:r>
      <w:r>
        <w:rPr>
          <w:rFonts w:ascii="Times New Roman" w:hAnsi="Times New Roman"/>
          <w:color w:val="000000"/>
          <w:kern w:val="0"/>
          <w:sz w:val="24"/>
          <w:szCs w:val="24"/>
        </w:rPr>
        <w:t>1,265,284,467.96</w:t>
      </w:r>
      <w:r>
        <w:rPr>
          <w:rFonts w:hint="eastAsia" w:ascii="Times New Roman" w:hAnsi="Times New Roman"/>
          <w:color w:val="000000"/>
          <w:kern w:val="0"/>
          <w:sz w:val="24"/>
          <w:szCs w:val="24"/>
        </w:rPr>
        <w:t>元，业经普华永道中天会计师事务所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普华永道中天验字</w:t>
      </w:r>
      <w:r>
        <w:rPr>
          <w:rFonts w:ascii="Times New Roman" w:hAnsi="Times New Roman"/>
          <w:color w:val="000000"/>
          <w:kern w:val="0"/>
          <w:sz w:val="24"/>
          <w:szCs w:val="24"/>
        </w:rPr>
        <w:t>(2016)</w:t>
      </w:r>
      <w:r>
        <w:rPr>
          <w:rFonts w:hint="eastAsia" w:ascii="Times New Roman" w:hAnsi="Times New Roman"/>
          <w:color w:val="000000"/>
          <w:kern w:val="0"/>
          <w:sz w:val="24"/>
          <w:szCs w:val="24"/>
        </w:rPr>
        <w:t>第</w:t>
      </w:r>
      <w:r>
        <w:rPr>
          <w:rFonts w:ascii="Times New Roman" w:hAnsi="Times New Roman"/>
          <w:color w:val="000000"/>
          <w:kern w:val="0"/>
          <w:sz w:val="24"/>
          <w:szCs w:val="24"/>
        </w:rPr>
        <w:t>478</w:t>
      </w:r>
      <w:r>
        <w:rPr>
          <w:rFonts w:hint="eastAsia" w:ascii="Times New Roman" w:hAnsi="Times New Roman"/>
          <w:color w:val="000000"/>
          <w:kern w:val="0"/>
          <w:sz w:val="24"/>
          <w:szCs w:val="24"/>
        </w:rPr>
        <w:t>号验资报告予以验证。经向中国证监会备案，《创金合信鑫安保本混合型证券投资基金基金合同》于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日正式生效，基金合同生效日的基金份额总额为</w:t>
      </w:r>
      <w:r>
        <w:rPr>
          <w:rFonts w:ascii="Times New Roman" w:hAnsi="Times New Roman"/>
          <w:color w:val="000000"/>
          <w:kern w:val="0"/>
          <w:sz w:val="24"/>
          <w:szCs w:val="24"/>
        </w:rPr>
        <w:t>1,265,842,004.20</w:t>
      </w:r>
      <w:r>
        <w:rPr>
          <w:rFonts w:hint="eastAsia" w:ascii="Times New Roman" w:hAnsi="Times New Roman"/>
          <w:color w:val="000000"/>
          <w:kern w:val="0"/>
          <w:sz w:val="24"/>
          <w:szCs w:val="24"/>
        </w:rPr>
        <w:t>份基金份额，其中认购资金利息折合</w:t>
      </w:r>
      <w:r>
        <w:rPr>
          <w:rFonts w:ascii="Times New Roman" w:hAnsi="Times New Roman"/>
          <w:color w:val="000000"/>
          <w:kern w:val="0"/>
          <w:sz w:val="24"/>
          <w:szCs w:val="24"/>
        </w:rPr>
        <w:t>557,536.24</w:t>
      </w:r>
      <w:r>
        <w:rPr>
          <w:rFonts w:hint="eastAsia" w:ascii="Times New Roman" w:hAnsi="Times New Roman"/>
          <w:color w:val="000000"/>
          <w:kern w:val="0"/>
          <w:sz w:val="24"/>
          <w:szCs w:val="24"/>
        </w:rPr>
        <w:t>份基金份额。本基金的基金管理人为创金合信基金管理有限公司，基金托管人为中国工商银行股份有限公司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中国工商银行</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before="29"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根据《中华人民共和国证券投资基金法》和《创金合信鑫安保本混合型证券投资基金基金合同》的有关规定，本基金的投资范围为具有良好流动性的金融工具，包括国内依法发行上市的股票</w:t>
      </w:r>
      <w:r>
        <w:rPr>
          <w:rFonts w:ascii="Times New Roman" w:hAnsi="Times New Roman"/>
          <w:color w:val="000000"/>
          <w:kern w:val="0"/>
          <w:sz w:val="24"/>
          <w:szCs w:val="24"/>
        </w:rPr>
        <w:t>(</w:t>
      </w:r>
      <w:r>
        <w:rPr>
          <w:rFonts w:hint="eastAsia" w:ascii="Times New Roman" w:hAnsi="Times New Roman"/>
          <w:color w:val="000000"/>
          <w:kern w:val="0"/>
          <w:sz w:val="24"/>
          <w:szCs w:val="24"/>
        </w:rPr>
        <w:t>包括中小板、创业板及其他经中国证监会允许基金投资的股票</w:t>
      </w:r>
      <w:r>
        <w:rPr>
          <w:rFonts w:ascii="Times New Roman" w:hAnsi="Times New Roman"/>
          <w:color w:val="000000"/>
          <w:kern w:val="0"/>
          <w:sz w:val="24"/>
          <w:szCs w:val="24"/>
        </w:rPr>
        <w:t>)</w:t>
      </w:r>
      <w:r>
        <w:rPr>
          <w:rFonts w:hint="eastAsia" w:ascii="Times New Roman" w:hAnsi="Times New Roman"/>
          <w:color w:val="000000"/>
          <w:kern w:val="0"/>
          <w:sz w:val="24"/>
          <w:szCs w:val="24"/>
        </w:rPr>
        <w:t>、权证、股指期货、各类债券</w:t>
      </w:r>
      <w:r>
        <w:rPr>
          <w:rFonts w:ascii="Times New Roman" w:hAnsi="Times New Roman"/>
          <w:color w:val="000000"/>
          <w:kern w:val="0"/>
          <w:sz w:val="24"/>
          <w:szCs w:val="24"/>
        </w:rPr>
        <w:t>(</w:t>
      </w:r>
      <w:r>
        <w:rPr>
          <w:rFonts w:hint="eastAsia" w:ascii="Times New Roman" w:hAnsi="Times New Roman"/>
          <w:color w:val="000000"/>
          <w:kern w:val="0"/>
          <w:sz w:val="24"/>
          <w:szCs w:val="24"/>
        </w:rPr>
        <w:t>包括国债、央行票据、地方政府债、金融债、企业债、公司债、中小企业私募债、次级债、中期票据、短期融资券、可转换债券、可交换债券以及经法律法规或中国证监会允许投资的其他债券类金融工具</w:t>
      </w: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、资产支持证券、债券回购、货币市场工具、银行存款以及法律法规或中国证监会允许基金投资的其他金融工具</w:t>
      </w:r>
      <w:r>
        <w:rPr>
          <w:rFonts w:ascii="Times New Roman" w:hAnsi="Times New Roman"/>
          <w:color w:val="000000"/>
          <w:kern w:val="0"/>
          <w:sz w:val="24"/>
          <w:szCs w:val="24"/>
        </w:rPr>
        <w:t>(</w:t>
      </w:r>
      <w:r>
        <w:rPr>
          <w:rFonts w:hint="eastAsia" w:ascii="Times New Roman" w:hAnsi="Times New Roman"/>
          <w:color w:val="000000"/>
          <w:kern w:val="0"/>
          <w:sz w:val="24"/>
          <w:szCs w:val="24"/>
        </w:rPr>
        <w:t>但须符合中国证监会相关规定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。本基金的业绩比较基准为：两年期人民币定期存款利率</w:t>
      </w:r>
      <w:r>
        <w:rPr>
          <w:rFonts w:ascii="Times New Roman" w:hAnsi="Times New Roman"/>
          <w:color w:val="000000"/>
          <w:kern w:val="0"/>
          <w:sz w:val="24"/>
          <w:szCs w:val="24"/>
        </w:rPr>
        <w:t>(</w:t>
      </w:r>
      <w:r>
        <w:rPr>
          <w:rFonts w:hint="eastAsia" w:ascii="Times New Roman" w:hAnsi="Times New Roman"/>
          <w:color w:val="000000"/>
          <w:kern w:val="0"/>
          <w:sz w:val="24"/>
          <w:szCs w:val="24"/>
        </w:rPr>
        <w:t>税后</w:t>
      </w:r>
      <w:r>
        <w:rPr>
          <w:rFonts w:ascii="Times New Roman" w:hAnsi="Times New Roman"/>
          <w:color w:val="000000"/>
          <w:kern w:val="0"/>
          <w:sz w:val="24"/>
          <w:szCs w:val="24"/>
        </w:rPr>
        <w:t>)+1%</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7.4.2 </w:t>
      </w:r>
      <w:r>
        <w:rPr>
          <w:rFonts w:hint="eastAsia" w:ascii="Times New Roman" w:hAnsi="Times New Roman"/>
          <w:b/>
          <w:color w:val="000000"/>
          <w:kern w:val="0"/>
          <w:sz w:val="24"/>
          <w:szCs w:val="24"/>
        </w:rPr>
        <w:t>会计报表的编制基础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本基金的财务报表按照财政部于</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日及以后期间颁布的《企业会计准则－基本准则》、各项具体会计准则及相关规定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以下合称</w:t>
      </w:r>
      <w:r>
        <w:rPr>
          <w:rFonts w:ascii="Times New Roman" w:hAnsi="Times New Roman"/>
          <w:color w:val="000000"/>
          <w:kern w:val="0"/>
          <w:sz w:val="24"/>
          <w:szCs w:val="24"/>
        </w:rPr>
        <w: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、中国证监会颁布的《证券投资基金信息披露</w:t>
      </w:r>
      <w:r>
        <w:rPr>
          <w:rFonts w:ascii="Times New Roman" w:hAnsi="Times New Roman"/>
          <w:color w:val="000000"/>
          <w:kern w:val="0"/>
          <w:sz w:val="24"/>
          <w:szCs w:val="24"/>
        </w:rPr>
        <w:t>XBRL</w:t>
      </w:r>
      <w:r>
        <w:rPr>
          <w:rFonts w:hint="eastAsia" w:ascii="Times New Roman" w:hAnsi="Times New Roman"/>
          <w:color w:val="000000"/>
          <w:kern w:val="0"/>
          <w:sz w:val="24"/>
          <w:szCs w:val="24"/>
        </w:rPr>
        <w:t>模板第</w:t>
      </w:r>
      <w:r>
        <w:rPr>
          <w:rFonts w:ascii="Times New Roman" w:hAnsi="Times New Roman"/>
          <w:color w:val="000000"/>
          <w:kern w:val="0"/>
          <w:sz w:val="24"/>
          <w:szCs w:val="24"/>
        </w:rPr>
        <w:t>3</w:t>
      </w:r>
      <w:r>
        <w:rPr>
          <w:rFonts w:hint="eastAsia" w:ascii="Times New Roman" w:hAnsi="Times New Roman"/>
          <w:color w:val="000000"/>
          <w:kern w:val="0"/>
          <w:sz w:val="24"/>
          <w:szCs w:val="24"/>
        </w:rPr>
        <w:t>号</w:t>
      </w:r>
      <w:r>
        <w:rPr>
          <w:rFonts w:ascii="Times New Roman" w:hAnsi="Times New Roman"/>
          <w:color w:val="000000"/>
          <w:kern w:val="0"/>
          <w:sz w:val="24"/>
          <w:szCs w:val="24"/>
        </w:rPr>
        <w:t>&lt;</w:t>
      </w:r>
      <w:r>
        <w:rPr>
          <w:rFonts w:hint="eastAsia" w:ascii="Times New Roman" w:hAnsi="Times New Roman"/>
          <w:color w:val="000000"/>
          <w:kern w:val="0"/>
          <w:sz w:val="24"/>
          <w:szCs w:val="24"/>
        </w:rPr>
        <w:t>年度报告和半年度报告</w:t>
      </w:r>
      <w:r>
        <w:rPr>
          <w:rFonts w:ascii="Times New Roman" w:hAnsi="Times New Roman"/>
          <w:color w:val="000000"/>
          <w:kern w:val="0"/>
          <w:sz w:val="24"/>
          <w:szCs w:val="24"/>
        </w:rPr>
        <w:t>&gt;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颁布的《证券投资基金会计核算业务指引》、《创金合信鑫安保本混合型证券投资基金基金合同》和在财务报表附注</w:t>
      </w:r>
      <w:r>
        <w:rPr>
          <w:rFonts w:ascii="Times New Roman" w:hAnsi="Times New Roman"/>
          <w:color w:val="000000"/>
          <w:kern w:val="0"/>
          <w:sz w:val="24"/>
          <w:szCs w:val="24"/>
        </w:rPr>
        <w:t>7.4.4</w:t>
      </w:r>
      <w:r>
        <w:rPr>
          <w:rFonts w:hint="eastAsia" w:ascii="Times New Roman" w:hAnsi="Times New Roman"/>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7.4.3 </w:t>
      </w:r>
      <w:r>
        <w:rPr>
          <w:rFonts w:hint="eastAsia" w:ascii="Times New Roman" w:hAnsi="Times New Roman"/>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日止期间财务报表符合企业会计准则的要求，真实、完整地反映了本基金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日止期间的经营成果和基金净值变动情况等有关信息。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 </w:t>
      </w:r>
      <w:r>
        <w:rPr>
          <w:rFonts w:hint="eastAsia" w:ascii="Times New Roman" w:hAnsi="Times New Roman"/>
          <w:b/>
          <w:color w:val="000000"/>
          <w:kern w:val="0"/>
          <w:sz w:val="24"/>
          <w:szCs w:val="24"/>
        </w:rPr>
        <w:t>重要会计政策和会计估计</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 </w:t>
      </w:r>
      <w:r>
        <w:rPr>
          <w:rFonts w:hint="eastAsia" w:ascii="Times New Roman" w:hAnsi="Times New Roman"/>
          <w:b/>
          <w:color w:val="000000"/>
          <w:kern w:val="0"/>
          <w:sz w:val="24"/>
          <w:szCs w:val="24"/>
        </w:rPr>
        <w:t>会计年度</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本基金会计年度为公历</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日止。本期财务报表的实际编制期间为</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7.4.4.2 </w:t>
      </w:r>
      <w:r>
        <w:rPr>
          <w:rFonts w:hint="eastAsia" w:ascii="Times New Roman" w:hAnsi="Times New Roman"/>
          <w:b/>
          <w:color w:val="000000"/>
          <w:kern w:val="0"/>
          <w:sz w:val="24"/>
          <w:szCs w:val="24"/>
        </w:rPr>
        <w:t>记账本位币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7.4.4.3 </w:t>
      </w:r>
      <w:r>
        <w:rPr>
          <w:rFonts w:hint="eastAsia" w:ascii="Times New Roman" w:hAnsi="Times New Roman"/>
          <w:b/>
          <w:color w:val="000000"/>
          <w:kern w:val="0"/>
          <w:sz w:val="24"/>
          <w:szCs w:val="24"/>
        </w:rPr>
        <w:t>金融资产和金融负债的分类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ascii="Times New Roman" w:hAnsi="Times New Roman"/>
          <w:color w:val="000000"/>
          <w:kern w:val="0"/>
          <w:sz w:val="24"/>
          <w:szCs w:val="24"/>
        </w:rPr>
        <w:tab/>
      </w:r>
      <w:r>
        <w:rPr>
          <w:rFonts w:hint="eastAsia" w:ascii="Times New Roman" w:hAnsi="Times New Roman"/>
          <w:color w:val="000000"/>
          <w:kern w:val="0"/>
          <w:sz w:val="24"/>
          <w:szCs w:val="24"/>
        </w:rPr>
        <w:t>金融资产的分类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本基金目前以交易目的持有的股票投资、债券投资和衍生工具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7.4.4.4 </w:t>
      </w:r>
      <w:r>
        <w:rPr>
          <w:rFonts w:hint="eastAsia" w:ascii="Times New Roman" w:hAnsi="Times New Roman"/>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金融资产满足下列条件之一的，予以终止确认：</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收取该金融资产现金流量的合同权利终止；</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该金融资产已转移，且本基金将金融资产所有权上几乎所有的风险和报酬转移给转入方；或者</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7.4.4.5 </w:t>
      </w:r>
      <w:r>
        <w:rPr>
          <w:rFonts w:hint="eastAsia" w:ascii="Times New Roman" w:hAnsi="Times New Roman"/>
          <w:b/>
          <w:color w:val="000000"/>
          <w:kern w:val="0"/>
          <w:sz w:val="24"/>
          <w:szCs w:val="24"/>
        </w:rPr>
        <w:t>金融资产和金融负债的估值原则</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按如下原则确定公允价值并进行估值：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ascii="Times New Roman" w:hAnsi="Times New Roman"/>
          <w:color w:val="000000"/>
          <w:kern w:val="0"/>
          <w:sz w:val="24"/>
          <w:szCs w:val="24"/>
        </w:rPr>
        <w:tab/>
      </w:r>
      <w:r>
        <w:rPr>
          <w:rFonts w:hint="eastAsia" w:ascii="Times New Roman" w:hAnsi="Times New Roman"/>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ascii="Times New Roman" w:hAnsi="Times New Roman"/>
          <w:color w:val="000000"/>
          <w:kern w:val="0"/>
          <w:sz w:val="24"/>
          <w:szCs w:val="24"/>
        </w:rPr>
        <w:tab/>
      </w:r>
      <w:r>
        <w:rPr>
          <w:rFonts w:hint="eastAsia" w:ascii="Times New Roman" w:hAnsi="Times New Roman"/>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7.4.4.6 </w:t>
      </w:r>
      <w:r>
        <w:rPr>
          <w:rFonts w:hint="eastAsia" w:ascii="Times New Roman" w:hAnsi="Times New Roman"/>
          <w:b/>
          <w:color w:val="000000"/>
          <w:kern w:val="0"/>
          <w:sz w:val="24"/>
          <w:szCs w:val="24"/>
        </w:rPr>
        <w:t>金融资产和金融负债的抵销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本基金持有的资产和承担的负债基本为金融资产和金融负债。当本基金</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具有抵销已确认金额的法定权利且该种法定权利现在是可执行的；且</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7.4.4.7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7.4.4.8 </w:t>
      </w:r>
      <w:r>
        <w:rPr>
          <w:rFonts w:hint="eastAsia" w:ascii="Times New Roman" w:hAnsi="Times New Roman"/>
          <w:b/>
          <w:color w:val="000000"/>
          <w:kern w:val="0"/>
          <w:sz w:val="24"/>
          <w:szCs w:val="24"/>
        </w:rPr>
        <w:t>损益平准金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ascii="Times New Roman" w:hAnsi="Times New Roman"/>
          <w:color w:val="000000"/>
          <w:kern w:val="0"/>
          <w:sz w:val="24"/>
          <w:szCs w:val="24"/>
        </w:rPr>
        <w:t>/(</w:t>
      </w:r>
      <w:r>
        <w:rPr>
          <w:rFonts w:hint="eastAsia" w:ascii="Times New Roman" w:hAnsi="Times New Roman"/>
          <w:color w:val="000000"/>
          <w:kern w:val="0"/>
          <w:sz w:val="24"/>
          <w:szCs w:val="24"/>
        </w:rPr>
        <w:t>累计亏损</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7.4.4.9 </w:t>
      </w:r>
      <w:r>
        <w:rPr>
          <w:rFonts w:hint="eastAsia" w:ascii="Times New Roman" w:hAnsi="Times New Roman"/>
          <w:b/>
          <w:color w:val="000000"/>
          <w:kern w:val="0"/>
          <w:sz w:val="24"/>
          <w:szCs w:val="24"/>
        </w:rPr>
        <w:t>收入</w:t>
      </w:r>
      <w:r>
        <w:rPr>
          <w:rFonts w:ascii="Times New Roman" w:hAnsi="Times New Roman"/>
          <w:b/>
          <w:color w:val="000000"/>
          <w:kern w:val="0"/>
          <w:sz w:val="24"/>
          <w:szCs w:val="24"/>
        </w:rPr>
        <w:t>/</w:t>
      </w:r>
      <w:r>
        <w:rPr>
          <w:rFonts w:hint="eastAsia" w:ascii="Times New Roman" w:hAnsi="Times New Roman"/>
          <w:b/>
          <w:color w:val="000000"/>
          <w:kern w:val="0"/>
          <w:sz w:val="24"/>
          <w:szCs w:val="24"/>
        </w:rPr>
        <w:t>（损失）的确认和计量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7.4.4.10 </w:t>
      </w:r>
      <w:r>
        <w:rPr>
          <w:rFonts w:hint="eastAsia" w:ascii="Times New Roman" w:hAnsi="Times New Roman"/>
          <w:b/>
          <w:color w:val="000000"/>
          <w:kern w:val="0"/>
          <w:sz w:val="24"/>
          <w:szCs w:val="24"/>
        </w:rPr>
        <w:t>费用的确认和计量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7.4.4.11 </w:t>
      </w:r>
      <w:r>
        <w:rPr>
          <w:rFonts w:hint="eastAsia" w:ascii="Times New Roman" w:hAnsi="Times New Roman"/>
          <w:b/>
          <w:color w:val="000000"/>
          <w:kern w:val="0"/>
          <w:sz w:val="24"/>
          <w:szCs w:val="24"/>
        </w:rPr>
        <w:t>基金的收益分配政策</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本基金的收益分配政策为：</w:t>
      </w:r>
      <w:r>
        <w:rPr>
          <w:rFonts w:ascii="Times New Roman" w:hAnsi="Times New Roman"/>
          <w:color w:val="000000"/>
          <w:kern w:val="0"/>
          <w:sz w:val="24"/>
          <w:szCs w:val="24"/>
        </w:rPr>
        <w:t>(1)</w:t>
      </w:r>
      <w:r>
        <w:rPr>
          <w:rFonts w:hint="eastAsia" w:ascii="Times New Roman" w:hAnsi="Times New Roman"/>
          <w:color w:val="000000"/>
          <w:kern w:val="0"/>
          <w:sz w:val="24"/>
          <w:szCs w:val="24"/>
        </w:rPr>
        <w:t>本基金收益分配方式：仅采取现金分红一种收益分配方式，不进行红利再投资；</w:t>
      </w:r>
      <w:r>
        <w:rPr>
          <w:rFonts w:ascii="Times New Roman" w:hAnsi="Times New Roman"/>
          <w:color w:val="000000"/>
          <w:kern w:val="0"/>
          <w:sz w:val="24"/>
          <w:szCs w:val="24"/>
        </w:rPr>
        <w:t>(2)</w:t>
      </w:r>
      <w:r>
        <w:rPr>
          <w:rFonts w:hint="eastAsia" w:ascii="Times New Roman" w:hAnsi="Times New Roman"/>
          <w:color w:val="000000"/>
          <w:kern w:val="0"/>
          <w:sz w:val="24"/>
          <w:szCs w:val="24"/>
        </w:rPr>
        <w:t>基金收益分配后任一类基金份额净值不能低于面值，即基金收益分配基准日的任一类基金份额净值减去该类每单位基金份额收益分配金额后不能低于面值；</w:t>
      </w:r>
      <w:r>
        <w:rPr>
          <w:rFonts w:ascii="Times New Roman" w:hAnsi="Times New Roman"/>
          <w:color w:val="000000"/>
          <w:kern w:val="0"/>
          <w:sz w:val="24"/>
          <w:szCs w:val="24"/>
        </w:rPr>
        <w:t>(3)</w:t>
      </w:r>
      <w:r>
        <w:rPr>
          <w:rFonts w:hint="eastAsia" w:ascii="Times New Roman" w:hAnsi="Times New Roman"/>
          <w:color w:val="000000"/>
          <w:kern w:val="0"/>
          <w:sz w:val="24"/>
          <w:szCs w:val="24"/>
        </w:rPr>
        <w:t>由于本基金</w:t>
      </w:r>
      <w:r>
        <w:rPr>
          <w:rFonts w:ascii="Times New Roman" w:hAnsi="Times New Roman"/>
          <w:color w:val="000000"/>
          <w:kern w:val="0"/>
          <w:sz w:val="24"/>
          <w:szCs w:val="24"/>
        </w:rPr>
        <w:t xml:space="preserve">A </w:t>
      </w:r>
      <w:r>
        <w:rPr>
          <w:rFonts w:hint="eastAsia" w:ascii="Times New Roman" w:hAnsi="Times New Roman"/>
          <w:color w:val="000000"/>
          <w:kern w:val="0"/>
          <w:sz w:val="24"/>
          <w:szCs w:val="24"/>
        </w:rPr>
        <w:t>类基金份额不收取销售服务费，而</w:t>
      </w:r>
      <w:r>
        <w:rPr>
          <w:rFonts w:ascii="Times New Roman" w:hAnsi="Times New Roman"/>
          <w:color w:val="000000"/>
          <w:kern w:val="0"/>
          <w:sz w:val="24"/>
          <w:szCs w:val="24"/>
        </w:rPr>
        <w:t xml:space="preserve">C </w:t>
      </w:r>
      <w:r>
        <w:rPr>
          <w:rFonts w:hint="eastAsia" w:ascii="Times New Roman" w:hAnsi="Times New Roman"/>
          <w:color w:val="000000"/>
          <w:kern w:val="0"/>
          <w:sz w:val="24"/>
          <w:szCs w:val="24"/>
        </w:rPr>
        <w:t>类基金份额收取销售服务费，各基金份额类别对应的可供分配利润将有所不同；</w:t>
      </w:r>
      <w:r>
        <w:rPr>
          <w:rFonts w:ascii="Times New Roman" w:hAnsi="Times New Roman"/>
          <w:color w:val="000000"/>
          <w:kern w:val="0"/>
          <w:sz w:val="24"/>
          <w:szCs w:val="24"/>
        </w:rPr>
        <w:t>(4)</w:t>
      </w:r>
      <w:r>
        <w:rPr>
          <w:rFonts w:hint="eastAsia" w:ascii="Times New Roman" w:hAnsi="Times New Roman"/>
          <w:color w:val="000000"/>
          <w:kern w:val="0"/>
          <w:sz w:val="24"/>
          <w:szCs w:val="24"/>
        </w:rPr>
        <w:t>本基金同一类别的每一基金份额享有同等分配权；</w:t>
      </w:r>
      <w:r>
        <w:rPr>
          <w:rFonts w:ascii="Times New Roman" w:hAnsi="Times New Roman"/>
          <w:color w:val="000000"/>
          <w:kern w:val="0"/>
          <w:sz w:val="24"/>
          <w:szCs w:val="24"/>
        </w:rPr>
        <w:t>(5)</w:t>
      </w:r>
      <w:r>
        <w:rPr>
          <w:rFonts w:hint="eastAsia" w:ascii="Times New Roman" w:hAnsi="Times New Roman"/>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7.4.4.12 </w:t>
      </w:r>
      <w:r>
        <w:rPr>
          <w:rFonts w:hint="eastAsia" w:ascii="Times New Roman" w:hAnsi="Times New Roman"/>
          <w:b/>
          <w:color w:val="000000"/>
          <w:kern w:val="0"/>
          <w:sz w:val="24"/>
          <w:szCs w:val="24"/>
        </w:rPr>
        <w:t>分部报告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该组成部分能够在日常活动中产生收入、发生费用；</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本基金的基金管理人能够定期评价该组成部分的经营成果，以决定向其配置资源、评价其业绩；</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7.4.4.13 </w:t>
      </w:r>
      <w:r>
        <w:rPr>
          <w:rFonts w:hint="eastAsia" w:ascii="Times New Roman" w:hAnsi="Times New Roman"/>
          <w:b/>
          <w:color w:val="000000"/>
          <w:kern w:val="0"/>
          <w:sz w:val="24"/>
          <w:szCs w:val="24"/>
        </w:rPr>
        <w:t>其他重要的会计政策和会计估计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对于证券交易所上市的股票和债券，若出现重大事项停牌或交易不活跃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等情况，本基金根据中国证监会公告</w:t>
      </w:r>
      <w:r>
        <w:rPr>
          <w:rFonts w:ascii="Times New Roman" w:hAnsi="Times New Roman"/>
          <w:color w:val="000000"/>
          <w:kern w:val="0"/>
          <w:sz w:val="24"/>
          <w:szCs w:val="24"/>
        </w:rPr>
        <w:t>[2008]38</w:t>
      </w:r>
      <w:r>
        <w:rPr>
          <w:rFonts w:hint="eastAsia" w:ascii="Times New Roman" w:hAnsi="Times New Roman"/>
          <w:color w:val="000000"/>
          <w:kern w:val="0"/>
          <w:sz w:val="24"/>
          <w:szCs w:val="24"/>
        </w:rPr>
        <w:t>号《关于进一步规范证券投资基金估值业务的指导意见》，根据具体情况采用《关于发布中基协</w:t>
      </w:r>
      <w:r>
        <w:rPr>
          <w:rFonts w:ascii="Times New Roman" w:hAnsi="Times New Roman"/>
          <w:color w:val="000000"/>
          <w:kern w:val="0"/>
          <w:sz w:val="24"/>
          <w:szCs w:val="24"/>
        </w:rPr>
        <w:t>(AMAC)</w:t>
      </w:r>
      <w:r>
        <w:rPr>
          <w:rFonts w:hint="eastAsia" w:ascii="Times New Roman" w:hAnsi="Times New Roman"/>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在银行间同业市场交易的债券品种，根据中国证监会证监会计字</w:t>
      </w:r>
      <w:r>
        <w:rPr>
          <w:rFonts w:ascii="Times New Roman" w:hAnsi="Times New Roman"/>
          <w:color w:val="000000"/>
          <w:kern w:val="0"/>
          <w:sz w:val="24"/>
          <w:szCs w:val="24"/>
        </w:rPr>
        <w:t>[2007]21</w:t>
      </w:r>
      <w:r>
        <w:rPr>
          <w:rFonts w:hint="eastAsia" w:ascii="Times New Roman" w:hAnsi="Times New Roman"/>
          <w:color w:val="000000"/>
          <w:kern w:val="0"/>
          <w:sz w:val="24"/>
          <w:szCs w:val="24"/>
        </w:rPr>
        <w:t>号《关于证券投资基金执行</w:t>
      </w:r>
      <w:r>
        <w:rPr>
          <w:rFonts w:ascii="Times New Roman" w:hAnsi="Times New Roman"/>
          <w:color w:val="000000"/>
          <w:kern w:val="0"/>
          <w:sz w:val="24"/>
          <w:szCs w:val="24"/>
        </w:rPr>
        <w:t>&lt;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&gt;</w:t>
      </w:r>
      <w:r>
        <w:rPr>
          <w:rFonts w:hint="eastAsia" w:ascii="Times New Roman" w:hAnsi="Times New Roman"/>
          <w:color w:val="000000"/>
          <w:kern w:val="0"/>
          <w:sz w:val="24"/>
          <w:szCs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对于在证券交易所上市或挂牌转让的固定收益品种</w:t>
      </w:r>
      <w:r>
        <w:rPr>
          <w:rFonts w:ascii="Times New Roman" w:hAnsi="Times New Roman"/>
          <w:color w:val="000000"/>
          <w:kern w:val="0"/>
          <w:sz w:val="24"/>
          <w:szCs w:val="24"/>
        </w:rPr>
        <w:t>(</w:t>
      </w:r>
      <w:r>
        <w:rPr>
          <w:rFonts w:hint="eastAsia" w:ascii="Times New Roman" w:hAnsi="Times New Roman"/>
          <w:color w:val="000000"/>
          <w:kern w:val="0"/>
          <w:sz w:val="24"/>
          <w:szCs w:val="24"/>
        </w:rPr>
        <w:t>可转换债券、资产支持证券和私募债券除外</w:t>
      </w:r>
      <w:r>
        <w:rPr>
          <w:rFonts w:ascii="Times New Roman" w:hAnsi="Times New Roman"/>
          <w:color w:val="000000"/>
          <w:kern w:val="0"/>
          <w:sz w:val="24"/>
          <w:szCs w:val="24"/>
        </w:rPr>
        <w:t>)</w:t>
      </w:r>
      <w:r>
        <w:rPr>
          <w:rFonts w:hint="eastAsia" w:ascii="Times New Roman" w:hAnsi="Times New Roman"/>
          <w:color w:val="000000"/>
          <w:kern w:val="0"/>
          <w:sz w:val="24"/>
          <w:szCs w:val="24"/>
        </w:rPr>
        <w:t>，按照中证指数有限公司根据《中国证券投资基金业协会估值核算工作小组关于</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季度固定收益品种的估值处理标准》所独立提供的债券估值结果确定公允价值。</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 </w:t>
      </w:r>
      <w:r>
        <w:rPr>
          <w:rFonts w:hint="eastAsia" w:ascii="Times New Roman" w:hAnsi="Times New Roman"/>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7.4.5.1 </w:t>
      </w:r>
      <w:r>
        <w:rPr>
          <w:rFonts w:hint="eastAsia" w:ascii="Times New Roman" w:hAnsi="Times New Roman"/>
          <w:b/>
          <w:color w:val="000000"/>
          <w:kern w:val="0"/>
          <w:sz w:val="24"/>
          <w:szCs w:val="24"/>
        </w:rPr>
        <w:t>会计政策变更的说明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本基金本报告期未发生会计政策变更。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7.4.5.2 </w:t>
      </w:r>
      <w:r>
        <w:rPr>
          <w:rFonts w:hint="eastAsia" w:ascii="Times New Roman" w:hAnsi="Times New Roman"/>
          <w:b/>
          <w:color w:val="000000"/>
          <w:kern w:val="0"/>
          <w:sz w:val="24"/>
          <w:szCs w:val="24"/>
        </w:rPr>
        <w:t>会计估计变更的说明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本基金本报告期未发生会计估计变更。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7.4.5.3 </w:t>
      </w:r>
      <w:r>
        <w:rPr>
          <w:rFonts w:hint="eastAsia" w:ascii="Times New Roman" w:hAnsi="Times New Roman"/>
          <w:b/>
          <w:color w:val="000000"/>
          <w:kern w:val="0"/>
          <w:sz w:val="24"/>
          <w:szCs w:val="24"/>
        </w:rPr>
        <w:t>差错更正的说明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7.4.6 </w:t>
      </w:r>
      <w:r>
        <w:rPr>
          <w:rFonts w:hint="eastAsia" w:ascii="Times New Roman" w:hAnsi="Times New Roman"/>
          <w:b/>
          <w:color w:val="000000"/>
          <w:kern w:val="0"/>
          <w:sz w:val="24"/>
          <w:szCs w:val="24"/>
        </w:rPr>
        <w:t>税项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根据财政部、国家税务总局财税</w:t>
      </w:r>
      <w:r>
        <w:rPr>
          <w:rFonts w:ascii="Times New Roman" w:hAnsi="Times New Roman"/>
          <w:color w:val="000000"/>
          <w:kern w:val="0"/>
          <w:sz w:val="24"/>
          <w:szCs w:val="24"/>
        </w:rPr>
        <w:t>[2004]78</w:t>
      </w:r>
      <w:r>
        <w:rPr>
          <w:rFonts w:hint="eastAsia" w:ascii="Times New Roman" w:hAnsi="Times New Roman"/>
          <w:color w:val="000000"/>
          <w:kern w:val="0"/>
          <w:sz w:val="24"/>
          <w:szCs w:val="24"/>
        </w:rPr>
        <w:t>号《财政部、国家税务总局关于证券投资基金税收政策的通知》、财税</w:t>
      </w:r>
      <w:r>
        <w:rPr>
          <w:rFonts w:ascii="Times New Roman" w:hAnsi="Times New Roman"/>
          <w:color w:val="000000"/>
          <w:kern w:val="0"/>
          <w:sz w:val="24"/>
          <w:szCs w:val="24"/>
        </w:rPr>
        <w:t>[2008]1</w:t>
      </w:r>
      <w:r>
        <w:rPr>
          <w:rFonts w:hint="eastAsia" w:ascii="Times New Roman" w:hAnsi="Times New Roman"/>
          <w:color w:val="000000"/>
          <w:kern w:val="0"/>
          <w:sz w:val="24"/>
          <w:szCs w:val="24"/>
        </w:rPr>
        <w:t>号《关于企业所得税若干优惠政策的通知》、财税</w:t>
      </w:r>
      <w:r>
        <w:rPr>
          <w:rFonts w:ascii="Times New Roman" w:hAnsi="Times New Roman"/>
          <w:color w:val="000000"/>
          <w:kern w:val="0"/>
          <w:sz w:val="24"/>
          <w:szCs w:val="24"/>
        </w:rPr>
        <w:t>[2012]85</w:t>
      </w:r>
      <w:r>
        <w:rPr>
          <w:rFonts w:hint="eastAsia" w:ascii="Times New Roman" w:hAnsi="Times New Roman"/>
          <w:color w:val="000000"/>
          <w:kern w:val="0"/>
          <w:sz w:val="24"/>
          <w:szCs w:val="24"/>
        </w:rPr>
        <w:t>号《关于实施上市公司股息红利差别化个人所得税政策有关问题的通知》、财税</w:t>
      </w:r>
      <w:r>
        <w:rPr>
          <w:rFonts w:ascii="Times New Roman" w:hAnsi="Times New Roman"/>
          <w:color w:val="000000"/>
          <w:kern w:val="0"/>
          <w:sz w:val="24"/>
          <w:szCs w:val="24"/>
        </w:rPr>
        <w:t>[2015]101</w:t>
      </w:r>
      <w:r>
        <w:rPr>
          <w:rFonts w:hint="eastAsia" w:ascii="Times New Roman" w:hAnsi="Times New Roman"/>
          <w:color w:val="000000"/>
          <w:kern w:val="0"/>
          <w:sz w:val="24"/>
          <w:szCs w:val="24"/>
        </w:rPr>
        <w:t>号《关于上市公司股息红利差别化个人所得税政策有关问题的通知》、财税</w:t>
      </w:r>
      <w:r>
        <w:rPr>
          <w:rFonts w:ascii="Times New Roman" w:hAnsi="Times New Roman"/>
          <w:color w:val="000000"/>
          <w:kern w:val="0"/>
          <w:sz w:val="24"/>
          <w:szCs w:val="24"/>
        </w:rPr>
        <w:t>[2016]36</w:t>
      </w:r>
      <w:r>
        <w:rPr>
          <w:rFonts w:hint="eastAsia" w:ascii="Times New Roman" w:hAnsi="Times New Roman"/>
          <w:color w:val="000000"/>
          <w:kern w:val="0"/>
          <w:sz w:val="24"/>
          <w:szCs w:val="24"/>
        </w:rPr>
        <w:t>号《关于全面推开营业税改征增值税试点的通知》、财税</w:t>
      </w:r>
      <w:r>
        <w:rPr>
          <w:rFonts w:ascii="Times New Roman" w:hAnsi="Times New Roman"/>
          <w:color w:val="000000"/>
          <w:kern w:val="0"/>
          <w:sz w:val="24"/>
          <w:szCs w:val="24"/>
        </w:rPr>
        <w:t>[2016]46</w:t>
      </w:r>
      <w:r>
        <w:rPr>
          <w:rFonts w:hint="eastAsia" w:ascii="Times New Roman" w:hAnsi="Times New Roman"/>
          <w:color w:val="000000"/>
          <w:kern w:val="0"/>
          <w:sz w:val="24"/>
          <w:szCs w:val="24"/>
        </w:rPr>
        <w:t>号《关于进一步明确全面推开营改增试点金融业有关政策的通知》、财税</w:t>
      </w:r>
      <w:r>
        <w:rPr>
          <w:rFonts w:ascii="Times New Roman" w:hAnsi="Times New Roman"/>
          <w:color w:val="000000"/>
          <w:kern w:val="0"/>
          <w:sz w:val="24"/>
          <w:szCs w:val="24"/>
        </w:rPr>
        <w:t>[2016]70</w:t>
      </w:r>
      <w:r>
        <w:rPr>
          <w:rFonts w:hint="eastAsia" w:ascii="Times New Roman" w:hAnsi="Times New Roman"/>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日前，以发行基金方式募集资金不属于营业税征收范围，不征收营业税。对证券投资基金管理人运用基金买卖股票、债券的差价收入免征营业税。自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对基金取得的企业债券利息收入，应由发行债券的企业在向基金支付利息时代扣代缴</w:t>
      </w:r>
      <w:r>
        <w:rPr>
          <w:rFonts w:ascii="Times New Roman" w:hAnsi="Times New Roman"/>
          <w:color w:val="000000"/>
          <w:kern w:val="0"/>
          <w:sz w:val="24"/>
          <w:szCs w:val="24"/>
        </w:rPr>
        <w:t>20%</w:t>
      </w:r>
      <w:r>
        <w:rPr>
          <w:rFonts w:hint="eastAsia" w:ascii="Times New Roman" w:hAnsi="Times New Roman"/>
          <w:color w:val="000000"/>
          <w:kern w:val="0"/>
          <w:sz w:val="24"/>
          <w:szCs w:val="24"/>
        </w:rPr>
        <w:t>的个人所得税。对基金从上市公司取得的股息红利所得，持股期限在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个月以内</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个月</w:t>
      </w:r>
      <w:r>
        <w:rPr>
          <w:rFonts w:ascii="Times New Roman" w:hAnsi="Times New Roman"/>
          <w:color w:val="000000"/>
          <w:kern w:val="0"/>
          <w:sz w:val="24"/>
          <w:szCs w:val="24"/>
        </w:rPr>
        <w:t>)</w:t>
      </w:r>
      <w:r>
        <w:rPr>
          <w:rFonts w:hint="eastAsia" w:ascii="Times New Roman" w:hAnsi="Times New Roman"/>
          <w:color w:val="000000"/>
          <w:kern w:val="0"/>
          <w:sz w:val="24"/>
          <w:szCs w:val="24"/>
        </w:rPr>
        <w:t>的，其股息红利所得全额计入应纳税所得额；持股期限在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个月以上至</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的，暂减按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计入应纳税所得额；持股期限超过</w:t>
      </w:r>
      <w:r>
        <w:rPr>
          <w:rFonts w:ascii="Times New Roman" w:hAnsi="Times New Roman"/>
          <w:color w:val="000000"/>
          <w:kern w:val="0"/>
          <w:sz w:val="24"/>
          <w:szCs w:val="24"/>
        </w:rPr>
        <w:t>1</w:t>
      </w:r>
      <w:r>
        <w:rPr>
          <w:rFonts w:hint="eastAsia" w:ascii="Times New Roman" w:hAnsi="Times New Roman"/>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计入应纳税所得额。上述所得统一适用</w:t>
      </w:r>
      <w:r>
        <w:rPr>
          <w:rFonts w:ascii="Times New Roman" w:hAnsi="Times New Roman"/>
          <w:color w:val="000000"/>
          <w:kern w:val="0"/>
          <w:sz w:val="24"/>
          <w:szCs w:val="24"/>
        </w:rPr>
        <w:t>20%</w:t>
      </w:r>
      <w:r>
        <w:rPr>
          <w:rFonts w:hint="eastAsia" w:ascii="Times New Roman" w:hAnsi="Times New Roman"/>
          <w:color w:val="000000"/>
          <w:kern w:val="0"/>
          <w:sz w:val="24"/>
          <w:szCs w:val="24"/>
        </w:rPr>
        <w:t>的税率计征个人所得税。</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(4) </w:t>
      </w:r>
      <w:r>
        <w:rPr>
          <w:rFonts w:hint="eastAsia" w:ascii="Times New Roman" w:hAnsi="Times New Roman"/>
          <w:color w:val="000000"/>
          <w:kern w:val="0"/>
          <w:sz w:val="24"/>
          <w:szCs w:val="24"/>
        </w:rPr>
        <w:t>基金卖出股票按</w:t>
      </w:r>
      <w:r>
        <w:rPr>
          <w:rFonts w:ascii="Times New Roman" w:hAnsi="Times New Roman"/>
          <w:color w:val="000000"/>
          <w:kern w:val="0"/>
          <w:sz w:val="24"/>
          <w:szCs w:val="24"/>
        </w:rPr>
        <w:t>0.1%</w:t>
      </w:r>
      <w:r>
        <w:rPr>
          <w:rFonts w:hint="eastAsia" w:ascii="Times New Roman" w:hAnsi="Times New Roman"/>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 </w:t>
      </w:r>
      <w:r>
        <w:rPr>
          <w:rFonts w:hint="eastAsia" w:ascii="Times New Roman" w:hAnsi="Times New Roman"/>
          <w:b/>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 </w:t>
      </w:r>
      <w:r>
        <w:rPr>
          <w:rFonts w:hint="eastAsia" w:ascii="Times New Roman" w:hAnsi="Times New Roman"/>
          <w:b/>
          <w:color w:val="000000"/>
          <w:kern w:val="0"/>
          <w:sz w:val="24"/>
          <w:szCs w:val="24"/>
        </w:rPr>
        <w:t>银行存款</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20,019,737.05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其中：存款期限</w:t>
            </w:r>
            <w:r>
              <w:rPr>
                <w:rFonts w:ascii="Times New Roman" w:hAnsi="Times New Roman"/>
                <w:color w:val="000000"/>
                <w:kern w:val="0"/>
                <w:sz w:val="24"/>
                <w:szCs w:val="24"/>
              </w:rPr>
              <w:t>1-3</w:t>
            </w:r>
            <w:r>
              <w:rPr>
                <w:rFonts w:hint="eastAsia" w:ascii="Times New Roman" w:hAnsi="Times New Roman"/>
                <w:color w:val="000000"/>
                <w:kern w:val="0"/>
                <w:sz w:val="24"/>
                <w:szCs w:val="24"/>
              </w:rPr>
              <w:t>个月</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20,019,737.05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7.4.7.2 </w:t>
      </w:r>
      <w:r>
        <w:rPr>
          <w:rFonts w:hint="eastAsia" w:ascii="Times New Roman" w:hAnsi="Times New Roman"/>
          <w:b/>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2167"/>
        <w:gridCol w:w="2529"/>
        <w:gridCol w:w="2167"/>
      </w:tblGrid>
      <w:tr>
        <w:tblPrEx>
          <w:tblCellMar>
            <w:top w:w="0" w:type="dxa"/>
            <w:left w:w="108" w:type="dxa"/>
            <w:bottom w:w="0" w:type="dxa"/>
            <w:right w:w="108" w:type="dxa"/>
          </w:tblCellMar>
        </w:tblPrEx>
        <w:trPr>
          <w:wBefore w:w="0" w:type="auto"/>
        </w:trPr>
        <w:tc>
          <w:tcPr>
            <w:tcW w:w="210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10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公允价值变动</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201,556,302.33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-4,671,736.84</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r>
              <w:rPr>
                <w:rFonts w:ascii="Times New Roman" w:hAnsi="Times New Roman"/>
                <w:color w:val="000000"/>
                <w:kern w:val="0"/>
                <w:sz w:val="24"/>
                <w:szCs w:val="24"/>
              </w:rPr>
              <w:t>-</w:t>
            </w:r>
            <w:r>
              <w:rPr>
                <w:rFonts w:hint="eastAsia" w:ascii="Times New Roman" w:hAnsi="Times New Roman"/>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381,153,008.11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379,959,771.60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-1,193,236.51</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1,123,347,728.52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1,109,583,000.00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-13,764,728.52</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1,504,500,736.63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1,489,542,771.60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-14,957,965.03</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1,706,057,038.96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1,686,427,337.09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-19,629,701.87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7.4.7.3 </w:t>
      </w:r>
      <w:r>
        <w:rPr>
          <w:rFonts w:hint="eastAsia" w:ascii="Times New Roman" w:hAnsi="Times New Roman"/>
          <w:b/>
          <w:color w:val="000000"/>
          <w:kern w:val="0"/>
          <w:sz w:val="24"/>
          <w:szCs w:val="24"/>
        </w:rPr>
        <w:t>衍生金融资产</w:t>
      </w:r>
      <w:r>
        <w:rPr>
          <w:rFonts w:ascii="Times New Roman" w:hAnsi="Times New Roman"/>
          <w:b/>
          <w:color w:val="000000"/>
          <w:kern w:val="0"/>
          <w:sz w:val="24"/>
          <w:szCs w:val="24"/>
        </w:rPr>
        <w:t>/</w:t>
      </w:r>
      <w:r>
        <w:rPr>
          <w:rFonts w:hint="eastAsia" w:ascii="Times New Roman" w:hAnsi="Times New Roman"/>
          <w:b/>
          <w:color w:val="000000"/>
          <w:kern w:val="0"/>
          <w:sz w:val="24"/>
          <w:szCs w:val="24"/>
        </w:rPr>
        <w:t>负债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本基金本报告期末未持有衍生金融资产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负债。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hint="eastAsia" w:ascii="Times New Roman" w:hAnsi="Times New Roman"/>
          <w:b/>
          <w:color w:val="000000"/>
          <w:kern w:val="0"/>
          <w:sz w:val="24"/>
          <w:szCs w:val="24"/>
        </w:rPr>
      </w:pPr>
      <w:r>
        <w:rPr>
          <w:rFonts w:ascii="Times New Roman" w:hAnsi="Times New Roman"/>
          <w:b/>
          <w:color w:val="000000"/>
          <w:kern w:val="0"/>
          <w:sz w:val="24"/>
          <w:szCs w:val="24"/>
        </w:rPr>
        <w:t xml:space="preserve">7.4.7.4 </w:t>
      </w:r>
      <w:r>
        <w:rPr>
          <w:rFonts w:hint="eastAsia" w:ascii="Times New Roman" w:hAnsi="Times New Roman"/>
          <w:b/>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b/>
          <w:bCs/>
          <w:color w:val="000000"/>
          <w:kern w:val="0"/>
          <w:sz w:val="24"/>
          <w:szCs w:val="24"/>
        </w:rPr>
        <w:t xml:space="preserve">7.4.7.4.1 </w:t>
      </w:r>
      <w:r>
        <w:rPr>
          <w:rFonts w:hint="eastAsia" w:ascii="Times New Roman" w:hAnsi="Times New Roman"/>
          <w:b/>
          <w:bCs/>
          <w:color w:val="000000"/>
          <w:kern w:val="0"/>
          <w:sz w:val="24"/>
          <w:szCs w:val="24"/>
        </w:rPr>
        <w:t>各项买入返售金融资产期末</w:t>
      </w:r>
      <w:r>
        <w:rPr>
          <w:rFonts w:hint="eastAsia" w:ascii="Times New Roman" w:hAnsi="Times New Roman"/>
          <w:color w:val="000000"/>
          <w:kern w:val="0"/>
          <w:sz w:val="24"/>
          <w:szCs w:val="24"/>
        </w:rPr>
        <w:t>本基金本报告期末未持有买入返售金融资产。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7.4.7.4.</w:t>
      </w:r>
      <w:r>
        <w:rPr>
          <w:rFonts w:hint="eastAsia" w:ascii="Times New Roman" w:hAnsi="Times New Roman"/>
          <w:b/>
          <w:color w:val="000000"/>
          <w:kern w:val="0"/>
          <w:sz w:val="24"/>
          <w:szCs w:val="24"/>
        </w:rPr>
        <w:t>2</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期末买断式逆回购交易中取得的债券</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本基金本报告期末未持有买断式逆回购交易中取得的债券。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7.4.7.5 </w:t>
      </w:r>
      <w:r>
        <w:rPr>
          <w:rFonts w:hint="eastAsia" w:ascii="Times New Roman" w:hAnsi="Times New Roman"/>
          <w:b/>
          <w:color w:val="000000"/>
          <w:kern w:val="0"/>
          <w:sz w:val="24"/>
          <w:szCs w:val="24"/>
        </w:rPr>
        <w:t>应收利息</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应收活期存款利息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12,886.39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应收定期存款利息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应收其他存款利息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应收结算备付金利息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2,577.08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应收债券利息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24,572,649.93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应收买入返售证券利息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应收黄金合约拆借孳息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40.59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24,588,153.99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7.4.7.6 </w:t>
      </w:r>
      <w:r>
        <w:rPr>
          <w:rFonts w:hint="eastAsia" w:ascii="Times New Roman" w:hAnsi="Times New Roman"/>
          <w:b/>
          <w:color w:val="000000"/>
          <w:kern w:val="0"/>
          <w:sz w:val="24"/>
          <w:szCs w:val="24"/>
        </w:rPr>
        <w:t>其他资产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本基金本报告期末未持有其他资产。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7.4.7.7 </w:t>
      </w:r>
      <w:r>
        <w:rPr>
          <w:rFonts w:hint="eastAsia" w:ascii="Times New Roman" w:hAnsi="Times New Roman"/>
          <w:b/>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417,489.58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20,742.25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438,231.83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7.4.7.8 </w:t>
      </w:r>
      <w:r>
        <w:rPr>
          <w:rFonts w:hint="eastAsia" w:ascii="Times New Roman" w:hAnsi="Times New Roman"/>
          <w:b/>
          <w:color w:val="000000"/>
          <w:kern w:val="0"/>
          <w:sz w:val="24"/>
          <w:szCs w:val="24"/>
        </w:rPr>
        <w:t>其他负债</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应付券商交易单元保证金</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3,811.44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预提费用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190,811.44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7.4.7.9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992,436,361.71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992,436,361.71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5,757,985.63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5,757,985.63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-217,936,785.98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-217,936,785.98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780,257,561.36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780,257,561.36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273,405,642.49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273,405,642.49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4,431,524.25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4,431,524.25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-24,789,376.37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-24,789,376.37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253,047,790.37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253,047,790.37</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申购含红利再投、转换入份</w:t>
      </w:r>
      <w:r>
        <w:rPr>
          <w:rFonts w:ascii="Times New Roman" w:hAnsi="Times New Roman"/>
          <w:color w:val="000000"/>
          <w:kern w:val="0"/>
          <w:szCs w:val="24"/>
        </w:rPr>
        <w:t>(</w:t>
      </w:r>
      <w:r>
        <w:rPr>
          <w:rFonts w:hint="eastAsia" w:ascii="Times New Roman" w:hAnsi="Times New Roman"/>
          <w:color w:val="000000"/>
          <w:kern w:val="0"/>
          <w:szCs w:val="24"/>
        </w:rPr>
        <w:t>金</w:t>
      </w:r>
      <w:r>
        <w:rPr>
          <w:rFonts w:ascii="Times New Roman" w:hAnsi="Times New Roman"/>
          <w:color w:val="000000"/>
          <w:kern w:val="0"/>
          <w:szCs w:val="24"/>
        </w:rPr>
        <w:t>)</w:t>
      </w:r>
      <w:r>
        <w:rPr>
          <w:rFonts w:hint="eastAsia" w:ascii="Times New Roman" w:hAnsi="Times New Roman"/>
          <w:color w:val="000000"/>
          <w:kern w:val="0"/>
          <w:szCs w:val="24"/>
        </w:rPr>
        <w:t>额；赎回含转换出份</w:t>
      </w:r>
      <w:r>
        <w:rPr>
          <w:rFonts w:ascii="Times New Roman" w:hAnsi="Times New Roman"/>
          <w:color w:val="000000"/>
          <w:kern w:val="0"/>
          <w:szCs w:val="24"/>
        </w:rPr>
        <w:t>(</w:t>
      </w:r>
      <w:r>
        <w:rPr>
          <w:rFonts w:hint="eastAsia" w:ascii="Times New Roman" w:hAnsi="Times New Roman"/>
          <w:color w:val="000000"/>
          <w:kern w:val="0"/>
          <w:szCs w:val="24"/>
        </w:rPr>
        <w:t>金</w:t>
      </w:r>
      <w:r>
        <w:rPr>
          <w:rFonts w:ascii="Times New Roman" w:hAnsi="Times New Roman"/>
          <w:color w:val="000000"/>
          <w:kern w:val="0"/>
          <w:szCs w:val="24"/>
        </w:rPr>
        <w:t>)</w:t>
      </w:r>
      <w:r>
        <w:rPr>
          <w:rFonts w:hint="eastAsia" w:ascii="Times New Roman" w:hAnsi="Times New Roman"/>
          <w:color w:val="000000"/>
          <w:kern w:val="0"/>
          <w:szCs w:val="24"/>
        </w:rPr>
        <w:t>额。</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2. </w:t>
      </w:r>
      <w:r>
        <w:rPr>
          <w:rFonts w:hint="eastAsia" w:ascii="Times New Roman" w:hAnsi="Times New Roman"/>
          <w:color w:val="000000"/>
          <w:kern w:val="0"/>
          <w:szCs w:val="24"/>
        </w:rPr>
        <w:t>本基金自</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4</w:t>
      </w:r>
      <w:r>
        <w:rPr>
          <w:rFonts w:hint="eastAsia" w:ascii="Times New Roman" w:hAnsi="Times New Roman"/>
          <w:color w:val="000000"/>
          <w:kern w:val="0"/>
          <w:szCs w:val="24"/>
        </w:rPr>
        <w:t>月</w:t>
      </w:r>
      <w:r>
        <w:rPr>
          <w:rFonts w:ascii="Times New Roman" w:hAnsi="Times New Roman"/>
          <w:color w:val="000000"/>
          <w:kern w:val="0"/>
          <w:szCs w:val="24"/>
        </w:rPr>
        <w:t>15</w:t>
      </w:r>
      <w:r>
        <w:rPr>
          <w:rFonts w:hint="eastAsia" w:ascii="Times New Roman" w:hAnsi="Times New Roman"/>
          <w:color w:val="000000"/>
          <w:kern w:val="0"/>
          <w:szCs w:val="24"/>
        </w:rPr>
        <w:t>日至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5</w:t>
      </w:r>
      <w:r>
        <w:rPr>
          <w:rFonts w:hint="eastAsia" w:ascii="Times New Roman" w:hAnsi="Times New Roman"/>
          <w:color w:val="000000"/>
          <w:kern w:val="0"/>
          <w:szCs w:val="24"/>
        </w:rPr>
        <w:t>月</w:t>
      </w:r>
      <w:r>
        <w:rPr>
          <w:rFonts w:ascii="Times New Roman" w:hAnsi="Times New Roman"/>
          <w:color w:val="000000"/>
          <w:kern w:val="0"/>
          <w:szCs w:val="24"/>
        </w:rPr>
        <w:t>6</w:t>
      </w:r>
      <w:r>
        <w:rPr>
          <w:rFonts w:hint="eastAsia" w:ascii="Times New Roman" w:hAnsi="Times New Roman"/>
          <w:color w:val="000000"/>
          <w:kern w:val="0"/>
          <w:szCs w:val="24"/>
        </w:rPr>
        <w:t>日止期间公开发售，共募集有效净认购资金</w:t>
      </w:r>
      <w:r>
        <w:rPr>
          <w:rFonts w:ascii="Times New Roman" w:hAnsi="Times New Roman"/>
          <w:color w:val="000000"/>
          <w:kern w:val="0"/>
          <w:szCs w:val="24"/>
        </w:rPr>
        <w:t>1,265,284,467.96</w:t>
      </w:r>
      <w:r>
        <w:rPr>
          <w:rFonts w:hint="eastAsia" w:ascii="Times New Roman" w:hAnsi="Times New Roman"/>
          <w:color w:val="000000"/>
          <w:kern w:val="0"/>
          <w:szCs w:val="24"/>
        </w:rPr>
        <w:t>元，其中</w:t>
      </w:r>
      <w:r>
        <w:rPr>
          <w:rFonts w:ascii="Times New Roman" w:hAnsi="Times New Roman"/>
          <w:color w:val="000000"/>
          <w:kern w:val="0"/>
          <w:szCs w:val="24"/>
        </w:rPr>
        <w:t>A</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991,993,163.87</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273,291,304.09</w:t>
      </w:r>
      <w:r>
        <w:rPr>
          <w:rFonts w:hint="eastAsia" w:ascii="Times New Roman" w:hAnsi="Times New Roman"/>
          <w:color w:val="000000"/>
          <w:kern w:val="0"/>
          <w:szCs w:val="24"/>
        </w:rPr>
        <w:t>元。根据《创金合信鑫安保本混合型证券投资基金招募说明书》的规定，本基金设立募集期内认购资金产生的利息收入</w:t>
      </w:r>
      <w:r>
        <w:rPr>
          <w:rFonts w:ascii="Times New Roman" w:hAnsi="Times New Roman"/>
          <w:color w:val="000000"/>
          <w:kern w:val="0"/>
          <w:szCs w:val="24"/>
        </w:rPr>
        <w:t>557,536.24</w:t>
      </w:r>
      <w:r>
        <w:rPr>
          <w:rFonts w:hint="eastAsia" w:ascii="Times New Roman" w:hAnsi="Times New Roman"/>
          <w:color w:val="000000"/>
          <w:kern w:val="0"/>
          <w:szCs w:val="24"/>
        </w:rPr>
        <w:t>元在本基金成立后，折算为</w:t>
      </w:r>
      <w:r>
        <w:rPr>
          <w:rFonts w:ascii="Times New Roman" w:hAnsi="Times New Roman"/>
          <w:color w:val="000000"/>
          <w:kern w:val="0"/>
          <w:szCs w:val="24"/>
        </w:rPr>
        <w:t>557,536.24</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其中</w:t>
      </w:r>
      <w:r>
        <w:rPr>
          <w:rFonts w:ascii="Times New Roman" w:hAnsi="Times New Roman"/>
          <w:color w:val="000000"/>
          <w:kern w:val="0"/>
          <w:szCs w:val="24"/>
        </w:rPr>
        <w:t>A</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443,197.84</w:t>
      </w:r>
      <w:r>
        <w:rPr>
          <w:rFonts w:hint="eastAsia" w:ascii="Times New Roman" w:hAnsi="Times New Roman"/>
          <w:color w:val="000000"/>
          <w:kern w:val="0"/>
          <w:szCs w:val="24"/>
        </w:rPr>
        <w:t>元，折算为</w:t>
      </w:r>
      <w:r>
        <w:rPr>
          <w:rFonts w:ascii="Times New Roman" w:hAnsi="Times New Roman"/>
          <w:color w:val="000000"/>
          <w:kern w:val="0"/>
          <w:szCs w:val="24"/>
        </w:rPr>
        <w:t>443,197.84</w:t>
      </w:r>
      <w:r>
        <w:rPr>
          <w:rFonts w:hint="eastAsia" w:ascii="Times New Roman" w:hAnsi="Times New Roman"/>
          <w:color w:val="000000"/>
          <w:kern w:val="0"/>
          <w:szCs w:val="24"/>
        </w:rPr>
        <w:t>份基金份额，</w:t>
      </w:r>
      <w:r>
        <w:rPr>
          <w:rFonts w:ascii="Times New Roman" w:hAnsi="Times New Roman"/>
          <w:color w:val="000000"/>
          <w:kern w:val="0"/>
          <w:szCs w:val="24"/>
        </w:rPr>
        <w:t>C</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114,338.40</w:t>
      </w:r>
      <w:r>
        <w:rPr>
          <w:rFonts w:hint="eastAsia" w:ascii="Times New Roman" w:hAnsi="Times New Roman"/>
          <w:color w:val="000000"/>
          <w:kern w:val="0"/>
          <w:szCs w:val="24"/>
        </w:rPr>
        <w:t>元，折算为</w:t>
      </w:r>
      <w:r>
        <w:rPr>
          <w:rFonts w:ascii="Times New Roman" w:hAnsi="Times New Roman"/>
          <w:color w:val="000000"/>
          <w:kern w:val="0"/>
          <w:szCs w:val="24"/>
        </w:rPr>
        <w:t>114,338.40</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，划入基金份额持有人账户。</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7.4.7.10 </w:t>
      </w:r>
      <w:r>
        <w:rPr>
          <w:rFonts w:hint="eastAsia" w:ascii="Times New Roman" w:hAnsi="Times New Roman"/>
          <w:b/>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44,500,073.09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-15,498,701.71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29,001,371.38</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-8,459,448.79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2,633,831.64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-5,825,617.15</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115,531.23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41,762.94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157,294.17</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-8,574,980.02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2,592,068.70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-5,982,911.32</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36,040,624.30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-12,864,870.07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23,175,754.23</w:t>
            </w:r>
          </w:p>
        </w:tc>
      </w:tr>
    </w:tbl>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10,919,161.13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-4,131,000.16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6,788,160.97</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-513,906.68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-23,061.52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-536,968.20</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71,815.09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33,997.93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105,813.02</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-585,721.77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-57,059.45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-642,781.22</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10,405,254.45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-4,154,061.68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6,251,192.77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7.4.7.11 </w:t>
      </w:r>
      <w:r>
        <w:rPr>
          <w:rFonts w:hint="eastAsia" w:ascii="Times New Roman" w:hAnsi="Times New Roman"/>
          <w:b/>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370,393.58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121,827.78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149,921.73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907.70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643,050.79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 </w:t>
      </w:r>
      <w:r>
        <w:rPr>
          <w:rFonts w:hint="eastAsia" w:ascii="Times New Roman" w:hAnsi="Times New Roman"/>
          <w:b/>
          <w:color w:val="000000"/>
          <w:kern w:val="0"/>
          <w:sz w:val="24"/>
          <w:szCs w:val="24"/>
        </w:rPr>
        <w:t>股票投资收益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7.4.7.12.1 </w:t>
      </w:r>
      <w:r>
        <w:rPr>
          <w:rFonts w:hint="eastAsia" w:ascii="Times New Roman" w:hAnsi="Times New Roman"/>
          <w:b/>
          <w:color w:val="000000"/>
          <w:kern w:val="0"/>
          <w:sz w:val="24"/>
          <w:szCs w:val="24"/>
        </w:rPr>
        <w:t>股票投资收益项目构成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36,421,240.35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36,421,240.35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7.4.7.12.2 </w:t>
      </w:r>
      <w:r>
        <w:rPr>
          <w:rFonts w:hint="eastAsia" w:ascii="Times New Roman" w:hAnsi="Times New Roman"/>
          <w:b/>
          <w:color w:val="000000"/>
          <w:kern w:val="0"/>
          <w:sz w:val="24"/>
          <w:szCs w:val="24"/>
        </w:rPr>
        <w:t>股票投资收益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买卖股票差价收入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713,822,338.90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减：卖出股票成本总额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677,401,098.55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36,421,240.35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 </w:t>
      </w:r>
      <w:r>
        <w:rPr>
          <w:rFonts w:hint="eastAsia" w:ascii="Times New Roman" w:hAnsi="Times New Roman"/>
          <w:b/>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7.4.7.13.1 </w:t>
      </w:r>
      <w:r>
        <w:rPr>
          <w:rFonts w:hint="eastAsia" w:ascii="Times New Roman" w:hAnsi="Times New Roman"/>
          <w:b/>
          <w:color w:val="000000"/>
          <w:kern w:val="0"/>
          <w:sz w:val="24"/>
          <w:szCs w:val="24"/>
        </w:rPr>
        <w:t>债券投资收益项目构成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买卖债券（、债转股及债券到期兑付）差价收入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7,832,210.53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7,832,210.53</w:t>
            </w:r>
          </w:p>
        </w:tc>
      </w:tr>
    </w:tbl>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7.4.7.13.2 </w:t>
      </w:r>
      <w:r>
        <w:rPr>
          <w:rFonts w:hint="eastAsia" w:ascii="Times New Roman" w:hAnsi="Times New Roman"/>
          <w:b/>
          <w:color w:val="000000"/>
          <w:kern w:val="0"/>
          <w:sz w:val="24"/>
          <w:szCs w:val="24"/>
        </w:rPr>
        <w:t>债券投资收益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买卖债券差价收入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卖出债券（、债转股及债券到期兑付）成交总额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2,177,740,732.03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减：卖出债券（、债转股及债券到期兑付）成本总额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2,144,129,132.65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减：应收利息总额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25,779,388.85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买卖债券差价收入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7,832,210.53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7.4.7.14 </w:t>
      </w:r>
      <w:r>
        <w:rPr>
          <w:rFonts w:hint="eastAsia" w:ascii="Times New Roman" w:hAnsi="Times New Roman"/>
          <w:b/>
          <w:color w:val="000000"/>
          <w:kern w:val="0"/>
          <w:sz w:val="24"/>
          <w:szCs w:val="24"/>
        </w:rPr>
        <w:t>衍生工具收益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本基金本报告期内无衍生工具收益。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7.4.7.15 </w:t>
      </w:r>
      <w:r>
        <w:rPr>
          <w:rFonts w:hint="eastAsia" w:ascii="Times New Roman" w:hAnsi="Times New Roman"/>
          <w:b/>
          <w:color w:val="000000"/>
          <w:kern w:val="0"/>
          <w:sz w:val="24"/>
          <w:szCs w:val="24"/>
        </w:rPr>
        <w:t>股利收益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244,081.25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244,081.25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7.4.7.16 </w:t>
      </w:r>
      <w:r>
        <w:rPr>
          <w:rFonts w:hint="eastAsia" w:ascii="Times New Roman" w:hAnsi="Times New Roman"/>
          <w:b/>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项目名称</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交易性金融资产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-19,629,701.87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-4,671,736.84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债券投资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-14,957,965.03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衍生工具</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权证投资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-19,629,701.87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7.4.7.17 </w:t>
      </w:r>
      <w:r>
        <w:rPr>
          <w:rFonts w:hint="eastAsia" w:ascii="Times New Roman" w:hAnsi="Times New Roman"/>
          <w:b/>
          <w:color w:val="000000"/>
          <w:kern w:val="0"/>
          <w:sz w:val="24"/>
          <w:szCs w:val="24"/>
        </w:rPr>
        <w:t>其他收入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基金赎回费收入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1,916,545.65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1,916,545.65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7.4.7.18 </w:t>
      </w:r>
      <w:r>
        <w:rPr>
          <w:rFonts w:hint="eastAsia" w:ascii="Times New Roman" w:hAnsi="Times New Roman"/>
          <w:b/>
          <w:color w:val="000000"/>
          <w:kern w:val="0"/>
          <w:sz w:val="24"/>
          <w:szCs w:val="24"/>
        </w:rPr>
        <w:t>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1,731,883.87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26,500.00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1,758,383.87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7.4.7.19 </w:t>
      </w:r>
      <w:r>
        <w:rPr>
          <w:rFonts w:hint="eastAsia" w:ascii="Times New Roman" w:hAnsi="Times New Roman"/>
          <w:b/>
          <w:color w:val="000000"/>
          <w:kern w:val="0"/>
          <w:sz w:val="24"/>
          <w:szCs w:val="24"/>
        </w:rPr>
        <w:t>其他费用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帐户维护费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汇划手续费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9,901.17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查询服务费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209,701.17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 </w:t>
      </w:r>
      <w:r>
        <w:rPr>
          <w:rFonts w:hint="eastAsia" w:ascii="Times New Roman" w:hAnsi="Times New Roman"/>
          <w:b/>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7.4.8.1 </w:t>
      </w:r>
      <w:r>
        <w:rPr>
          <w:rFonts w:hint="eastAsia" w:ascii="Times New Roman" w:hAnsi="Times New Roman"/>
          <w:b/>
          <w:color w:val="000000"/>
          <w:kern w:val="0"/>
          <w:sz w:val="24"/>
          <w:szCs w:val="24"/>
        </w:rPr>
        <w:t>或有事项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截至资产负债表日，本基金并无须作披露的或有事项。</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7.4.8.2 </w:t>
      </w:r>
      <w:r>
        <w:rPr>
          <w:rFonts w:hint="eastAsia" w:ascii="Times New Roman" w:hAnsi="Times New Roman"/>
          <w:b/>
          <w:color w:val="000000"/>
          <w:kern w:val="0"/>
          <w:sz w:val="24"/>
          <w:szCs w:val="24"/>
        </w:rPr>
        <w:t>资产负债表日后事项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财政部、国家税务总局于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日颁布《关于明确金融房地产开发教育辅助服务等增值税政策的通知》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[2016]140</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，要求资管产品运营过程中发生的增值税应税行为，以资管产品管理人为增值税纳税人，自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日起执行。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根据财政部、国家税务总局于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6</w:t>
      </w:r>
      <w:r>
        <w:rPr>
          <w:rFonts w:hint="eastAsia" w:ascii="Times New Roman" w:hAnsi="Times New Roman"/>
          <w:color w:val="000000"/>
          <w:kern w:val="0"/>
          <w:sz w:val="24"/>
          <w:szCs w:val="24"/>
        </w:rPr>
        <w:t>日颁布的《关于资管产品增值税政策有关问题的补充通知》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[2017]2</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w:t>
      </w:r>
      <w:r>
        <w:rPr>
          <w:rFonts w:hint="eastAsia" w:ascii="Times New Roman" w:hAnsi="Times New Roman"/>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 </w:t>
      </w:r>
      <w:r>
        <w:rPr>
          <w:rFonts w:hint="eastAsia" w:ascii="Times New Roman" w:hAnsi="Times New Roman"/>
          <w:b/>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7.4.9.1 </w:t>
      </w:r>
      <w:r>
        <w:rPr>
          <w:rFonts w:hint="eastAsia" w:ascii="Times New Roman" w:hAnsi="Times New Roman"/>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本报告期不存在重大关联方发生变化的情况。</w:t>
      </w:r>
    </w:p>
    <w:p>
      <w:pPr>
        <w:autoSpaceDE w:val="0"/>
        <w:autoSpaceDN w:val="0"/>
        <w:adjustRightInd w:val="0"/>
        <w:spacing w:before="29" w:line="288" w:lineRule="auto"/>
        <w:jc w:val="left"/>
        <w:rPr>
          <w:rFonts w:ascii="Times New Roman" w:hAnsi="Times New Roman"/>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8"/>
        <w:tblW w:w="0" w:type="auto"/>
        <w:tblInd w:w="108" w:type="dxa"/>
        <w:tblLayout w:type="fixed"/>
        <w:tblCellMar>
          <w:top w:w="0" w:type="dxa"/>
          <w:left w:w="108" w:type="dxa"/>
          <w:bottom w:w="0" w:type="dxa"/>
          <w:right w:w="108" w:type="dxa"/>
        </w:tblCellMar>
      </w:tblPr>
      <w:tblGrid>
        <w:gridCol w:w="4274"/>
        <w:gridCol w:w="4696"/>
      </w:tblGrid>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中国工商银行股份有限公司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“中国工商银行”</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基金托管人、基金代销机构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基金管理人的股东、基金代销机构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深圳市金合信投资合伙企业</w:t>
            </w:r>
            <w:r>
              <w:rPr>
                <w:rFonts w:ascii="Times New Roman" w:hAnsi="Times New Roman"/>
                <w:color w:val="000000"/>
                <w:kern w:val="0"/>
                <w:sz w:val="24"/>
                <w:szCs w:val="24"/>
              </w:rPr>
              <w:t>(</w:t>
            </w:r>
            <w:r>
              <w:rPr>
                <w:rFonts w:hint="eastAsia" w:ascii="Times New Roman" w:hAnsi="Times New Roman"/>
                <w:color w:val="000000"/>
                <w:kern w:val="0"/>
                <w:sz w:val="24"/>
                <w:szCs w:val="24"/>
              </w:rPr>
              <w:t>有限合伙</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 </w:t>
      </w:r>
      <w:r>
        <w:rPr>
          <w:rFonts w:hint="eastAsia" w:ascii="Times New Roman" w:hAnsi="Times New Roman"/>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 </w:t>
      </w:r>
      <w:r>
        <w:rPr>
          <w:rFonts w:hint="eastAsia" w:ascii="Times New Roman" w:hAnsi="Times New Roman"/>
          <w:b/>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7.4.10.1.1 </w:t>
      </w:r>
      <w:r>
        <w:rPr>
          <w:rFonts w:hint="eastAsia" w:ascii="Times New Roman" w:hAnsi="Times New Roman"/>
          <w:b/>
          <w:color w:val="000000"/>
          <w:kern w:val="0"/>
          <w:sz w:val="24"/>
          <w:szCs w:val="24"/>
        </w:rPr>
        <w:t>股票交易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本基金于本报告期未通过关联方交易单元进行股票交易。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7.4.10.1.2 </w:t>
      </w:r>
      <w:r>
        <w:rPr>
          <w:rFonts w:hint="eastAsia" w:ascii="Times New Roman" w:hAnsi="Times New Roman"/>
          <w:b/>
          <w:color w:val="000000"/>
          <w:kern w:val="0"/>
          <w:sz w:val="24"/>
          <w:szCs w:val="24"/>
        </w:rPr>
        <w:t>权证交易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本基金于本报告期未通过关联方交易单元进行权证交易。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7.4.10.1.3 </w:t>
      </w:r>
      <w:r>
        <w:rPr>
          <w:rFonts w:hint="eastAsia" w:ascii="Times New Roman" w:hAnsi="Times New Roman"/>
          <w:b/>
          <w:color w:val="000000"/>
          <w:kern w:val="0"/>
          <w:sz w:val="24"/>
          <w:szCs w:val="24"/>
        </w:rPr>
        <w:t>应支付关联方的佣金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本基金于本期内无应支付关联方的佣金。</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 </w:t>
      </w:r>
      <w:r>
        <w:rPr>
          <w:rFonts w:hint="eastAsia" w:ascii="Times New Roman" w:hAnsi="Times New Roman"/>
          <w:b/>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7.4.10.2.1 </w:t>
      </w:r>
      <w:r>
        <w:rPr>
          <w:rFonts w:hint="eastAsia" w:ascii="Times New Roman" w:hAnsi="Times New Roman"/>
          <w:b/>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当期发生的基金应支付的管理费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9,680,601.54</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其中：支付销售机构的客户维护费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5,342,145.20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注：支付基金管理人创金合信的管理人报酬按前一日基金资产净值</w:t>
      </w:r>
      <w:r>
        <w:rPr>
          <w:rFonts w:ascii="Times New Roman" w:hAnsi="Times New Roman"/>
          <w:color w:val="000000"/>
          <w:kern w:val="0"/>
          <w:szCs w:val="24"/>
        </w:rPr>
        <w:t>1.20%</w:t>
      </w:r>
      <w:r>
        <w:rPr>
          <w:rFonts w:hint="eastAsia" w:ascii="Times New Roman" w:hAnsi="Times New Roman"/>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日管理人报酬＝前一日基金资产净值</w:t>
      </w:r>
      <w:r>
        <w:rPr>
          <w:rFonts w:ascii="Times New Roman" w:hAnsi="Times New Roman"/>
          <w:color w:val="000000"/>
          <w:kern w:val="0"/>
          <w:szCs w:val="24"/>
        </w:rPr>
        <w:t xml:space="preserve"> X 1.20% /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7.4.10.2.2 </w:t>
      </w:r>
      <w:r>
        <w:rPr>
          <w:rFonts w:hint="eastAsia" w:ascii="Times New Roman" w:hAnsi="Times New Roman"/>
          <w:b/>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当期发生的基金应支付的托管费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1,613,433.55</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注：支付基金托管人中国工商银行的托管费按前一日基金资产净值</w:t>
      </w:r>
      <w:r>
        <w:rPr>
          <w:rFonts w:ascii="Times New Roman" w:hAnsi="Times New Roman"/>
          <w:color w:val="000000"/>
          <w:kern w:val="0"/>
          <w:szCs w:val="24"/>
        </w:rPr>
        <w:t>0.20%</w:t>
      </w:r>
      <w:r>
        <w:rPr>
          <w:rFonts w:hint="eastAsia" w:ascii="Times New Roman" w:hAnsi="Times New Roman"/>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日托管费＝前一日基金资产净值</w:t>
      </w:r>
      <w:r>
        <w:rPr>
          <w:rFonts w:ascii="Times New Roman" w:hAnsi="Times New Roman"/>
          <w:color w:val="000000"/>
          <w:kern w:val="0"/>
          <w:szCs w:val="24"/>
        </w:rPr>
        <w:t xml:space="preserve"> X 0.20% /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7.4.10.2.3 </w:t>
      </w:r>
      <w:r>
        <w:rPr>
          <w:rFonts w:hint="eastAsia" w:ascii="Times New Roman" w:hAnsi="Times New Roman"/>
          <w:b/>
          <w:color w:val="000000"/>
          <w:kern w:val="0"/>
          <w:sz w:val="24"/>
          <w:szCs w:val="24"/>
        </w:rPr>
        <w:t>销售服务费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2167"/>
        <w:gridCol w:w="2168"/>
        <w:gridCol w:w="2167"/>
      </w:tblGrid>
      <w:tr>
        <w:tblPrEx>
          <w:tblCellMar>
            <w:top w:w="0" w:type="dxa"/>
            <w:left w:w="108" w:type="dxa"/>
            <w:bottom w:w="0" w:type="dxa"/>
            <w:right w:w="108" w:type="dxa"/>
          </w:tblCellMar>
        </w:tblPrEx>
        <w:trPr>
          <w:wBefore w:w="0" w:type="auto"/>
        </w:trPr>
        <w:tc>
          <w:tcPr>
            <w:tcW w:w="246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获得销售服务费的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工商银行</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1,121,680.34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1,121,680.34</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1121680.34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1121680.34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注：支付基金销售机构的销售服务费按前一日</w:t>
      </w:r>
      <w:r>
        <w:rPr>
          <w:rFonts w:ascii="Times New Roman" w:hAnsi="Times New Roman"/>
          <w:color w:val="000000"/>
          <w:kern w:val="0"/>
          <w:szCs w:val="24"/>
        </w:rPr>
        <w:t>C</w:t>
      </w:r>
      <w:r>
        <w:rPr>
          <w:rFonts w:hint="eastAsia" w:ascii="Times New Roman" w:hAnsi="Times New Roman"/>
          <w:color w:val="000000"/>
          <w:kern w:val="0"/>
          <w:szCs w:val="24"/>
        </w:rPr>
        <w:t>类基金的基金资产净值</w:t>
      </w:r>
      <w:r>
        <w:rPr>
          <w:rFonts w:ascii="Times New Roman" w:hAnsi="Times New Roman"/>
          <w:color w:val="000000"/>
          <w:kern w:val="0"/>
          <w:szCs w:val="24"/>
        </w:rPr>
        <w:t>0.8%</w:t>
      </w:r>
      <w:r>
        <w:rPr>
          <w:rFonts w:hint="eastAsia" w:ascii="Times New Roman" w:hAnsi="Times New Roman"/>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Times New Roman" w:hAnsi="Times New Roman"/>
          <w:color w:val="000000"/>
          <w:kern w:val="0"/>
          <w:szCs w:val="24"/>
        </w:rPr>
        <w:t>C</w:t>
      </w:r>
      <w:r>
        <w:rPr>
          <w:rFonts w:hint="eastAsia" w:ascii="Times New Roman" w:hAnsi="Times New Roman"/>
          <w:color w:val="000000"/>
          <w:kern w:val="0"/>
          <w:szCs w:val="24"/>
        </w:rPr>
        <w:t>类基金前一日基金资产净值×</w:t>
      </w:r>
      <w:r>
        <w:rPr>
          <w:rFonts w:ascii="Times New Roman" w:hAnsi="Times New Roman"/>
          <w:color w:val="000000"/>
          <w:kern w:val="0"/>
          <w:szCs w:val="24"/>
        </w:rPr>
        <w:t xml:space="preserve"> 0.8%/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7.4.10.3 </w:t>
      </w:r>
      <w:r>
        <w:rPr>
          <w:rFonts w:hint="eastAsia" w:ascii="Times New Roman" w:hAnsi="Times New Roman"/>
          <w:b/>
          <w:color w:val="000000"/>
          <w:kern w:val="0"/>
          <w:sz w:val="24"/>
          <w:szCs w:val="24"/>
        </w:rPr>
        <w:t>与关联方进行银行间同业市场的债券</w:t>
      </w:r>
      <w:r>
        <w:rPr>
          <w:rFonts w:ascii="Times New Roman" w:hAnsi="Times New Roman"/>
          <w:b/>
          <w:color w:val="000000"/>
          <w:kern w:val="0"/>
          <w:sz w:val="24"/>
          <w:szCs w:val="24"/>
        </w:rPr>
        <w:t>(</w:t>
      </w:r>
      <w:r>
        <w:rPr>
          <w:rFonts w:hint="eastAsia" w:ascii="Times New Roman" w:hAnsi="Times New Roman"/>
          <w:b/>
          <w:color w:val="000000"/>
          <w:kern w:val="0"/>
          <w:sz w:val="24"/>
          <w:szCs w:val="24"/>
        </w:rPr>
        <w:t>含回购</w:t>
      </w:r>
      <w:r>
        <w:rPr>
          <w:rFonts w:ascii="Times New Roman" w:hAnsi="Times New Roman"/>
          <w:b/>
          <w:color w:val="000000"/>
          <w:kern w:val="0"/>
          <w:sz w:val="24"/>
          <w:szCs w:val="24"/>
        </w:rPr>
        <w:t>)</w:t>
      </w:r>
      <w:r>
        <w:rPr>
          <w:rFonts w:hint="eastAsia" w:ascii="Times New Roman" w:hAnsi="Times New Roman"/>
          <w:b/>
          <w:color w:val="000000"/>
          <w:kern w:val="0"/>
          <w:sz w:val="24"/>
          <w:szCs w:val="24"/>
        </w:rPr>
        <w:t>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本基金本报告期内与关联方无银行间同业市场的债券（含回购）交易。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 </w:t>
      </w:r>
      <w:r>
        <w:rPr>
          <w:rFonts w:hint="eastAsia" w:ascii="Times New Roman" w:hAnsi="Times New Roman"/>
          <w:b/>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7.4.10.4.1 </w:t>
      </w:r>
      <w:r>
        <w:rPr>
          <w:rFonts w:hint="eastAsia" w:ascii="Times New Roman" w:hAnsi="Times New Roman"/>
          <w:b/>
          <w:color w:val="000000"/>
          <w:kern w:val="0"/>
          <w:sz w:val="24"/>
          <w:szCs w:val="24"/>
        </w:rPr>
        <w:t>报告期内基金管理人运用固有资金投资本基金的情况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本报告期内无基金管理人运用固有资金投资本基金的情况。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7.4.10.4.2 </w:t>
      </w:r>
      <w:r>
        <w:rPr>
          <w:rFonts w:hint="eastAsia" w:ascii="Times New Roman" w:hAnsi="Times New Roman"/>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本报告期末无除管理人之外的其他关联方投资本基金的情况。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7.4.10.5 </w:t>
      </w:r>
      <w:r>
        <w:rPr>
          <w:rFonts w:hint="eastAsia" w:ascii="Times New Roman" w:hAnsi="Times New Roman"/>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dxa"/>
          <w:wAfter w:w="0" w:type="dxa"/>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dxa"/>
          <w:wAfter w:w="0" w:type="dxa"/>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期末余额</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当期利息收入</w:t>
            </w:r>
          </w:p>
        </w:tc>
      </w:tr>
      <w:tr>
        <w:tblPrEx>
          <w:tblCellMar>
            <w:top w:w="0" w:type="dxa"/>
            <w:left w:w="108" w:type="dxa"/>
            <w:bottom w:w="0" w:type="dxa"/>
            <w:right w:w="108" w:type="dxa"/>
          </w:tblCellMar>
        </w:tblPrEx>
        <w:trPr>
          <w:wBefore w:w="0" w:type="dxa"/>
          <w:wAfter w:w="0" w:type="dxa"/>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中国工商银行活期存款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20,019,737.05</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370,393.58</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注：本基金的银行存款由基金托管人中国工商银行保管，按金融机构同业存款利率计息。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7.4.10.6 </w:t>
      </w:r>
      <w:r>
        <w:rPr>
          <w:rFonts w:hint="eastAsia" w:ascii="Times New Roman" w:hAnsi="Times New Roman"/>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本报告期，本基金未发生承销期内参与关联方承销证券的情况。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7.4.10.7 </w:t>
      </w:r>
      <w:r>
        <w:rPr>
          <w:rFonts w:hint="eastAsia" w:ascii="Times New Roman" w:hAnsi="Times New Roman"/>
          <w:b/>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7.4.11 </w:t>
      </w:r>
      <w:r>
        <w:rPr>
          <w:rFonts w:hint="eastAsia" w:ascii="Times New Roman" w:hAnsi="Times New Roman"/>
          <w:b/>
          <w:color w:val="000000"/>
          <w:kern w:val="0"/>
          <w:sz w:val="24"/>
          <w:szCs w:val="24"/>
        </w:rPr>
        <w:t>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 </w:t>
      </w:r>
      <w:r>
        <w:rPr>
          <w:rFonts w:hint="eastAsia" w:ascii="Times New Roman" w:hAnsi="Times New Roman"/>
          <w:b/>
          <w:color w:val="000000"/>
          <w:kern w:val="0"/>
          <w:sz w:val="24"/>
          <w:szCs w:val="24"/>
        </w:rPr>
        <w:t>期末（</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7.4.12.1 </w:t>
      </w:r>
      <w:r>
        <w:rPr>
          <w:rFonts w:hint="eastAsia" w:ascii="Times New Roman" w:hAnsi="Times New Roman"/>
          <w:b/>
          <w:color w:val="000000"/>
          <w:kern w:val="0"/>
          <w:sz w:val="24"/>
          <w:szCs w:val="24"/>
        </w:rPr>
        <w:t>因认购新发</w:t>
      </w:r>
      <w:r>
        <w:rPr>
          <w:rFonts w:ascii="Times New Roman" w:hAnsi="Times New Roman"/>
          <w:b/>
          <w:color w:val="000000"/>
          <w:kern w:val="0"/>
          <w:sz w:val="24"/>
          <w:szCs w:val="24"/>
        </w:rPr>
        <w:t>/</w:t>
      </w:r>
      <w:r>
        <w:rPr>
          <w:rFonts w:hint="eastAsia" w:ascii="Times New Roman" w:hAnsi="Times New Roman"/>
          <w:b/>
          <w:color w:val="000000"/>
          <w:kern w:val="0"/>
          <w:sz w:val="24"/>
          <w:szCs w:val="24"/>
        </w:rPr>
        <w:t>增发证券而于期末持有的流通受限证券</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1083"/>
        <w:gridCol w:w="723"/>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8970" w:type="dxa"/>
            <w:gridSpan w:val="10"/>
            <w:tcBorders>
              <w:top w:val="single" w:color="000000" w:sz="8" w:space="0"/>
              <w:left w:val="single" w:color="000000" w:sz="8" w:space="0"/>
              <w:bottom w:val="single" w:color="000000" w:sz="8" w:space="0"/>
              <w:right w:val="single" w:color="000000" w:sz="8" w:space="0"/>
            </w:tcBorders>
            <w:noWrap w:val="0"/>
            <w:vAlign w:val="bottom"/>
          </w:tcPr>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7.4.12.1.1 </w:t>
            </w:r>
            <w:r>
              <w:rPr>
                <w:rFonts w:hint="eastAsia" w:ascii="Times New Roman" w:hAnsi="Times New Roman"/>
                <w:color w:val="000000"/>
                <w:kern w:val="0"/>
                <w:szCs w:val="24"/>
              </w:rPr>
              <w:t>受限证券类别：股票</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名称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成功</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认购日</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可流通日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流通受限类型</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价格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（单位：股）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601375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中原证券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26,695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景旺电子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3,491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80,851.56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80,851.56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603877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太平鸟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赛托生物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40.29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1,582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63,738.78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63,738.78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603689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皖天然气</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4,818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37,917.66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37,917.66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603035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常熟汽饰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603266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天龙股份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1,562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22,852.06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22,852.06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天铁股份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14.11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14.11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1,438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20,290.18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20,290.18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002840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华统股份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002838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道恩股份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603186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华正新材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5.37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5.37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1,874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10,063.38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10,063.38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603032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德新交运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5.81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1,628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9,458.68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9,458.68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美联新材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300591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万里马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2,396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熙菱信息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4.94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4.94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1,380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6,817.20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6,817.20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7.4.12.2 </w:t>
      </w:r>
      <w:r>
        <w:rPr>
          <w:rFonts w:hint="eastAsia" w:ascii="Times New Roman" w:hAnsi="Times New Roman"/>
          <w:b/>
          <w:color w:val="000000"/>
          <w:kern w:val="0"/>
          <w:sz w:val="24"/>
          <w:szCs w:val="24"/>
        </w:rPr>
        <w:t>期末持有的暂时停牌等流通受限股票</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000042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中洲控股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2016-10-27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20.24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41,800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792,340.00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846,032.00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000048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康达尔</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37.92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2017-03-01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37.18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31,200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1,084,348.00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1,183,104.00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000411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英特集团</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22.10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24.31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32,500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756,199.40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718,250.00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000560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昆百大Ａ</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688,391.67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760,240.00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000710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天兴仪表</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47.41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52.15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148,533.00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293,942.00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000803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金宇车城</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2016-06-23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21.24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23.36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161,099.00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150,804.00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002034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美</w:t>
            </w:r>
            <w:r>
              <w:rPr>
                <w:rFonts w:ascii="Times New Roman" w:hAnsi="Times New Roman"/>
                <w:color w:val="000000"/>
                <w:kern w:val="0"/>
                <w:szCs w:val="24"/>
              </w:rPr>
              <w:t xml:space="preserve"> </w:t>
            </w:r>
            <w:r>
              <w:rPr>
                <w:rFonts w:hint="eastAsia" w:ascii="Times New Roman" w:hAnsi="Times New Roman"/>
                <w:color w:val="000000"/>
                <w:kern w:val="0"/>
                <w:szCs w:val="24"/>
              </w:rPr>
              <w:t>欣</w:t>
            </w:r>
            <w:r>
              <w:rPr>
                <w:rFonts w:ascii="Times New Roman" w:hAnsi="Times New Roman"/>
                <w:color w:val="000000"/>
                <w:kern w:val="0"/>
                <w:szCs w:val="24"/>
              </w:rPr>
              <w:t xml:space="preserve"> </w:t>
            </w:r>
            <w:r>
              <w:rPr>
                <w:rFonts w:hint="eastAsia" w:ascii="Times New Roman" w:hAnsi="Times New Roman"/>
                <w:color w:val="000000"/>
                <w:kern w:val="0"/>
                <w:szCs w:val="24"/>
              </w:rPr>
              <w:t>达</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2016-10-03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36.33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39.96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748,533.35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755,664.00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002159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三特索道</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32.00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696,234.87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832,000.00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002239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奥特佳</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2016-10-18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15.69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2017-02-07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14.12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50,900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813,351.18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798,621.00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002377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国创高新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2016-07-18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9.18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9.25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69,500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621,083.00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638,010.00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002462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嘉事堂</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42.53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38.98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19,700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761,108.00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837,841.00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002617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露笑科技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14.63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45,480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691,463.70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665,372.40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300243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瑞丰高材</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15.18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16.70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49,700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711,130.80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754,446.00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300420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五洋科技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24.98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2017-03-23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27.48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44,500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1,081,970.00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1,111,610.00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600173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卧龙地产</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84,700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710,221.35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972,356.00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600763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通策医疗</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33.54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34.80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19,300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645,493.36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647,322.00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600814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杭州解百</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11.37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69,300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681,433.57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787,941.00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600892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大晟文化</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78.31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2017-02-21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70.48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14,200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1,034,073.00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1,112,002.00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603111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康尼机电</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46,000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684,951.02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676,200.00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603555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贵人鸟</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37,523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1,077,093.08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1,154,207.48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603986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兆易创新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177.97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2017-03-13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195.77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26,353.58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201,640.01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 </w:t>
      </w:r>
      <w:r>
        <w:rPr>
          <w:rFonts w:hint="eastAsia" w:ascii="Times New Roman" w:hAnsi="Times New Roman"/>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7.4.12.3.1 </w:t>
      </w:r>
      <w:r>
        <w:rPr>
          <w:rFonts w:hint="eastAsia" w:ascii="Times New Roman" w:hAnsi="Times New Roman"/>
          <w:b/>
          <w:color w:val="000000"/>
          <w:kern w:val="0"/>
          <w:sz w:val="24"/>
          <w:szCs w:val="24"/>
        </w:rPr>
        <w:t>银行间市场债券正回购</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日止，本基金从事银行间市场债券正回购交易形成的卖出回购证券款余额</w:t>
      </w:r>
      <w:r>
        <w:rPr>
          <w:rFonts w:ascii="Times New Roman" w:hAnsi="Times New Roman"/>
          <w:color w:val="000000"/>
          <w:kern w:val="0"/>
          <w:sz w:val="24"/>
          <w:szCs w:val="24"/>
        </w:rPr>
        <w:t>361,808,857.28</w:t>
      </w:r>
      <w:r>
        <w:rPr>
          <w:rFonts w:hint="eastAsia" w:ascii="Times New Roman" w:hAnsi="Times New Roman"/>
          <w:color w:val="000000"/>
          <w:kern w:val="0"/>
          <w:sz w:val="24"/>
          <w:szCs w:val="24"/>
        </w:rPr>
        <w:t>元，是以如下债券作为抵押：</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445"/>
        <w:gridCol w:w="1806"/>
        <w:gridCol w:w="1445"/>
        <w:gridCol w:w="1806"/>
      </w:tblGrid>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回购到期日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期末估值单价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期末估值总额</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101570007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光明</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4,015,200.00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101651032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东航股</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98,280,000.00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101455033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首创</w:t>
            </w:r>
            <w:r>
              <w:rPr>
                <w:rFonts w:ascii="Times New Roman" w:hAnsi="Times New Roman"/>
                <w:color w:val="000000"/>
                <w:kern w:val="0"/>
                <w:sz w:val="24"/>
                <w:szCs w:val="24"/>
              </w:rPr>
              <w:t>MTN002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11,070,400.00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101464018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湘高速</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51,330,000.00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101551010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电网</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101,400,000.00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101558018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陕延油</w:t>
            </w:r>
            <w:r>
              <w:rPr>
                <w:rFonts w:ascii="Times New Roman" w:hAnsi="Times New Roman"/>
                <w:color w:val="000000"/>
                <w:kern w:val="0"/>
                <w:sz w:val="24"/>
                <w:szCs w:val="24"/>
              </w:rPr>
              <w:t>MTN002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39,948,000.00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11699945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中核建</w:t>
            </w:r>
            <w:r>
              <w:rPr>
                <w:rFonts w:ascii="Times New Roman" w:hAnsi="Times New Roman"/>
                <w:color w:val="000000"/>
                <w:kern w:val="0"/>
                <w:sz w:val="24"/>
                <w:szCs w:val="24"/>
              </w:rPr>
              <w:t>SCP002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50,070,000.00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101666009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南京交投</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14,547,000.00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370,660,600.00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7.4.12.3.2 </w:t>
      </w:r>
      <w:r>
        <w:rPr>
          <w:rFonts w:hint="eastAsia" w:ascii="Times New Roman" w:hAnsi="Times New Roman"/>
          <w:b/>
          <w:color w:val="000000"/>
          <w:kern w:val="0"/>
          <w:sz w:val="24"/>
          <w:szCs w:val="24"/>
        </w:rPr>
        <w:t>交易所市场债券正回购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日止，基金从事证券交易所债券正回购交易形成的卖出回购证券款余额</w:t>
      </w:r>
      <w:r>
        <w:rPr>
          <w:rFonts w:ascii="Times New Roman" w:hAnsi="Times New Roman"/>
          <w:color w:val="000000"/>
          <w:kern w:val="0"/>
          <w:sz w:val="24"/>
          <w:szCs w:val="24"/>
        </w:rPr>
        <w:t>310,000,000.00</w:t>
      </w:r>
      <w:r>
        <w:rPr>
          <w:rFonts w:hint="eastAsia" w:ascii="Times New Roman" w:hAnsi="Times New Roman"/>
          <w:color w:val="000000"/>
          <w:kern w:val="0"/>
          <w:sz w:val="24"/>
          <w:szCs w:val="24"/>
        </w:rPr>
        <w:t>元，于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4</w:t>
      </w:r>
      <w:r>
        <w:rPr>
          <w:rFonts w:hint="eastAsia" w:ascii="Times New Roman" w:hAnsi="Times New Roman"/>
          <w:color w:val="000000"/>
          <w:kern w:val="0"/>
          <w:sz w:val="24"/>
          <w:szCs w:val="24"/>
        </w:rPr>
        <w:t>日到期。该类交易要求本基金在回购期内持有的证券交易所交易的债券和</w:t>
      </w:r>
      <w:r>
        <w:rPr>
          <w:rFonts w:ascii="Times New Roman" w:hAnsi="Times New Roman"/>
          <w:color w:val="000000"/>
          <w:kern w:val="0"/>
          <w:sz w:val="24"/>
          <w:szCs w:val="24"/>
        </w:rPr>
        <w:t>/</w:t>
      </w:r>
      <w:r>
        <w:rPr>
          <w:rFonts w:hint="eastAsia" w:ascii="Times New Roman" w:hAnsi="Times New Roman"/>
          <w:color w:val="000000"/>
          <w:kern w:val="0"/>
          <w:sz w:val="24"/>
          <w:szCs w:val="24"/>
        </w:rPr>
        <w:t>或在新质押式回购下转入质押库的债券，按证券交易所规定的比例折算为标准券后，不低于债券回购交易的余额。</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 </w:t>
      </w:r>
      <w:r>
        <w:rPr>
          <w:rFonts w:hint="eastAsia" w:ascii="Times New Roman" w:hAnsi="Times New Roman"/>
          <w:b/>
          <w:color w:val="000000"/>
          <w:kern w:val="0"/>
          <w:sz w:val="24"/>
          <w:szCs w:val="24"/>
        </w:rPr>
        <w:t>金融工具风险及管理</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7.4.13.1 </w:t>
      </w:r>
      <w:r>
        <w:rPr>
          <w:rFonts w:hint="eastAsia" w:ascii="Times New Roman" w:hAnsi="Times New Roman"/>
          <w:b/>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 </w:t>
      </w:r>
      <w:r>
        <w:rPr>
          <w:rFonts w:hint="eastAsia" w:ascii="Times New Roman" w:hAnsi="Times New Roman"/>
          <w:b/>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交易前对交易对手的资信状况进行了充分的评估。本基金的活期银行存款存放在本基金的托管行工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7.4.13.2.1 </w:t>
      </w:r>
      <w:r>
        <w:rPr>
          <w:rFonts w:hint="eastAsia" w:ascii="Times New Roman" w:hAnsi="Times New Roman"/>
          <w:b/>
          <w:color w:val="000000"/>
          <w:kern w:val="0"/>
          <w:sz w:val="24"/>
          <w:szCs w:val="24"/>
        </w:rPr>
        <w:t>按短期信用评级列示的债券投资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短期信用评级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59,884,000.00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r>
              <w:rPr>
                <w:rFonts w:hint="eastAsia" w:ascii="Times New Roman" w:hAnsi="Times New Roman"/>
                <w:color w:val="000000"/>
                <w:kern w:val="0"/>
                <w:sz w:val="24"/>
                <w:szCs w:val="24"/>
              </w:rPr>
              <w:t>以下</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115,231,180.20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175,115,180.20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7.4.13.2.2 </w:t>
      </w:r>
      <w:r>
        <w:rPr>
          <w:rFonts w:hint="eastAsia" w:ascii="Times New Roman" w:hAnsi="Times New Roman"/>
          <w:b/>
          <w:color w:val="000000"/>
          <w:kern w:val="0"/>
          <w:sz w:val="24"/>
          <w:szCs w:val="24"/>
        </w:rPr>
        <w:t>按长期信用评级列示的债券投资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长期信用评级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1,263,972,591.40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r>
              <w:rPr>
                <w:rFonts w:hint="eastAsia" w:ascii="Times New Roman" w:hAnsi="Times New Roman"/>
                <w:color w:val="000000"/>
                <w:kern w:val="0"/>
                <w:sz w:val="24"/>
                <w:szCs w:val="24"/>
              </w:rPr>
              <w:t>以下</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50,455,000.00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1,314,427,591.40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7.4.13.3 </w:t>
      </w:r>
      <w:r>
        <w:rPr>
          <w:rFonts w:hint="eastAsia" w:ascii="Times New Roman" w:hAnsi="Times New Roman"/>
          <w:b/>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olor w:val="000000"/>
          <w:kern w:val="0"/>
          <w:sz w:val="24"/>
          <w:szCs w:val="24"/>
        </w:rPr>
        <w:t>10%</w:t>
      </w:r>
      <w:r>
        <w:rPr>
          <w:rFonts w:hint="eastAsia" w:ascii="Times New Roman" w:hAnsi="Times New Roman"/>
          <w:color w:val="000000"/>
          <w:kern w:val="0"/>
          <w:sz w:val="24"/>
          <w:szCs w:val="24"/>
        </w:rPr>
        <w:t>，且本基金与由本基金的基金管理人管理的其他基金共同持有一家公司发行的证券不得超过该证券的</w:t>
      </w:r>
      <w:r>
        <w:rPr>
          <w:rFonts w:ascii="Times New Roman" w:hAnsi="Times New Roman"/>
          <w:color w:val="000000"/>
          <w:kern w:val="0"/>
          <w:sz w:val="24"/>
          <w:szCs w:val="24"/>
        </w:rPr>
        <w:t>10%</w:t>
      </w:r>
      <w:r>
        <w:rPr>
          <w:rFonts w:hint="eastAsia" w:ascii="Times New Roman" w:hAnsi="Times New Roman"/>
          <w:color w:val="000000"/>
          <w:kern w:val="0"/>
          <w:sz w:val="24"/>
          <w:szCs w:val="24"/>
        </w:rPr>
        <w:t>。本基金所持大部分证券在银行间同业市场交易，其余亦在证券交易所上市交易，因此除附注</w:t>
      </w:r>
      <w:r>
        <w:rPr>
          <w:rFonts w:ascii="Times New Roman" w:hAnsi="Times New Roman"/>
          <w:color w:val="000000"/>
          <w:kern w:val="0"/>
          <w:sz w:val="24"/>
          <w:szCs w:val="24"/>
        </w:rPr>
        <w:t>7.4.12</w:t>
      </w:r>
      <w:r>
        <w:rPr>
          <w:rFonts w:hint="eastAsia" w:ascii="Times New Roman" w:hAnsi="Times New Roman"/>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 </w:t>
      </w:r>
      <w:r>
        <w:rPr>
          <w:rFonts w:hint="eastAsia" w:ascii="Times New Roman" w:hAnsi="Times New Roman"/>
          <w:b/>
          <w:color w:val="000000"/>
          <w:kern w:val="0"/>
          <w:sz w:val="24"/>
          <w:szCs w:val="24"/>
        </w:rPr>
        <w:t>市场风险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 </w:t>
      </w:r>
      <w:r>
        <w:rPr>
          <w:rFonts w:hint="eastAsia" w:ascii="Times New Roman" w:hAnsi="Times New Roman"/>
          <w:b/>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7.4.13.4.1.1 </w:t>
      </w:r>
      <w:r>
        <w:rPr>
          <w:rFonts w:hint="eastAsia" w:ascii="Times New Roman" w:hAnsi="Times New Roman"/>
          <w:b/>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1445"/>
        <w:gridCol w:w="1444"/>
        <w:gridCol w:w="1445"/>
        <w:gridCol w:w="1445"/>
        <w:gridCol w:w="1445"/>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年以内</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20,019,737.05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20,019,737.05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5,206,255.03</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5,206,255.03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81,998.38</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81,998.38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227,531,504.40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1,262,011,267.20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1,686,427,337.09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1,210,191.08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1,210,191.08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24,588,153.99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24,588,153.99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629.07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629.07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252,839,494.86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1,262,011,267.20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222,683,539.63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1,737,534,301.69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671,808,857.28</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671,808,857.28</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249,013.77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249,013.77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1,228,310.00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1,228,310.00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204,718.33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204,718.33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177,116.60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177,116.60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438,231.83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438,231.83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504,943.71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504,943.71</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190,811.44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190,811.44</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671,808,857.28</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2,993,145.68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674,802,002.96</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-418,969,362.42</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1,262,011,267.20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7.4.13.4.1.2 </w:t>
      </w:r>
      <w:r>
        <w:rPr>
          <w:rFonts w:hint="eastAsia" w:ascii="Times New Roman" w:hAnsi="Times New Roman"/>
          <w:b/>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23"/>
        <w:gridCol w:w="2890"/>
        <w:gridCol w:w="5057"/>
        <w:gridCol w:w="55"/>
      </w:tblGrid>
      <w:tr>
        <w:tblPrEx>
          <w:tblCellMar>
            <w:top w:w="0" w:type="dxa"/>
            <w:left w:w="108" w:type="dxa"/>
            <w:bottom w:w="0" w:type="dxa"/>
            <w:right w:w="108" w:type="dxa"/>
          </w:tblCellMar>
        </w:tblPrEx>
        <w:trPr>
          <w:gridAfter w:val="1"/>
          <w:wBefore w:w="0" w:type="auto"/>
          <w:wAfter w:w="55" w:type="dxa"/>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假设</w:t>
            </w:r>
          </w:p>
        </w:tc>
        <w:tc>
          <w:tcPr>
            <w:tcW w:w="794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相关风险变量的变动</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市场利率上升</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-6,417,508.84</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市场利率下降</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6,467,036.14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7.4.13.4.2 </w:t>
      </w:r>
      <w:r>
        <w:rPr>
          <w:rFonts w:hint="eastAsia" w:ascii="Times New Roman" w:hAnsi="Times New Roman"/>
          <w:b/>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 </w:t>
      </w:r>
      <w:r>
        <w:rPr>
          <w:rFonts w:hint="eastAsia" w:ascii="Times New Roman" w:hAnsi="Times New Roman"/>
          <w:b/>
          <w:color w:val="000000"/>
          <w:kern w:val="0"/>
          <w:sz w:val="24"/>
          <w:szCs w:val="24"/>
        </w:rPr>
        <w:t>其他价格风险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本基金的基金管理人在构建和管理投资组合的过程中，采用</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本基金通过投资组合的分散化降低其他价格风险。本基金投资组合中风险资产占基金资产的比例不高于</w:t>
      </w:r>
      <w:r>
        <w:rPr>
          <w:rFonts w:ascii="Times New Roman" w:hAnsi="Times New Roman"/>
          <w:color w:val="000000"/>
          <w:kern w:val="0"/>
          <w:sz w:val="24"/>
          <w:szCs w:val="24"/>
        </w:rPr>
        <w:t>40%</w:t>
      </w:r>
      <w:r>
        <w:rPr>
          <w:rFonts w:hint="eastAsia" w:ascii="Times New Roman" w:hAnsi="Times New Roman"/>
          <w:color w:val="000000"/>
          <w:kern w:val="0"/>
          <w:sz w:val="24"/>
          <w:szCs w:val="24"/>
        </w:rPr>
        <w:t>；安全资产占基金资产的比例不低于</w:t>
      </w:r>
      <w:r>
        <w:rPr>
          <w:rFonts w:ascii="Times New Roman" w:hAnsi="Times New Roman"/>
          <w:color w:val="000000"/>
          <w:kern w:val="0"/>
          <w:sz w:val="24"/>
          <w:szCs w:val="24"/>
        </w:rPr>
        <w:t>60%</w:t>
      </w:r>
      <w:r>
        <w:rPr>
          <w:rFonts w:hint="eastAsia" w:ascii="Times New Roman" w:hAnsi="Times New Roman"/>
          <w:color w:val="000000"/>
          <w:kern w:val="0"/>
          <w:sz w:val="24"/>
          <w:szCs w:val="24"/>
        </w:rPr>
        <w:t>，其中现金或者到期日在一年以内的政府债券投资比例不低于基金资产净值的</w:t>
      </w:r>
      <w:r>
        <w:rPr>
          <w:rFonts w:ascii="Times New Roman" w:hAnsi="Times New Roman"/>
          <w:color w:val="000000"/>
          <w:kern w:val="0"/>
          <w:sz w:val="24"/>
          <w:szCs w:val="24"/>
        </w:rPr>
        <w:t>5%</w:t>
      </w:r>
      <w:r>
        <w:rPr>
          <w:rFonts w:hint="eastAsia" w:ascii="Times New Roman" w:hAnsi="Times New Roman"/>
          <w:color w:val="000000"/>
          <w:kern w:val="0"/>
          <w:sz w:val="24"/>
          <w:szCs w:val="24"/>
        </w:rPr>
        <w:t>。此外，本基金的基金管理人每日对本基金所持有的证券价格实施监控，定期运用多种定量方法对基金进行风险度量，包括</w:t>
      </w:r>
      <w:r>
        <w:rPr>
          <w:rFonts w:ascii="Times New Roman" w:hAnsi="Times New Roman"/>
          <w:color w:val="000000"/>
          <w:kern w:val="0"/>
          <w:sz w:val="24"/>
          <w:szCs w:val="24"/>
        </w:rPr>
        <w:t>VaR(Value at Risk)</w:t>
      </w:r>
      <w:r>
        <w:rPr>
          <w:rFonts w:hint="eastAsia" w:ascii="Times New Roman" w:hAnsi="Times New Roman"/>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7.4.13.4.3.1 </w:t>
      </w:r>
      <w:r>
        <w:rPr>
          <w:rFonts w:hint="eastAsia" w:ascii="Times New Roman" w:hAnsi="Times New Roman"/>
          <w:b/>
          <w:color w:val="000000"/>
          <w:kern w:val="0"/>
          <w:sz w:val="24"/>
          <w:szCs w:val="24"/>
        </w:rPr>
        <w:t>其他价格风险敞口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18.53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18.53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7.4.13.4.3.2 </w:t>
      </w:r>
      <w:r>
        <w:rPr>
          <w:rFonts w:hint="eastAsia" w:ascii="Times New Roman" w:hAnsi="Times New Roman"/>
          <w:b/>
          <w:color w:val="000000"/>
          <w:kern w:val="0"/>
          <w:sz w:val="24"/>
          <w:szCs w:val="24"/>
        </w:rPr>
        <w:t>其他价格风险的敏感性分析</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日，本基金持有的交易性权益类投资公允价值占基金资产净值的比例为</w:t>
      </w:r>
      <w:r>
        <w:rPr>
          <w:rFonts w:ascii="Times New Roman" w:hAnsi="Times New Roman"/>
          <w:color w:val="000000"/>
          <w:kern w:val="0"/>
          <w:sz w:val="24"/>
          <w:szCs w:val="24"/>
        </w:rPr>
        <w:t>18.53%</w:t>
      </w:r>
      <w:r>
        <w:rPr>
          <w:rFonts w:hint="eastAsia" w:ascii="Times New Roman" w:hAnsi="Times New Roman"/>
          <w:color w:val="000000"/>
          <w:kern w:val="0"/>
          <w:sz w:val="24"/>
          <w:szCs w:val="24"/>
        </w:rPr>
        <w:t>，因此除市场利率和外汇汇率以外的市场价格因素的变动对于本基金资产净值无重大影响。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7.4.14 </w:t>
      </w:r>
      <w:r>
        <w:rPr>
          <w:rFonts w:hint="eastAsia" w:ascii="Times New Roman" w:hAnsi="Times New Roman"/>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ascii="Times New Roman" w:hAnsi="Times New Roman"/>
          <w:color w:val="000000"/>
          <w:kern w:val="0"/>
          <w:sz w:val="24"/>
          <w:szCs w:val="24"/>
        </w:rPr>
        <w:tab/>
      </w:r>
      <w:r>
        <w:rPr>
          <w:rFonts w:hint="eastAsia" w:ascii="Times New Roman" w:hAnsi="Times New Roman"/>
          <w:color w:val="000000"/>
          <w:kern w:val="0"/>
          <w:sz w:val="24"/>
          <w:szCs w:val="24"/>
        </w:rPr>
        <w:t>公允价值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w:t>
      </w:r>
      <w:r>
        <w:rPr>
          <w:rFonts w:ascii="Times New Roman" w:hAnsi="Times New Roman"/>
          <w:color w:val="000000"/>
          <w:kern w:val="0"/>
          <w:sz w:val="24"/>
          <w:szCs w:val="24"/>
        </w:rPr>
        <w:tab/>
      </w:r>
      <w:r>
        <w:rPr>
          <w:rFonts w:hint="eastAsia" w:ascii="Times New Roman" w:hAnsi="Times New Roman"/>
          <w:color w:val="000000"/>
          <w:kern w:val="0"/>
          <w:sz w:val="24"/>
          <w:szCs w:val="24"/>
        </w:rPr>
        <w:t>金融工具公允价值计量的方法</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(b)</w:t>
      </w:r>
      <w:r>
        <w:rPr>
          <w:rFonts w:ascii="Times New Roman" w:hAnsi="Times New Roman"/>
          <w:color w:val="000000"/>
          <w:kern w:val="0"/>
          <w:sz w:val="24"/>
          <w:szCs w:val="24"/>
        </w:rPr>
        <w:tab/>
      </w:r>
      <w:r>
        <w:rPr>
          <w:rFonts w:hint="eastAsia" w:ascii="Times New Roman" w:hAnsi="Times New Roman"/>
          <w:color w:val="000000"/>
          <w:kern w:val="0"/>
          <w:sz w:val="24"/>
          <w:szCs w:val="24"/>
        </w:rPr>
        <w:t>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w:t>
      </w:r>
      <w:r>
        <w:rPr>
          <w:rFonts w:ascii="Times New Roman" w:hAnsi="Times New Roman"/>
          <w:color w:val="000000"/>
          <w:kern w:val="0"/>
          <w:sz w:val="24"/>
          <w:szCs w:val="24"/>
        </w:rPr>
        <w:tab/>
      </w:r>
      <w:r>
        <w:rPr>
          <w:rFonts w:hint="eastAsia" w:ascii="Times New Roman" w:hAnsi="Times New Roman"/>
          <w:color w:val="000000"/>
          <w:kern w:val="0"/>
          <w:sz w:val="24"/>
          <w:szCs w:val="24"/>
        </w:rPr>
        <w:t>各层次金融工具公允价值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日，本基金持有的以公允价值计量且其变动计入当期损益的金融资产中属于第一层次的余额为</w:t>
      </w:r>
      <w:r>
        <w:rPr>
          <w:rFonts w:ascii="Times New Roman" w:hAnsi="Times New Roman"/>
          <w:color w:val="000000"/>
          <w:kern w:val="0"/>
          <w:sz w:val="24"/>
          <w:szCs w:val="24"/>
        </w:rPr>
        <w:t>180,497,279.16</w:t>
      </w:r>
      <w:r>
        <w:rPr>
          <w:rFonts w:hint="eastAsia" w:ascii="Times New Roman" w:hAnsi="Times New Roman"/>
          <w:color w:val="000000"/>
          <w:kern w:val="0"/>
          <w:sz w:val="24"/>
          <w:szCs w:val="24"/>
        </w:rPr>
        <w:t>元，属于第二层次的余额为</w:t>
      </w:r>
      <w:r>
        <w:rPr>
          <w:rFonts w:ascii="Times New Roman" w:hAnsi="Times New Roman"/>
          <w:color w:val="000000"/>
          <w:kern w:val="0"/>
          <w:sz w:val="24"/>
          <w:szCs w:val="24"/>
        </w:rPr>
        <w:t>1,505,930,057.93</w:t>
      </w:r>
      <w:r>
        <w:rPr>
          <w:rFonts w:hint="eastAsia" w:ascii="Times New Roman" w:hAnsi="Times New Roman"/>
          <w:color w:val="000000"/>
          <w:kern w:val="0"/>
          <w:sz w:val="24"/>
          <w:szCs w:val="24"/>
        </w:rPr>
        <w:t>元，无属于第三层次的余额。</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w:t>
      </w:r>
      <w:r>
        <w:rPr>
          <w:rFonts w:ascii="Times New Roman" w:hAnsi="Times New Roman"/>
          <w:color w:val="000000"/>
          <w:kern w:val="0"/>
          <w:sz w:val="24"/>
          <w:szCs w:val="24"/>
        </w:rPr>
        <w:tab/>
      </w:r>
      <w:r>
        <w:rPr>
          <w:rFonts w:hint="eastAsia" w:ascii="Times New Roman" w:hAnsi="Times New Roman"/>
          <w:color w:val="000000"/>
          <w:kern w:val="0"/>
          <w:sz w:val="24"/>
          <w:szCs w:val="24"/>
        </w:rPr>
        <w:t>公允价值所属层次间的重大变动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对于证券交易所上市的股票和债券，若出现重大事项停牌、交易不活跃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(iii)</w:t>
      </w:r>
      <w:r>
        <w:rPr>
          <w:rFonts w:ascii="Times New Roman" w:hAnsi="Times New Roman"/>
          <w:color w:val="000000"/>
          <w:kern w:val="0"/>
          <w:sz w:val="24"/>
          <w:szCs w:val="24"/>
        </w:rPr>
        <w:tab/>
      </w:r>
      <w:r>
        <w:rPr>
          <w:rFonts w:hint="eastAsia" w:ascii="Times New Roman" w:hAnsi="Times New Roman"/>
          <w:color w:val="000000"/>
          <w:kern w:val="0"/>
          <w:sz w:val="24"/>
          <w:szCs w:val="24"/>
        </w:rPr>
        <w:t>第三层次公允价值余额和本期变动金额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w:t>
      </w:r>
      <w:r>
        <w:rPr>
          <w:rFonts w:ascii="Times New Roman" w:hAnsi="Times New Roman"/>
          <w:color w:val="000000"/>
          <w:kern w:val="0"/>
          <w:sz w:val="24"/>
          <w:szCs w:val="24"/>
        </w:rPr>
        <w:tab/>
      </w:r>
      <w:r>
        <w:rPr>
          <w:rFonts w:hint="eastAsia" w:ascii="Times New Roman" w:hAnsi="Times New Roman"/>
          <w:color w:val="000000"/>
          <w:kern w:val="0"/>
          <w:sz w:val="24"/>
          <w:szCs w:val="24"/>
        </w:rPr>
        <w:t>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日，本基金未持有非持续的以公允价值计量的金融工具。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(d)</w:t>
      </w:r>
      <w:r>
        <w:rPr>
          <w:rFonts w:ascii="Times New Roman" w:hAnsi="Times New Roman"/>
          <w:color w:val="000000"/>
          <w:kern w:val="0"/>
          <w:sz w:val="24"/>
          <w:szCs w:val="24"/>
        </w:rPr>
        <w:tab/>
      </w:r>
      <w:r>
        <w:rPr>
          <w:rFonts w:hint="eastAsia" w:ascii="Times New Roman" w:hAnsi="Times New Roman"/>
          <w:color w:val="000000"/>
          <w:kern w:val="0"/>
          <w:sz w:val="24"/>
          <w:szCs w:val="24"/>
        </w:rPr>
        <w:t>不以公允价值计量的金融工具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3" w:name="_Toc47795389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8  </w:t>
      </w:r>
      <w:r>
        <w:rPr>
          <w:rFonts w:hint="eastAsia" w:ascii="Times New Roman" w:hAnsi="Times New Roman"/>
          <w:b/>
          <w:color w:val="000000"/>
          <w:kern w:val="0"/>
          <w:sz w:val="24"/>
          <w:szCs w:val="24"/>
        </w:rPr>
        <w:t>投资组合报告</w:t>
      </w:r>
      <w:bookmarkEnd w:id="33"/>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4" w:name="_Toc477953892"/>
      <w:r>
        <w:rPr>
          <w:rFonts w:ascii="Times New Roman" w:hAnsi="Times New Roman"/>
          <w:b/>
          <w:color w:val="000000"/>
          <w:kern w:val="0"/>
          <w:sz w:val="24"/>
          <w:szCs w:val="24"/>
        </w:rPr>
        <w:t xml:space="preserve">8.1 </w:t>
      </w:r>
      <w:r>
        <w:rPr>
          <w:rFonts w:hint="eastAsia" w:ascii="Times New Roman" w:hAnsi="Times New Roman"/>
          <w:b/>
          <w:color w:val="000000"/>
          <w:kern w:val="0"/>
          <w:sz w:val="24"/>
          <w:szCs w:val="24"/>
        </w:rPr>
        <w:t>期末基金资产组合情况</w:t>
      </w:r>
      <w:bookmarkEnd w:id="34"/>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占基金总资产的比例（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1,489,542,771.60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85.73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1,489,542,771.60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85.73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25,225,992.08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25,880,972.52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1,737,534,301.69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8.2 </w:t>
      </w:r>
      <w:r>
        <w:rPr>
          <w:rFonts w:hint="eastAsia" w:ascii="Times New Roman" w:hAnsi="Times New Roman"/>
          <w:b/>
          <w:color w:val="000000"/>
          <w:kern w:val="0"/>
          <w:sz w:val="24"/>
          <w:szCs w:val="24"/>
        </w:rPr>
        <w:t>报告期末按行业分类的股票投资组合</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3973"/>
        <w:gridCol w:w="2168"/>
        <w:gridCol w:w="2167"/>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代码</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行业类别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A</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农、林、牧、渔业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3,626,712.04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B</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采矿业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1,386,810.16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C</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制造业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127,827,292.78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D</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电力、热力、燃气及水生产和供应业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9,900,883.99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E</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建筑业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3,610,921.74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F</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批发和零售业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16,446,092.80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G</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交通运输、仓储和邮政业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4,360,132.88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H</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住宿和餐饮业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757,482.00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I</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信息传输、软件和信息技术服务业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5,588,767.20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J</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4,305,664.00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K</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房地产业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6,185,372.00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L</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租赁和商务服务业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M</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科学研究和技术服务业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4,331,885.90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N</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水利、环境和公共设施管理业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5,036,352.00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O</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居民服务、修理和其他服务业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P</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教育</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679,477.00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Q</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卫生和社会工作</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1,338,778.00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R</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文化、体育和娱乐业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766,566.00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综合</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735,375.00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196,884,565.49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18.53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5" w:name="_Toc477953893"/>
      <w:r>
        <w:rPr>
          <w:rFonts w:ascii="Times New Roman" w:hAnsi="Times New Roman"/>
          <w:b/>
          <w:color w:val="000000"/>
          <w:kern w:val="0"/>
          <w:sz w:val="24"/>
          <w:szCs w:val="24"/>
        </w:rPr>
        <w:t xml:space="preserve">8.3 </w:t>
      </w:r>
      <w:r>
        <w:rPr>
          <w:rFonts w:hint="eastAsia" w:ascii="Times New Roman" w:hAnsi="Times New Roman"/>
          <w:b/>
          <w:color w:val="000000"/>
          <w:kern w:val="0"/>
          <w:sz w:val="24"/>
          <w:szCs w:val="24"/>
        </w:rPr>
        <w:t>期末按公允价值占基金资产净值比例大小排序的所有股票投资明细</w:t>
      </w:r>
      <w:bookmarkEnd w:id="35"/>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144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康达尔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1,183,104.00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贵人鸟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37,523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1,154,207.48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大晟文化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1,112,002.00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1,111,610.00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徐家汇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1,030,728.00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卧龙地产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972,356.00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开尔新材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960,640.00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901,232.00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希努尔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892,530.00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冀凯股份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891,204.00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874,180.00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851,081.00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中洲控股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846,032.00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华建集团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845,640.00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江海股份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842,859.00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正业科技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842,088.00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嘉事堂</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837,841.00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卫星石化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834,626.00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三特索道</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登海种业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43,583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822,847.04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中百集团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814,784.00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齐星铁塔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808,531.00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益民集团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803,640.00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奥普光电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803,440.00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耀皮玻璃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802,528.00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799,392.00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奥特佳</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798,621.00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达</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意</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797,736.00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重庆啤酒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791,505.00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荣盛石化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789,504.00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杭州解百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787,941.00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国电南自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87,339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787,797.78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皇庭国际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785,725.00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博信股份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784,320.00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九牧王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781,898.00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济川药业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778,374.00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苏常柴Ａ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777,940.00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茂业通信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777,243.00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红</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太</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阳</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776,622.00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中金环境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775,170.00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海能达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774,106.00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海南瑞泽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773,484.00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中国汽研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773,190.00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北方股份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772,352.00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广东甘化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769,080.00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768,800.00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太空板业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768,308.00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绿庭投资</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767,040.00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大地传媒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766,566.00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762,818.00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涪陵电力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762,744.00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电子城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760,896.00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金利华电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760,725.00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联化科技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760,460.00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昆百大Ａ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760,240.00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国机通用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760,162.00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联环药业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759,510.00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荃银高科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759,402.00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豪迈科技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757,800.00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大东海</w:t>
            </w:r>
            <w:r>
              <w:rPr>
                <w:rFonts w:ascii="Times New Roman" w:hAnsi="Times New Roman"/>
                <w:color w:val="000000"/>
                <w:kern w:val="0"/>
                <w:sz w:val="24"/>
                <w:szCs w:val="24"/>
              </w:rPr>
              <w:t>A</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757,482.00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欣</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755,664.00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中再资环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755,380.00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美克家居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754,728.00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大亚圣象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754,450.00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瑞丰高材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754,446.00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752,596.00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新华医疗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750,789.00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申通地铁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750,360.00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大连圣亚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749,952.00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大冶特钢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749,112.00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国瓷材料</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747,001.00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歌力思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746,092.50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九州通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744,566.00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恒顺醋业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744,016.00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围海股份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743,633.00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宏达矿业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43,131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741,853.20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好莱客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741,273.00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康弘药业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741,109.50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603306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738,717.00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江西长运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53,190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738,277.20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广博股份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42,599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738,240.67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会稽山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736,848.00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建设机械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735,908.00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博通股份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735,375.00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正虹科技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734,400.00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龙星化工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734,296.00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精锻科技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盈峰环境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732,552.00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732,404.00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731,655.00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索菲亚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731,160.00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建研集团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729,246.00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恒丰纸业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728,937.00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张家界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728,937.00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经纬纺机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728,717.00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601799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星宇股份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727,650.00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银星能源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727,600.00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长江通信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727,040.00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瑞康医药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726,880.00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726,484.00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赫美集团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银河电子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725,760.00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深高速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725,050.00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伊力特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724,500.00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粤电力Ａ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722,456.00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深桑达Ａ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48,320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721,900.80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首商股份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721,421.00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高升控股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721,325.00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传化智联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720,040.00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中矿资源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719,901.00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兴业科技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719,280.00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多喜爱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719,136.00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龙马环卫</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718,704.00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龙津药业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718,416.00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全筑股份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718,347.00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江苏神通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718,290.00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齐心集团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718,270.00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英特集团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718,250.00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亚太药业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717,850.00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东旭蓝天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717,736.00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荣丰控股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717,213.00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粤高速Ａ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716,832.00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联美控股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716,322.00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泊</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715,860.00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715,806.00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广誉远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715,616.00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中国海诚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715,560.00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晨光文具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715,260.00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万讯自控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714,500.00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涪陵榨菜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714,492.00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霞客环保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713,610.00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713,370.00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金陵药业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713,031.00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通化东宝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712,725.00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厦门空港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712,215.00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国机汽车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711,990.00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通宝能源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710,605.00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万东医疗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710,304.00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青岛啤酒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709,504.00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汇源通信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709,290.00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国药一致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709,140.00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辉煌科技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708,971.00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永高股份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708,963.00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永新股份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708,800.00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708,305.00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三元股份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708,070.00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宁沪高速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707,940.00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普利特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707,682.00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人民同泰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707,464.00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伟星股份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706,469.00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西昌电力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705,425.00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安居宝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705,040.00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富奥股份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704,650.00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山东威达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704,550.00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深圳燃气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704,020.50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金通灵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703,970.00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603718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海利生物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703,890.00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万向德农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703,823.00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三湘印象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703,821.00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四川九洲</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703,706.00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宁波银行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702,208.00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通化金马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700,644.00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大唐发电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700,206.00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天华院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699,792.00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潍柴重机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699,099.00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桂林三金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698,060.00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高能环境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697,990.00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众业达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697,098.00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千金药业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697,034.00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鼎龙股份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697,015.00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康缘药业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695,823.00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温州宏丰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695,256.00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瑞普生物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694,476.00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伟星新材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694,350.00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华意压缩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启迪古汉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693,645.00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合锻智能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693,554.00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恒华科技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693,050.00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航天工程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692,784.90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老凤祥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692,478.00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泰格医药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691,456.00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国睿科技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690,534.00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太阳能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690,204.00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峨眉山Ａ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690,132.00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通润装备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41,678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689,770.90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开开实业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689,508.00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远方光电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688,215.00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洽洽食品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687,368.00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鞍重股份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687,104.00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双成药业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686,686.00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686,644.00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艾比森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685,720.00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顺威股份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685,695.00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哈药股份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685,542.00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东易日盛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684,855.00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新宝股份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684,855.00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宏润建设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684,740.00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山河药辅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684,531.00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南京医药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684,495.00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美利云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684,315.00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广泽股份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684,138.00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南京公用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683,641.00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中国太保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683,142.00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扬杰科技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682,896.00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安控科技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682,836.00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南方轴承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682,650.00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682,603.00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江南嘉捷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682,014.00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捷顺科技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嘉宝集团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681,593.00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通光线缆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天银机电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680,800.00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滨海能源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680,607.00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美锦能源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680,400.00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福成股份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680,160.00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新南洋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679,477.00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邦讯技术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679,252.00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益丰药房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678,756.00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华通医药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678,756.00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海天味业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677,523.00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九华旅游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676,989.00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丰东股份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676,830.00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康尼机电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676,200.00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华控赛格</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674,752.00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674,436.00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正海磁材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674,128.00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汉钟精机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672,966.00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海思科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672,090.00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杭锅股份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670,716.00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670,644.00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新疆浩源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53,567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669,051.83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利德曼</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668,565.00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依米康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668,136.00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长生生物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667,780.00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露笑科技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665,372.40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中威电子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665,322.00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嘉应制药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665,184.00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喜临门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664,290.00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丹化科技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664,048.00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国新能源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663,600.00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双环传动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663,390.00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民丰特纸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663,125.00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金信诺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662,533.00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660,480.00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文科园林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660,422.00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永清环保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660,352.00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三星医疗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656,656.00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高德红外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656,064.00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明泰铝业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44,317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655,891.60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中航电测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653,786.00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天夏智慧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653,603.00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创力集团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653,310.00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麦迪电气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651,820.00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651,545.00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金智科技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651,024.00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楚天科技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649,948.00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九洲药业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649,257.00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通策医疗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647,322.00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国创高新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638,010.00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航新科技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630,144.00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博济医药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628,754.00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新研股份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628,754.00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日发精机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624,495.00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雅本化学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63,806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617,004.02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康耐特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614,901.00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迪瑞医疗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609,063.00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昊华能源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510,352.00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天兴仪表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293,942.00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贵广网络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234,875.00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兆易创新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201,640.01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恒通科技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165,935.00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通达动力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158,535.00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金宇车城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150,804.00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603727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博迈科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134,604.96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百合花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123,167.88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森特股份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103,332.51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科信技术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94,517.76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杭叉集团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88,403.48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景旺电子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80,851.56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比音勒芬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70,290.60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汇金通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69,642.60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日月股份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68,805.80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太平鸟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67,734.00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赛托生物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63,738.78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信捷电气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53,886.08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弘亚数控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48,331.66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42,675.07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元祖股份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39,665.70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皖天然气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37,917.66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英飞特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35,157.33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浙江仙通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29,059.80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同为股份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常熟汽饰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24,179.04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天龙股份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22,852.06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20,290.18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亚翔集成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15,592.23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11,881.70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道恩股份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10,405.68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华正新材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10,063.38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德新交运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9,458.68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美联新材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9,355.80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万里马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熙菱信息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6,817.20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6" w:name="_Toc477953894"/>
      <w:r>
        <w:rPr>
          <w:rFonts w:ascii="Times New Roman" w:hAnsi="Times New Roman"/>
          <w:b/>
          <w:color w:val="000000"/>
          <w:kern w:val="0"/>
          <w:sz w:val="24"/>
          <w:szCs w:val="24"/>
        </w:rPr>
        <w:t xml:space="preserve">8.4 </w:t>
      </w:r>
      <w:r>
        <w:rPr>
          <w:rFonts w:hint="eastAsia" w:ascii="Times New Roman" w:hAnsi="Times New Roman"/>
          <w:b/>
          <w:color w:val="000000"/>
          <w:kern w:val="0"/>
          <w:sz w:val="24"/>
          <w:szCs w:val="24"/>
        </w:rPr>
        <w:t>报告期内股票投资组合的重大变动</w:t>
      </w:r>
      <w:bookmarkEnd w:id="3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8.4.1 </w:t>
      </w:r>
      <w:r>
        <w:rPr>
          <w:rFonts w:hint="eastAsia" w:ascii="Times New Roman" w:hAnsi="Times New Roman"/>
          <w:b/>
          <w:color w:val="000000"/>
          <w:kern w:val="0"/>
          <w:sz w:val="24"/>
          <w:szCs w:val="24"/>
        </w:rPr>
        <w:t>累计买入金额超出期末基金资产净值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中原环保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2,993,867.00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000815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美利云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2,789,716.00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神奇制药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2,649,302.00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明泰铝业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2,648,594.45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000430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张家界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2,642,115.01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600780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通宝能源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2,619,789.04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300107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建新股份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2,548,648.00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丰华股份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2,521,331.00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永利股份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2,511,406.90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深桑达Ａ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2,311,623.00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汉钟精机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2,307,885.68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中威电子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2,299,604.64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300342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天银机电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2,256,807.11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开尔新材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2,254,181.92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002520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日发精机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2,246,210.11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太阳能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2,217,237.48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600763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通策医疗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2,216,982.60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000662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天夏智慧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2,207,596.17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博信股份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2,206,596.00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会稽山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2,197,119.00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注：本期累计买入金额按买卖成交金额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8.4.2 </w:t>
      </w:r>
      <w:r>
        <w:rPr>
          <w:rFonts w:hint="eastAsia" w:ascii="Times New Roman" w:hAnsi="Times New Roman"/>
          <w:b/>
          <w:color w:val="000000"/>
          <w:kern w:val="0"/>
          <w:sz w:val="24"/>
          <w:szCs w:val="24"/>
        </w:rPr>
        <w:t>累计卖出金额超出期末基金资产净值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神奇制药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2,779,412.00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300107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建新股份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2,616,584.77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永利股份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2,607,731.00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丰华股份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2,580,604.96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中原环保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2,391,298.00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新筑股份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2,298,586.80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威</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尔</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2,272,778.00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000912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泸天化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2,241,711.00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601229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上海银行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2,210,841.00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三江购物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2,185,351.00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三全食品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2,166,846.60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000502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绿景控股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2,162,811.62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300371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汇中股份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2,129,199.42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奇正藏药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2,126,402.00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明星电缆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2,120,836.00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000815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美利云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2,102,305.36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海立股份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2,034,575.00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600421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仰帆控股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2,025,241.00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601008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连云港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2,006,516.00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东睦股份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1,987,012.00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注：本期累计卖出金额按买卖成交金额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8.4.3 </w:t>
      </w:r>
      <w:r>
        <w:rPr>
          <w:rFonts w:hint="eastAsia" w:ascii="Times New Roman" w:hAnsi="Times New Roman"/>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878,957,400.88</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713,822,338.90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注：注：买入股票成本、卖出股票收入均按买卖成交金额填列，不考虑相关交易费用。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7" w:name="_Toc477953895"/>
      <w:r>
        <w:rPr>
          <w:rFonts w:ascii="Times New Roman" w:hAnsi="Times New Roman"/>
          <w:b/>
          <w:color w:val="000000"/>
          <w:kern w:val="0"/>
          <w:sz w:val="24"/>
          <w:szCs w:val="24"/>
        </w:rPr>
        <w:t xml:space="preserve">8.5 </w:t>
      </w:r>
      <w:r>
        <w:rPr>
          <w:rFonts w:hint="eastAsia" w:ascii="Times New Roman" w:hAnsi="Times New Roman"/>
          <w:b/>
          <w:color w:val="000000"/>
          <w:kern w:val="0"/>
          <w:sz w:val="24"/>
          <w:szCs w:val="24"/>
        </w:rPr>
        <w:t>期末按债券品种分类的债券投资组合</w:t>
      </w:r>
      <w:bookmarkEnd w:id="37"/>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债券品种</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国家债券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65,161,180.20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央行票据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50,455,000.00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其中：政策性金融债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50,455,000.00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314,788,129.40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29.62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企业短期融资券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109,954,000.00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中期票据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949,174,000.00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89.31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可转债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同业存单</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1,489,542,771.60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140.16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8" w:name="_Toc477953896"/>
      <w:r>
        <w:rPr>
          <w:rFonts w:ascii="Times New Roman" w:hAnsi="Times New Roman"/>
          <w:b/>
          <w:color w:val="000000"/>
          <w:kern w:val="0"/>
          <w:sz w:val="24"/>
          <w:szCs w:val="24"/>
        </w:rPr>
        <w:t xml:space="preserve">8.6 </w:t>
      </w:r>
      <w:r>
        <w:rPr>
          <w:rFonts w:hint="eastAsia" w:ascii="Times New Roman" w:hAnsi="Times New Roman"/>
          <w:b/>
          <w:color w:val="000000"/>
          <w:kern w:val="0"/>
          <w:sz w:val="24"/>
          <w:szCs w:val="24"/>
        </w:rPr>
        <w:t>期末按公允价值占基金资产净值比例大小排序的前五名债券投资明细</w:t>
      </w:r>
      <w:bookmarkEnd w:id="38"/>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101374003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北控集</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102,960,000.00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101551010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电网</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101,400,000.00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101660049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赣高速</w:t>
            </w:r>
            <w:r>
              <w:rPr>
                <w:rFonts w:ascii="Times New Roman" w:hAnsi="Times New Roman"/>
                <w:color w:val="000000"/>
                <w:kern w:val="0"/>
                <w:sz w:val="24"/>
                <w:szCs w:val="24"/>
              </w:rPr>
              <w:t>MTN003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98,690,000.00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136452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南航</w:t>
            </w:r>
            <w:r>
              <w:rPr>
                <w:rFonts w:ascii="Times New Roman" w:hAnsi="Times New Roman"/>
                <w:color w:val="000000"/>
                <w:kern w:val="0"/>
                <w:sz w:val="24"/>
                <w:szCs w:val="24"/>
              </w:rPr>
              <w:t>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98,510,000.00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101651032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东航股</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98,280,000.00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9" w:name="_Toc477953897"/>
      <w:r>
        <w:rPr>
          <w:rFonts w:ascii="Times New Roman" w:hAnsi="Times New Roman"/>
          <w:b/>
          <w:color w:val="000000"/>
          <w:kern w:val="0"/>
          <w:sz w:val="24"/>
          <w:szCs w:val="24"/>
        </w:rPr>
        <w:t xml:space="preserve">8.7 </w:t>
      </w:r>
      <w:r>
        <w:rPr>
          <w:rFonts w:hint="eastAsia" w:ascii="Times New Roman" w:hAnsi="Times New Roman"/>
          <w:b/>
          <w:color w:val="000000"/>
          <w:kern w:val="0"/>
          <w:sz w:val="24"/>
          <w:szCs w:val="24"/>
        </w:rPr>
        <w:t>期末按公允价值占基金资产净值比例大小排序的所有资产支持证券投资明细</w:t>
      </w:r>
      <w:bookmarkEnd w:id="3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0" w:name="_Toc477953898"/>
      <w:r>
        <w:rPr>
          <w:rFonts w:ascii="Times New Roman" w:hAnsi="Times New Roman"/>
          <w:b/>
          <w:color w:val="000000"/>
          <w:kern w:val="0"/>
          <w:sz w:val="24"/>
          <w:szCs w:val="24"/>
        </w:rPr>
        <w:t xml:space="preserve">8.8 </w:t>
      </w:r>
      <w:r>
        <w:rPr>
          <w:rFonts w:hint="eastAsia" w:ascii="Times New Roman" w:hAnsi="Times New Roman"/>
          <w:b/>
          <w:color w:val="000000"/>
          <w:kern w:val="0"/>
          <w:sz w:val="24"/>
          <w:szCs w:val="24"/>
        </w:rPr>
        <w:t>报告期末按公允价值占基金资产净值比例大小排序的前五名贵金属投资明细</w:t>
      </w:r>
      <w:bookmarkEnd w:id="4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1" w:name="_Toc477953899"/>
      <w:r>
        <w:rPr>
          <w:rFonts w:ascii="Times New Roman" w:hAnsi="Times New Roman"/>
          <w:b/>
          <w:color w:val="000000"/>
          <w:kern w:val="0"/>
          <w:sz w:val="24"/>
          <w:szCs w:val="24"/>
        </w:rPr>
        <w:t xml:space="preserve">8.9 </w:t>
      </w:r>
      <w:r>
        <w:rPr>
          <w:rFonts w:hint="eastAsia" w:ascii="Times New Roman" w:hAnsi="Times New Roman"/>
          <w:b/>
          <w:color w:val="000000"/>
          <w:kern w:val="0"/>
          <w:sz w:val="24"/>
          <w:szCs w:val="24"/>
        </w:rPr>
        <w:t>期末按公允价值占基金资产净值比例大小排序的前五名权证投资明细</w:t>
      </w:r>
      <w:bookmarkEnd w:id="4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2" w:name="_Toc477953900"/>
      <w:r>
        <w:rPr>
          <w:rFonts w:ascii="Times New Roman" w:hAnsi="Times New Roman"/>
          <w:b/>
          <w:color w:val="000000"/>
          <w:kern w:val="0"/>
          <w:sz w:val="24"/>
          <w:szCs w:val="24"/>
        </w:rPr>
        <w:t xml:space="preserve">8.10 </w:t>
      </w:r>
      <w:r>
        <w:rPr>
          <w:rFonts w:hint="eastAsia" w:ascii="Times New Roman" w:hAnsi="Times New Roman"/>
          <w:b/>
          <w:color w:val="000000"/>
          <w:kern w:val="0"/>
          <w:sz w:val="24"/>
          <w:szCs w:val="24"/>
        </w:rPr>
        <w:t>报告期末本基金投资的股指期货交易情况说明</w:t>
      </w:r>
      <w:bookmarkEnd w:id="42"/>
    </w:p>
    <w:p>
      <w:pPr>
        <w:autoSpaceDE w:val="0"/>
        <w:autoSpaceDN w:val="0"/>
        <w:adjustRightInd w:val="0"/>
        <w:spacing w:before="29" w:line="288" w:lineRule="auto"/>
        <w:ind w:left="15"/>
        <w:jc w:val="left"/>
        <w:rPr>
          <w:rFonts w:ascii="Times New Roman" w:hAnsi="Times New Roman"/>
          <w:b/>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本基金本报告期末未持有股指期货。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3" w:name="_Toc477953901"/>
      <w:r>
        <w:rPr>
          <w:rFonts w:ascii="Times New Roman" w:hAnsi="Times New Roman"/>
          <w:b/>
          <w:color w:val="000000"/>
          <w:kern w:val="0"/>
          <w:sz w:val="24"/>
          <w:szCs w:val="24"/>
        </w:rPr>
        <w:t xml:space="preserve">8.11 </w:t>
      </w:r>
      <w:r>
        <w:rPr>
          <w:rFonts w:hint="eastAsia" w:ascii="Times New Roman" w:hAnsi="Times New Roman"/>
          <w:b/>
          <w:color w:val="000000"/>
          <w:kern w:val="0"/>
          <w:sz w:val="24"/>
          <w:szCs w:val="24"/>
        </w:rPr>
        <w:t>报告期末本基金投资的国债期货交易情况说明</w:t>
      </w:r>
      <w:bookmarkEnd w:id="43"/>
    </w:p>
    <w:p>
      <w:pPr>
        <w:autoSpaceDE w:val="0"/>
        <w:autoSpaceDN w:val="0"/>
        <w:adjustRightInd w:val="0"/>
        <w:spacing w:before="29" w:line="288" w:lineRule="auto"/>
        <w:ind w:left="15"/>
        <w:jc w:val="left"/>
        <w:rPr>
          <w:rFonts w:ascii="Times New Roman" w:hAnsi="Times New Roman"/>
          <w:b/>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本基金本报告期末未持有国债期货。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4" w:name="_Toc477953902"/>
      <w:r>
        <w:rPr>
          <w:rFonts w:ascii="Times New Roman" w:hAnsi="Times New Roman"/>
          <w:b/>
          <w:color w:val="000000"/>
          <w:kern w:val="0"/>
          <w:sz w:val="24"/>
          <w:szCs w:val="24"/>
        </w:rPr>
        <w:t xml:space="preserve">8.12 </w:t>
      </w:r>
      <w:r>
        <w:rPr>
          <w:rFonts w:hint="eastAsia" w:ascii="Times New Roman" w:hAnsi="Times New Roman"/>
          <w:b/>
          <w:color w:val="000000"/>
          <w:kern w:val="0"/>
          <w:sz w:val="24"/>
          <w:szCs w:val="24"/>
        </w:rPr>
        <w:t>投资组合报告附注</w:t>
      </w:r>
      <w:bookmarkEnd w:id="44"/>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8.12.1</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本报告期内基金投资的前十名证券发行主体未受到监管机构的立案调查，在编制日前一年内也未收到公开谴责和处罚。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8.12.2</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本基金投资的前十名股票未超出基金合同规定的股票备选库。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8.12.3 </w:t>
      </w:r>
      <w:r>
        <w:rPr>
          <w:rFonts w:hint="eastAsia" w:ascii="Times New Roman" w:hAnsi="Times New Roman"/>
          <w:b/>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3973"/>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81,998.38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1,210,191.08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24,588,153.99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629.07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25,880,972.52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8.12.4 </w:t>
      </w:r>
      <w:r>
        <w:rPr>
          <w:rFonts w:hint="eastAsia" w:ascii="Times New Roman" w:hAnsi="Times New Roman"/>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8.12.5 </w:t>
      </w:r>
      <w:r>
        <w:rPr>
          <w:rFonts w:hint="eastAsia" w:ascii="Times New Roman" w:hAnsi="Times New Roman"/>
          <w:b/>
          <w:color w:val="000000"/>
          <w:kern w:val="0"/>
          <w:sz w:val="24"/>
          <w:szCs w:val="24"/>
        </w:rPr>
        <w:t>期末前十名股票中存在流通受限情况的说明</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流通受限部分的公允价值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流通受限情况说明</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康达尔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1,183,104.00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贵人鸟</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1,154,207.48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大晟文化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1,112,002.00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五洋科技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1,111,610.00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600173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卧龙地产</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972,356.00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5" w:name="_Toc477953903"/>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9 </w:t>
      </w:r>
      <w:r>
        <w:rPr>
          <w:rFonts w:hint="eastAsia" w:ascii="Times New Roman" w:hAnsi="Times New Roman"/>
          <w:b/>
          <w:color w:val="000000"/>
          <w:kern w:val="0"/>
          <w:sz w:val="24"/>
          <w:szCs w:val="24"/>
        </w:rPr>
        <w:t>基金份额持有人信息</w:t>
      </w:r>
      <w:bookmarkEnd w:id="4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6" w:name="_Toc477953904"/>
      <w:r>
        <w:rPr>
          <w:rFonts w:ascii="Times New Roman" w:hAnsi="Times New Roman"/>
          <w:b/>
          <w:color w:val="000000"/>
          <w:kern w:val="0"/>
          <w:sz w:val="24"/>
          <w:szCs w:val="24"/>
        </w:rPr>
        <w:t xml:space="preserve">9.1 </w:t>
      </w:r>
      <w:r>
        <w:rPr>
          <w:rFonts w:hint="eastAsia" w:ascii="Times New Roman" w:hAnsi="Times New Roman"/>
          <w:b/>
          <w:color w:val="000000"/>
          <w:kern w:val="0"/>
          <w:sz w:val="24"/>
          <w:szCs w:val="24"/>
        </w:rPr>
        <w:t>期末基金份额持有人户数及持有人结构</w:t>
      </w:r>
      <w:bookmarkEnd w:id="46"/>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023"/>
        <w:gridCol w:w="1445"/>
        <w:gridCol w:w="1445"/>
        <w:gridCol w:w="1445"/>
        <w:gridCol w:w="1083"/>
        <w:gridCol w:w="1445"/>
        <w:gridCol w:w="1084"/>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级别</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户</w:t>
            </w:r>
            <w:r>
              <w:rPr>
                <w:rFonts w:ascii="Times New Roman" w:hAnsi="Times New Roman"/>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持有人结构</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机构投资者</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个人投资者</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134,365.00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780,257,561.36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106,144.21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253,047,790.37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126,785.93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1,033,305,351.73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7" w:name="_Toc477953905"/>
      <w:r>
        <w:rPr>
          <w:rFonts w:ascii="Times New Roman" w:hAnsi="Times New Roman"/>
          <w:b/>
          <w:color w:val="000000"/>
          <w:kern w:val="0"/>
          <w:sz w:val="24"/>
          <w:szCs w:val="24"/>
        </w:rPr>
        <w:t xml:space="preserve">9.2 </w:t>
      </w:r>
      <w:r>
        <w:rPr>
          <w:rFonts w:hint="eastAsia" w:ascii="Times New Roman" w:hAnsi="Times New Roman"/>
          <w:b/>
          <w:color w:val="000000"/>
          <w:kern w:val="0"/>
          <w:sz w:val="24"/>
          <w:szCs w:val="24"/>
        </w:rPr>
        <w:t>期末基金管理人的从业人员持有本基金的情况</w:t>
      </w:r>
      <w:bookmarkEnd w:id="47"/>
    </w:p>
    <w:tbl>
      <w:tblPr>
        <w:tblStyle w:val="8"/>
        <w:tblW w:w="0" w:type="auto"/>
        <w:tblInd w:w="108" w:type="dxa"/>
        <w:tblLayout w:type="fixed"/>
        <w:tblCellMar>
          <w:top w:w="0" w:type="dxa"/>
          <w:left w:w="108" w:type="dxa"/>
          <w:bottom w:w="0" w:type="dxa"/>
          <w:right w:w="108" w:type="dxa"/>
        </w:tblCellMar>
      </w:tblPr>
      <w:tblGrid>
        <w:gridCol w:w="3191"/>
        <w:gridCol w:w="1444"/>
        <w:gridCol w:w="2168"/>
        <w:gridCol w:w="2167"/>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基金管理人所有从业人员持有本基金</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232,273.22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0.029769%</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21,001.94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0.008300%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253,275.16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0.024511%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8" w:name="_Toc477953906"/>
      <w:r>
        <w:rPr>
          <w:rFonts w:ascii="Times New Roman" w:hAnsi="Times New Roman"/>
          <w:b/>
          <w:color w:val="000000"/>
          <w:kern w:val="0"/>
          <w:sz w:val="24"/>
          <w:szCs w:val="24"/>
        </w:rPr>
        <w:t xml:space="preserve">9.3 </w:t>
      </w:r>
      <w:r>
        <w:rPr>
          <w:rFonts w:hint="eastAsia" w:ascii="Times New Roman" w:hAnsi="Times New Roman"/>
          <w:b/>
          <w:color w:val="000000"/>
          <w:kern w:val="0"/>
          <w:sz w:val="24"/>
          <w:szCs w:val="24"/>
        </w:rPr>
        <w:t>期末基金管理人的从业人员持有本开放式基金份额总量区间情况</w:t>
      </w:r>
      <w:bookmarkEnd w:id="48"/>
    </w:p>
    <w:tbl>
      <w:tblPr>
        <w:tblStyle w:val="8"/>
        <w:tblW w:w="0" w:type="auto"/>
        <w:tblInd w:w="108" w:type="dxa"/>
        <w:tblLayout w:type="fixed"/>
        <w:tblCellMar>
          <w:top w:w="0" w:type="dxa"/>
          <w:left w:w="108" w:type="dxa"/>
          <w:bottom w:w="0" w:type="dxa"/>
          <w:right w:w="108" w:type="dxa"/>
        </w:tblCellMar>
      </w:tblPr>
      <w:tblGrid>
        <w:gridCol w:w="3191"/>
        <w:gridCol w:w="2167"/>
        <w:gridCol w:w="3612"/>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持有基金份额总量的数量区间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（万份）</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9" w:name="_Toc47795390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10 </w:t>
      </w:r>
      <w:r>
        <w:rPr>
          <w:rFonts w:hint="eastAsia" w:ascii="Times New Roman" w:hAnsi="Times New Roman"/>
          <w:b/>
          <w:color w:val="000000"/>
          <w:kern w:val="0"/>
          <w:sz w:val="24"/>
          <w:szCs w:val="24"/>
        </w:rPr>
        <w:t>开放式基金份额变动</w:t>
      </w:r>
      <w:bookmarkEnd w:id="49"/>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3913"/>
        <w:gridCol w:w="2528"/>
        <w:gridCol w:w="2529"/>
      </w:tblGrid>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A</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992,436,361.71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273,405,642.49</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本报告期期初基金份额总额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本报告期基金总申购份额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5,757,985.63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4,431,524.25</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减：本报告期基金总赎回份额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217,936,785.98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24,789,376.37</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本报告期基金拆分变动份额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本报告期期末基金份额总额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780,257,561.36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253,047,790.37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0" w:name="_Toc47795390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重大事件揭示</w:t>
      </w:r>
      <w:bookmarkEnd w:id="50"/>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1" w:name="_Toc477953909"/>
      <w:r>
        <w:rPr>
          <w:rFonts w:ascii="Times New Roman" w:hAnsi="Times New Roman"/>
          <w:b/>
          <w:color w:val="000000"/>
          <w:kern w:val="0"/>
          <w:sz w:val="24"/>
          <w:szCs w:val="24"/>
        </w:rPr>
        <w:t xml:space="preserve">11.1 </w:t>
      </w:r>
      <w:r>
        <w:rPr>
          <w:rFonts w:hint="eastAsia" w:ascii="Times New Roman" w:hAnsi="Times New Roman"/>
          <w:b/>
          <w:color w:val="000000"/>
          <w:kern w:val="0"/>
          <w:sz w:val="24"/>
          <w:szCs w:val="24"/>
        </w:rPr>
        <w:t>基金份额持有人大会决议</w:t>
      </w:r>
      <w:bookmarkEnd w:id="51"/>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2" w:name="_Toc477953910"/>
      <w:r>
        <w:rPr>
          <w:rFonts w:ascii="Times New Roman" w:hAnsi="Times New Roman"/>
          <w:b/>
          <w:color w:val="000000"/>
          <w:kern w:val="0"/>
          <w:sz w:val="24"/>
          <w:szCs w:val="24"/>
        </w:rPr>
        <w:t xml:space="preserve">11.2 </w:t>
      </w:r>
      <w:r>
        <w:rPr>
          <w:rFonts w:hint="eastAsia" w:ascii="Times New Roman" w:hAnsi="Times New Roman"/>
          <w:b/>
          <w:color w:val="000000"/>
          <w:kern w:val="0"/>
          <w:sz w:val="24"/>
          <w:szCs w:val="24"/>
        </w:rPr>
        <w:t>基金管理人、基金托管人的专门基金托管部门的重大人事变动</w:t>
      </w:r>
      <w:bookmarkEnd w:id="52"/>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本报告期内基金管理人、基金托管人的专门基金托管部门未发生重大人事变动。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3" w:name="_Toc477953911"/>
      <w:r>
        <w:rPr>
          <w:rFonts w:ascii="Times New Roman" w:hAnsi="Times New Roman"/>
          <w:b/>
          <w:color w:val="000000"/>
          <w:kern w:val="0"/>
          <w:sz w:val="24"/>
          <w:szCs w:val="24"/>
        </w:rPr>
        <w:t xml:space="preserve">11.3 </w:t>
      </w:r>
      <w:r>
        <w:rPr>
          <w:rFonts w:hint="eastAsia" w:ascii="Times New Roman" w:hAnsi="Times New Roman"/>
          <w:b/>
          <w:color w:val="000000"/>
          <w:kern w:val="0"/>
          <w:sz w:val="24"/>
          <w:szCs w:val="24"/>
        </w:rPr>
        <w:t>涉及基金管理人、基金财产、基金托管业务的诉讼</w:t>
      </w:r>
      <w:bookmarkEnd w:id="53"/>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4" w:name="_Toc477953912"/>
      <w:r>
        <w:rPr>
          <w:rFonts w:ascii="Times New Roman" w:hAnsi="Times New Roman"/>
          <w:b/>
          <w:color w:val="000000"/>
          <w:kern w:val="0"/>
          <w:sz w:val="24"/>
          <w:szCs w:val="24"/>
        </w:rPr>
        <w:t xml:space="preserve">11.4 </w:t>
      </w:r>
      <w:r>
        <w:rPr>
          <w:rFonts w:hint="eastAsia" w:ascii="Times New Roman" w:hAnsi="Times New Roman"/>
          <w:b/>
          <w:color w:val="000000"/>
          <w:kern w:val="0"/>
          <w:sz w:val="24"/>
          <w:szCs w:val="24"/>
        </w:rPr>
        <w:t>基金投资策略的改变</w:t>
      </w:r>
      <w:bookmarkEnd w:id="5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5" w:name="_Toc477953913"/>
      <w:r>
        <w:rPr>
          <w:rFonts w:ascii="Times New Roman" w:hAnsi="Times New Roman"/>
          <w:b/>
          <w:color w:val="000000"/>
          <w:kern w:val="0"/>
          <w:sz w:val="24"/>
          <w:szCs w:val="24"/>
        </w:rPr>
        <w:t xml:space="preserve">11.5 </w:t>
      </w:r>
      <w:r>
        <w:rPr>
          <w:rFonts w:hint="eastAsia" w:ascii="Times New Roman" w:hAnsi="Times New Roman"/>
          <w:b/>
          <w:color w:val="000000"/>
          <w:kern w:val="0"/>
          <w:sz w:val="24"/>
          <w:szCs w:val="24"/>
        </w:rPr>
        <w:t>为基金进行审计的会计师事务所情况</w:t>
      </w:r>
      <w:bookmarkEnd w:id="55"/>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本报告期内本基金未更换会计师事务所，本年度支付给普华永道中天会计师事务所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审计费用</w:t>
      </w:r>
      <w:r>
        <w:rPr>
          <w:rFonts w:ascii="Times New Roman" w:hAnsi="Times New Roman"/>
          <w:color w:val="000000"/>
          <w:kern w:val="0"/>
          <w:sz w:val="24"/>
          <w:szCs w:val="24"/>
        </w:rPr>
        <w:t>120,000.00</w:t>
      </w:r>
      <w:r>
        <w:rPr>
          <w:rFonts w:hint="eastAsia" w:ascii="Times New Roman" w:hAnsi="Times New Roman"/>
          <w:color w:val="000000"/>
          <w:kern w:val="0"/>
          <w:sz w:val="24"/>
          <w:szCs w:val="24"/>
        </w:rPr>
        <w:t>元，该审计机构连续提供审计服务的年限为</w:t>
      </w:r>
      <w:r>
        <w:rPr>
          <w:rFonts w:ascii="Times New Roman" w:hAnsi="Times New Roman"/>
          <w:color w:val="000000"/>
          <w:kern w:val="0"/>
          <w:sz w:val="24"/>
          <w:szCs w:val="24"/>
        </w:rPr>
        <w:t>1</w:t>
      </w:r>
      <w:r>
        <w:rPr>
          <w:rFonts w:hint="eastAsia" w:ascii="Times New Roman" w:hAnsi="Times New Roman"/>
          <w:color w:val="000000"/>
          <w:kern w:val="0"/>
          <w:sz w:val="24"/>
          <w:szCs w:val="24"/>
        </w:rPr>
        <w:t>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6" w:name="_Toc477953914"/>
      <w:r>
        <w:rPr>
          <w:rFonts w:ascii="Times New Roman" w:hAnsi="Times New Roman"/>
          <w:b/>
          <w:color w:val="000000"/>
          <w:kern w:val="0"/>
          <w:sz w:val="24"/>
          <w:szCs w:val="24"/>
        </w:rPr>
        <w:t xml:space="preserve">11.6 </w:t>
      </w:r>
      <w:r>
        <w:rPr>
          <w:rFonts w:hint="eastAsia" w:ascii="Times New Roman" w:hAnsi="Times New Roman"/>
          <w:b/>
          <w:color w:val="000000"/>
          <w:kern w:val="0"/>
          <w:sz w:val="24"/>
          <w:szCs w:val="24"/>
        </w:rPr>
        <w:t>管理人、托管人及其高级管理人员受稽查或处罚等情况</w:t>
      </w:r>
      <w:bookmarkEnd w:id="56"/>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7" w:name="_Toc477953915"/>
      <w:r>
        <w:rPr>
          <w:rFonts w:ascii="Times New Roman" w:hAnsi="Times New Roman"/>
          <w:b/>
          <w:color w:val="000000"/>
          <w:kern w:val="0"/>
          <w:sz w:val="24"/>
          <w:szCs w:val="24"/>
        </w:rPr>
        <w:t xml:space="preserve">11.7 </w:t>
      </w:r>
      <w:r>
        <w:rPr>
          <w:rFonts w:hint="eastAsia" w:ascii="Times New Roman" w:hAnsi="Times New Roman"/>
          <w:b/>
          <w:color w:val="000000"/>
          <w:kern w:val="0"/>
          <w:sz w:val="24"/>
          <w:szCs w:val="24"/>
        </w:rPr>
        <w:t>基金租用证券公司交易单元的有关情况</w:t>
      </w:r>
      <w:bookmarkEnd w:id="57"/>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11.7.1 </w:t>
      </w:r>
      <w:r>
        <w:rPr>
          <w:rFonts w:hint="eastAsia" w:ascii="Times New Roman" w:hAnsi="Times New Roman"/>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交易单元</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备注</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占股票</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占当期佣金</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华安证券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694,518,976.00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43.80%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256,577.49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29.92%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金元证券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214,482,790.03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13.53%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132,240.96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15.02%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银河证券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493,992,162.07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31.16%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355,164.26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40.55%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中银国际证券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182,568,574.33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11.51%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131,109.53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14.52%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中信建投证券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国信证券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东兴证券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招商证券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中泰证券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注：交易单元的选择标准和程序：</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1</w:t>
      </w:r>
      <w:r>
        <w:rPr>
          <w:rFonts w:hint="eastAsia" w:ascii="Times New Roman" w:hAnsi="Times New Roman"/>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2</w:t>
      </w:r>
      <w:r>
        <w:rPr>
          <w:rFonts w:hint="eastAsia" w:ascii="Times New Roman" w:hAnsi="Times New Roman"/>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3</w:t>
      </w:r>
      <w:r>
        <w:rPr>
          <w:rFonts w:hint="eastAsia" w:ascii="Times New Roman" w:hAnsi="Times New Roman"/>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4</w:t>
      </w:r>
      <w:r>
        <w:rPr>
          <w:rFonts w:hint="eastAsia" w:ascii="Times New Roman" w:hAnsi="Times New Roman"/>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本基金在报告期内成立，交易单元均于本期内新增。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11.7.2 </w:t>
      </w:r>
      <w:r>
        <w:rPr>
          <w:rFonts w:hint="eastAsia" w:ascii="Times New Roman" w:hAnsi="Times New Roman"/>
          <w:b/>
          <w:color w:val="000000"/>
          <w:kern w:val="0"/>
          <w:sz w:val="24"/>
          <w:szCs w:val="24"/>
        </w:rPr>
        <w:t>基金租用证券公司交易单元进行其他证券投资的情况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445"/>
        <w:gridCol w:w="1084"/>
        <w:gridCol w:w="1444"/>
        <w:gridCol w:w="1084"/>
        <w:gridCol w:w="1445"/>
      </w:tblGrid>
      <w:tr>
        <w:tblPrEx>
          <w:tblCellMar>
            <w:top w:w="0" w:type="dxa"/>
            <w:left w:w="108" w:type="dxa"/>
            <w:bottom w:w="0" w:type="dxa"/>
            <w:right w:w="108" w:type="dxa"/>
          </w:tblCellMar>
        </w:tblPrEx>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债券回购交易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权证交易</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占债券回购</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占权证</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华安证券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201,943,809.45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20.24%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3,322,000,000.00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金元证券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143,812,864.30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3,148,000,000.00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银河证券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652,203,084.24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65.35%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13,826,000,000.00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62.10%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中银国际证券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1,967,000,000.00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8.84%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中信建投证券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国信证券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东兴证券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招商证券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中信证券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中泰证券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8" w:name="_Toc477953916"/>
      <w:r>
        <w:rPr>
          <w:rFonts w:ascii="Times New Roman" w:hAnsi="Times New Roman"/>
          <w:b/>
          <w:color w:val="000000"/>
          <w:kern w:val="0"/>
          <w:sz w:val="24"/>
          <w:szCs w:val="24"/>
        </w:rPr>
        <w:t xml:space="preserve">11.8 </w:t>
      </w:r>
      <w:r>
        <w:rPr>
          <w:rFonts w:hint="eastAsia" w:ascii="Times New Roman" w:hAnsi="Times New Roman"/>
          <w:b/>
          <w:color w:val="000000"/>
          <w:kern w:val="0"/>
          <w:sz w:val="24"/>
          <w:szCs w:val="24"/>
        </w:rPr>
        <w:t>其他重大事件</w:t>
      </w:r>
      <w:bookmarkEnd w:id="58"/>
    </w:p>
    <w:tbl>
      <w:tblPr>
        <w:tblStyle w:val="8"/>
        <w:tblW w:w="0" w:type="auto"/>
        <w:tblInd w:w="108" w:type="dxa"/>
        <w:tblLayout w:type="fixed"/>
        <w:tblCellMar>
          <w:top w:w="0" w:type="dxa"/>
          <w:left w:w="108" w:type="dxa"/>
          <w:bottom w:w="0" w:type="dxa"/>
          <w:right w:w="108" w:type="dxa"/>
        </w:tblCellMar>
      </w:tblPr>
      <w:tblGrid>
        <w:gridCol w:w="662"/>
        <w:gridCol w:w="3612"/>
        <w:gridCol w:w="2890"/>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法定披露日期</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保证合同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创金合信鑫安保本混合型证券投资基金基金合同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创金合信鑫安保本混合型证券投资基金基金合同内容摘要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创金合信鑫安保本混合型证券投资基金托管协议</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创金合信鑫安保本混合型证券投资基金招募说明书</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2016-04-23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2016-05-12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2016-06-02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创金合信鑫安保本混合型证券投资基金开放日常申购（赎回、定期定额投资）业务公告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创金合信基金管理有限公司关于旗下基金增加定期定额投资业务代销机构的</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2016-07-28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创金合信基金管理有限公司旗下部分开放式证券投资基金增加诺亚财富为代销机构的公告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创金合信基金管理有限公司旗下部分开放式证券投资基金增加京东金融为代销机构的公告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创金合信基金管理有限公司旗下部分开放式证券投资基金增加大泰金石为代销机构的公告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创金合信基金管理有限公司旗下部分开放式证券投资基金增加大智慧财富为代销机构的公告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2016-10-18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创金合信基金管理有限公司旗下部分开放式证券投资基金增加上海基煜基金销售有限公司为代销机构的公告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3</w:t>
            </w:r>
            <w:r>
              <w:rPr>
                <w:rFonts w:hint="eastAsia" w:ascii="Times New Roman" w:hAnsi="Times New Roman"/>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创金合信基金管理有限公司旗下部分开放式证券投资基金增加金融界为代销机构的公告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创金合信基金管理有限公司关于旗下部分产品增加代销机构的公告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2016-11-24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创金合信基金关于针对旗下部分开放式证券投资基金调整直销柜台申购费率的公告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创金合信基金管理有限公司旗下部分开放式证券投资基金增加华信证券为代销机构的公告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1</w:t>
            </w:r>
            <w:r>
              <w:rPr>
                <w:rFonts w:hint="eastAsia" w:ascii="Times New Roman" w:hAnsi="Times New Roman"/>
                <w:color w:val="000000"/>
                <w:kern w:val="0"/>
                <w:sz w:val="24"/>
                <w:szCs w:val="24"/>
              </w:rPr>
              <w:t>号）招募说明书（更新）</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创金合信鑫安保本混合型证券投资基金（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1</w:t>
            </w:r>
            <w:r>
              <w:rPr>
                <w:rFonts w:hint="eastAsia" w:ascii="Times New Roman" w:hAnsi="Times New Roman"/>
                <w:color w:val="000000"/>
                <w:kern w:val="0"/>
                <w:sz w:val="24"/>
                <w:szCs w:val="24"/>
              </w:rPr>
              <w:t>号）招募说明书（摘要）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创金合信基金管理有限公司旗下部分开放式证券投资基金增加和讯为代销机构的公告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创金合信基金管理有限公司关于旗下部分开放式证券投资基金增加永鑫保险为代销机构的公告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公司官网、证券时报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9" w:name="_Toc47795391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影响投资者决策的其他重要信息</w:t>
      </w:r>
      <w:bookmarkEnd w:id="5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本报告期内，未出现影响投资者决策的其他重要信息。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60" w:name="_Toc47795391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13 </w:t>
      </w:r>
      <w:r>
        <w:rPr>
          <w:rFonts w:hint="eastAsia" w:ascii="Times New Roman" w:hAnsi="Times New Roman"/>
          <w:b/>
          <w:color w:val="000000"/>
          <w:kern w:val="0"/>
          <w:sz w:val="24"/>
          <w:szCs w:val="24"/>
        </w:rPr>
        <w:t>备查文件目录</w:t>
      </w:r>
      <w:bookmarkEnd w:id="60"/>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1" w:name="_Toc477953919"/>
      <w:r>
        <w:rPr>
          <w:rFonts w:ascii="Times New Roman" w:hAnsi="Times New Roman"/>
          <w:b/>
          <w:color w:val="000000"/>
          <w:kern w:val="0"/>
          <w:sz w:val="24"/>
          <w:szCs w:val="24"/>
        </w:rPr>
        <w:t xml:space="preserve">13.1 </w:t>
      </w:r>
      <w:r>
        <w:rPr>
          <w:rFonts w:hint="eastAsia" w:ascii="Times New Roman" w:hAnsi="Times New Roman"/>
          <w:b/>
          <w:color w:val="000000"/>
          <w:kern w:val="0"/>
          <w:sz w:val="24"/>
          <w:szCs w:val="24"/>
        </w:rPr>
        <w:t>备查文件目录</w:t>
      </w:r>
      <w:bookmarkEnd w:id="61"/>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、《创金合信鑫安保本混合型证券投资基金基金合同》；</w:t>
      </w:r>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、《创金合信鑫安保本混合型证券投资基金托管协议》；</w:t>
      </w:r>
    </w:p>
    <w:p>
      <w:pPr>
        <w:autoSpaceDE w:val="0"/>
        <w:autoSpaceDN w:val="0"/>
        <w:adjustRightInd w:val="0"/>
        <w:spacing w:before="29" w:line="288" w:lineRule="auto"/>
        <w:ind w:left="15" w:leftChars="7" w:firstLine="480" w:firstLineChars="200"/>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、创金合信鑫安保本混合型证券投资基金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年年度报告原文</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2" w:name="_Toc477953920"/>
      <w:r>
        <w:rPr>
          <w:rFonts w:ascii="Times New Roman" w:hAnsi="Times New Roman"/>
          <w:b/>
          <w:color w:val="000000"/>
          <w:kern w:val="0"/>
          <w:sz w:val="24"/>
          <w:szCs w:val="24"/>
        </w:rPr>
        <w:t xml:space="preserve">13.2 </w:t>
      </w:r>
      <w:r>
        <w:rPr>
          <w:rFonts w:hint="eastAsia" w:ascii="Times New Roman" w:hAnsi="Times New Roman"/>
          <w:b/>
          <w:color w:val="000000"/>
          <w:kern w:val="0"/>
          <w:sz w:val="24"/>
          <w:szCs w:val="24"/>
        </w:rPr>
        <w:t>存放地点</w:t>
      </w:r>
      <w:bookmarkEnd w:id="6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3" w:name="_Toc477953921"/>
      <w:r>
        <w:rPr>
          <w:rFonts w:ascii="Times New Roman" w:hAnsi="Times New Roman"/>
          <w:b/>
          <w:color w:val="000000"/>
          <w:kern w:val="0"/>
          <w:sz w:val="24"/>
          <w:szCs w:val="24"/>
        </w:rPr>
        <w:t xml:space="preserve">13.3 </w:t>
      </w:r>
      <w:r>
        <w:rPr>
          <w:rFonts w:hint="eastAsia" w:ascii="Times New Roman" w:hAnsi="Times New Roman"/>
          <w:b/>
          <w:color w:val="000000"/>
          <w:kern w:val="0"/>
          <w:sz w:val="24"/>
          <w:szCs w:val="24"/>
        </w:rPr>
        <w:t>查阅方式</w:t>
      </w:r>
      <w:bookmarkEnd w:id="6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cs="宋体"/>
      </w:rPr>
    </w:pPr>
    <w:r>
      <w:rPr>
        <w:rFonts w:ascii="宋体"/>
        <w:kern w:val="0"/>
        <w:sz w:val="24"/>
        <w:szCs w:val="24"/>
      </w:rPr>
      <w:t xml:space="preserve"> </w:t>
    </w:r>
    <w:r>
      <w:rPr>
        <w:rFonts w:hint="eastAsia" w:ascii="宋体" w:hAnsi="宋体" w:cs="宋体"/>
        <w:kern w:val="0"/>
        <w:szCs w:val="21"/>
      </w:rPr>
      <w:t>第</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PAGE </w:instrText>
    </w:r>
    <w:r>
      <w:rPr>
        <w:rFonts w:ascii="宋体" w:hAnsi="宋体" w:cs="宋体"/>
        <w:kern w:val="0"/>
        <w:szCs w:val="21"/>
      </w:rPr>
      <w:fldChar w:fldCharType="separate"/>
    </w:r>
    <w:r>
      <w:rPr>
        <w:rFonts w:ascii="宋体" w:hAnsi="宋体" w:cs="宋体"/>
        <w:kern w:val="0"/>
        <w:szCs w:val="21"/>
        <w:lang/>
      </w:rPr>
      <w:t>70</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r>
      <w:rPr>
        <w:rFonts w:ascii="宋体" w:hAnsi="宋体" w:cs="宋体"/>
        <w:kern w:val="0"/>
        <w:szCs w:val="21"/>
      </w:rPr>
      <w:t xml:space="preserve"> </w:t>
    </w:r>
    <w:r>
      <w:rPr>
        <w:rFonts w:hint="eastAsia" w:ascii="宋体" w:hAnsi="宋体" w:cs="宋体"/>
        <w:kern w:val="0"/>
        <w:szCs w:val="21"/>
      </w:rPr>
      <w:t>共</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NUMPAGES </w:instrText>
    </w:r>
    <w:r>
      <w:rPr>
        <w:rFonts w:ascii="宋体" w:hAnsi="宋体" w:cs="宋体"/>
        <w:kern w:val="0"/>
        <w:szCs w:val="21"/>
      </w:rPr>
      <w:fldChar w:fldCharType="separate"/>
    </w:r>
    <w:r>
      <w:rPr>
        <w:rFonts w:ascii="宋体" w:hAnsi="宋体" w:cs="宋体"/>
        <w:kern w:val="0"/>
        <w:szCs w:val="21"/>
        <w:lang/>
      </w:rPr>
      <w:t>71</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301"/>
      <w:gridCol w:w="8669"/>
    </w:tblGrid>
    <w:tr>
      <w:tblPrEx>
        <w:tblCellMar>
          <w:top w:w="0" w:type="dxa"/>
          <w:left w:w="108" w:type="dxa"/>
          <w:bottom w:w="0" w:type="dxa"/>
          <w:right w:w="108" w:type="dxa"/>
        </w:tblCellMar>
      </w:tblPrEx>
      <w:trPr>
        <w:wBefore w:w="0" w:type="auto"/>
      </w:trPr>
      <w:tc>
        <w:tcPr>
          <w:tcW w:w="30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创金合信鑫安保本混合型证券投资基金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897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Cs w:val="2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3B04"/>
    <w:rsid w:val="00052CA4"/>
    <w:rsid w:val="000618B7"/>
    <w:rsid w:val="000D4A0D"/>
    <w:rsid w:val="00116F31"/>
    <w:rsid w:val="00163FAE"/>
    <w:rsid w:val="001741FF"/>
    <w:rsid w:val="00175C89"/>
    <w:rsid w:val="00210726"/>
    <w:rsid w:val="00384D43"/>
    <w:rsid w:val="003B79BE"/>
    <w:rsid w:val="00522F64"/>
    <w:rsid w:val="005B32E7"/>
    <w:rsid w:val="005F7A45"/>
    <w:rsid w:val="0063633C"/>
    <w:rsid w:val="007723FD"/>
    <w:rsid w:val="0080139D"/>
    <w:rsid w:val="00BA3B04"/>
    <w:rsid w:val="00C178BA"/>
    <w:rsid w:val="00C9023D"/>
    <w:rsid w:val="00CD3C32"/>
    <w:rsid w:val="00EC2112"/>
    <w:rsid w:val="4993519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eastAsia="宋体"/>
      <w:sz w:val="18"/>
      <w:szCs w:val="18"/>
    </w:rPr>
  </w:style>
  <w:style w:type="paragraph" w:styleId="3">
    <w:name w:val="Balloon Text"/>
    <w:basedOn w:val="1"/>
    <w:link w:val="14"/>
    <w:semiHidden/>
    <w:unhideWhenUsed/>
    <w:uiPriority w:val="99"/>
    <w:rPr>
      <w:sz w:val="18"/>
      <w:szCs w:val="18"/>
    </w:rPr>
  </w:style>
  <w:style w:type="paragraph" w:styleId="4">
    <w:name w:val="footer"/>
    <w:basedOn w:val="1"/>
    <w:link w:val="13"/>
    <w:semiHidden/>
    <w:unhideWhenUsed/>
    <w:uiPriority w:val="99"/>
    <w:pPr>
      <w:tabs>
        <w:tab w:val="center" w:pos="4153"/>
        <w:tab w:val="right" w:pos="8306"/>
      </w:tabs>
      <w:snapToGrid w:val="0"/>
      <w:jc w:val="left"/>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unhideWhenUsed/>
    <w:uiPriority w:val="99"/>
    <w:rPr>
      <w:rFonts w:cs="Times New Roman"/>
      <w:color w:val="0000FF"/>
      <w:u w:val="single"/>
    </w:rPr>
  </w:style>
  <w:style w:type="character" w:customStyle="1" w:styleId="11">
    <w:name w:val="文档结构图 Char"/>
    <w:link w:val="2"/>
    <w:semiHidden/>
    <w:locked/>
    <w:uiPriority w:val="99"/>
    <w:rPr>
      <w:rFonts w:ascii="宋体" w:eastAsia="宋体" w:cs="Times New Roman"/>
      <w:sz w:val="18"/>
      <w:szCs w:val="18"/>
    </w:rPr>
  </w:style>
  <w:style w:type="character" w:customStyle="1" w:styleId="12">
    <w:name w:val="页眉 Char"/>
    <w:link w:val="5"/>
    <w:semiHidden/>
    <w:locked/>
    <w:uiPriority w:val="99"/>
    <w:rPr>
      <w:rFonts w:cs="Times New Roman"/>
      <w:sz w:val="18"/>
      <w:szCs w:val="18"/>
    </w:rPr>
  </w:style>
  <w:style w:type="character" w:customStyle="1" w:styleId="13">
    <w:name w:val="页脚 Char"/>
    <w:link w:val="4"/>
    <w:semiHidden/>
    <w:locked/>
    <w:uiPriority w:val="99"/>
    <w:rPr>
      <w:rFonts w:cs="Times New Roman"/>
      <w:sz w:val="18"/>
      <w:szCs w:val="18"/>
    </w:rPr>
  </w:style>
  <w:style w:type="character" w:customStyle="1" w:styleId="14">
    <w:name w:val="批注框文本 Char"/>
    <w:link w:val="3"/>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71</Pages>
  <Words>8926</Words>
  <Characters>50879</Characters>
  <Lines>423</Lines>
  <Paragraphs>119</Paragraphs>
  <TotalTime>0</TotalTime>
  <ScaleCrop>false</ScaleCrop>
  <LinksUpToDate>false</LinksUpToDate>
  <CharactersWithSpaces>59686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2017-03-22T05:48:00Z</dcterms:created>
  <dc:creator>FastReport</dc:creator>
  <cp:lastModifiedBy>Administrator</cp:lastModifiedBy>
  <dcterms:modified xsi:type="dcterms:W3CDTF">2019-12-26T14:06:23Z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