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创金合信鑫回报灵活配置混合型证券投资基金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571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5716"/>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基金托管人招商银行股份有限公司根据本基金合同规定，于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5717"/>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"_Toc477955715"</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_Toc477955715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"_Toc477955716"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_Toc477955716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"_Toc477955717"</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_Toc477955717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"_Toc477955718"</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_Toc477955718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"_Toc477955719"</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_Toc477955719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"_Toc477955720"</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_Toc477955720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"_Toc477955721"</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_Toc477955721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"_Toc477955722"</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_Toc477955722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"_Toc477955723"</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_Toc477955723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"_Toc477955724"</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_Toc477955724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"_Toc477955725"</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_Toc477955725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"_Toc477955726"</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_Toc477955726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"_Toc477955727"</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_Toc477955727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"_Toc477955728"</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_Toc477955728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"_Toc477955729"</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_Toc477955729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"_Toc477955730"</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_Toc477955730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"_Toc477955731"</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_Toc477955731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"_Toc477955732"</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_Toc477955732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"_Toc477955733"</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_Toc477955733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"_Toc477955734"</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_Toc477955734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"_Toc477955735"</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_Toc477955735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"_Toc477955736"</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_Toc477955736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"_Toc477955737"</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_Toc477955737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"_Toc477955738"</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_Toc477955738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"_Toc477955739"</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_Toc477955739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"_Toc477955740"</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_Toc477955740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"_Toc477955741"</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_Toc477955741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"_Toc477955742"</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_Toc477955742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"_Toc477955743"</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_Toc477955743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"_Toc477955744"</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_Toc477955744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"_Toc477955745"</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_Toc477955745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"_Toc477955746"</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_Toc477955746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"_Toc477955747"</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_Toc477955747 \h </w:instrText>
      </w:r>
      <w:r>
        <w:rPr>
          <w:lang/>
        </w:rPr>
        <w:fldChar w:fldCharType="separate"/>
      </w:r>
      <w:r>
        <w:rPr>
          <w:lang/>
        </w:rPr>
        <w:t>22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"_Toc477955748"</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_Toc477955748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"_Toc477955749"</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_Toc477955749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"_Toc477955750"</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_Toc477955750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"_Toc477955751"</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_Toc477955751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"_Toc477955752"</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_Toc477955752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"_Toc477955753"</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_Toc477955753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"_Toc477955754"</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_Toc477955754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"_Toc477955755"</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_Toc477955755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"_Toc477955756"</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_Toc477955756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"_Toc477955757"</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_Toc477955757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"_Toc477955758"</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_Toc477955758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"_Toc477955759"</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_Toc477955759 \h </w:instrText>
      </w:r>
      <w:r>
        <w:rPr>
          <w:lang/>
        </w:rPr>
        <w:fldChar w:fldCharType="separate"/>
      </w:r>
      <w:r>
        <w:rPr>
          <w:lang/>
        </w:rPr>
        <w:t>61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"_Toc477955760"</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_Toc477955760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"_Toc477955761"</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_Toc477955761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"_Toc477955762"</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_Toc477955762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"_Toc477955763"</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_Toc477955763 \h </w:instrText>
      </w:r>
      <w:r>
        <w:rPr>
          <w:lang/>
        </w:rPr>
        <w:fldChar w:fldCharType="separate"/>
      </w:r>
      <w:r>
        <w:rPr>
          <w:lang/>
        </w:rPr>
        <w:t>63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"_Toc477955764"</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_Toc477955764 \h </w:instrText>
      </w:r>
      <w:r>
        <w:rPr>
          <w:lang/>
        </w:rPr>
        <w:fldChar w:fldCharType="separate"/>
      </w:r>
      <w:r>
        <w:rPr>
          <w:lang/>
        </w:rPr>
        <w:t>64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"_Toc477955765"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_Toc477955765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_Toc477955766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_Toc477955767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_Toc477955768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_Toc477955769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_Toc477955770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_Toc477955771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_Toc477955772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_Toc477955773 \h </w:instrText>
      </w:r>
      <w:r>
        <w:rPr>
          <w:lang/>
        </w:rPr>
        <w:fldChar w:fldCharType="separate"/>
      </w:r>
      <w:r>
        <w:rPr>
          <w:lang/>
        </w:rPr>
        <w:t>65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"_Toc477955774"</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_Toc477955774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"_Toc477955775"</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_Toc477955775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"_Toc477955776"</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_Toc477955776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"_Toc477955777"</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_Toc477955777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"_Toc477955778"</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_Toc477955778 \h </w:instrText>
      </w:r>
      <w:r>
        <w:rPr>
          <w:lang/>
        </w:rPr>
        <w:fldChar w:fldCharType="separate"/>
      </w:r>
      <w:r>
        <w:rPr>
          <w:lang/>
        </w:rPr>
        <w:t>67</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571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5719"/>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003190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497,661,150.16</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003190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003191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497,496,325.83</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164,824.33</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5720"/>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追求基金资产的稳健增值。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、资产配置策略</w:t>
            </w:r>
            <w:r>
              <w:rPr>
                <w:rFonts w:ascii="Times New Roman" w:hAnsi="Times New Roman"/>
                <w:color w:val="000000"/>
                <w:kern w:val="0"/>
                <w:sz w:val="24"/>
                <w:szCs w:val="24"/>
              </w:rPr>
              <w:t xml:space="preserve"> </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r>
              <w:rPr>
                <w:rFonts w:ascii="Times New Roman" w:hAnsi="Times New Roman"/>
                <w:color w:val="000000"/>
                <w:kern w:val="0"/>
                <w:sz w:val="24"/>
                <w:szCs w:val="24"/>
              </w:rPr>
              <w:t xml:space="preserve"> </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、股票投资策略</w:t>
            </w:r>
            <w:r>
              <w:rPr>
                <w:rFonts w:ascii="Times New Roman" w:hAnsi="Times New Roman"/>
                <w:color w:val="000000"/>
                <w:kern w:val="0"/>
                <w:sz w:val="24"/>
                <w:szCs w:val="24"/>
              </w:rPr>
              <w:t xml:space="preserve"> </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本基金将采取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的行业策略与</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的公司研究相结合的方式，构建股票组合。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5721"/>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张燕</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0755-83199084</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95555</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0755-83195201</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518040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李建红</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5722"/>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中国证券报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5723"/>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572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5725"/>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14,083,869.70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6,280.88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1,042,510.61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196.12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1,841,339.02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-511.21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499,337,664.85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164,313.12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5726"/>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572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5728"/>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李晗</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李晗先生，中国国籍，中南财经政法大学硕士，金融风险管理师（</w:t>
            </w:r>
            <w:r>
              <w:rPr>
                <w:rFonts w:ascii="Times New Roman" w:hAnsi="Times New Roman"/>
                <w:color w:val="000000"/>
                <w:kern w:val="0"/>
                <w:sz w:val="24"/>
                <w:szCs w:val="24"/>
              </w:rPr>
              <w:t>FRM</w:t>
            </w:r>
            <w:r>
              <w:rPr>
                <w:rFonts w:hint="eastAsia" w:ascii="Times New Roman" w:hAnsi="Times New Roman"/>
                <w:color w:val="000000"/>
                <w:kern w:val="0"/>
                <w:sz w:val="24"/>
                <w:szCs w:val="24"/>
              </w:rPr>
              <w:t>），权益投资基金经理。</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投资中注重基本面研究，寻找行业和企业发展的拐点，擅长挖掘估值合理的持续成长股，与优质企业共同成长中获取丰厚回报。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曾任职于海航集团从事并购整合业务。此后任职于鹏华基金，从事专户业务、企业年金业务的研究工作。</w:t>
            </w:r>
            <w:r>
              <w:rPr>
                <w:rFonts w:ascii="Times New Roman" w:hAnsi="Times New Roman"/>
                <w:color w:val="000000"/>
                <w:kern w:val="0"/>
                <w:sz w:val="24"/>
                <w:szCs w:val="24"/>
              </w:rPr>
              <w:t xml:space="preserve"> 2009</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月加盟第一创业证券资产管理部，曾担任多个集合理财产品投资主办，投资经验丰富。</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庞世恩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05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庞世恩先生，中国国籍，中国人民大学理学硕士。</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月加入泰康资产管理有限责任公司，历任金融工程助理研究员、金融工程研究经理、金融工程研究高级经理、金融工程研究总监、执行投资经理。</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蒋小玲</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05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蒋小玲女士，中国国籍，</w:t>
            </w:r>
            <w:r>
              <w:rPr>
                <w:rFonts w:ascii="Times New Roman" w:hAnsi="Times New Roman"/>
                <w:color w:val="000000"/>
                <w:kern w:val="0"/>
                <w:sz w:val="24"/>
                <w:szCs w:val="24"/>
              </w:rPr>
              <w:t>2002</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月任职于武进农村商业银行，</w:t>
            </w:r>
            <w:r>
              <w:rPr>
                <w:rFonts w:ascii="Times New Roman" w:hAnsi="Times New Roman"/>
                <w:color w:val="000000"/>
                <w:kern w:val="0"/>
                <w:sz w:val="24"/>
                <w:szCs w:val="24"/>
              </w:rPr>
              <w:t>2010</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月任职于江苏江南农村商业银行股份有限公司，历任金融市场部同业经理、交易员、投资经理等职务。</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5729"/>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回报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5730"/>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本报告期内，公司旗下所有投资组合参与的交易所公开竞价交易中，同日反向交易成交较少的单边交易量超过该证券当日成交量的</w:t>
      </w:r>
      <w:r>
        <w:rPr>
          <w:rFonts w:ascii="Times New Roman" w:hAnsi="Times New Roman"/>
          <w:color w:val="000000"/>
          <w:kern w:val="0"/>
          <w:sz w:val="24"/>
          <w:szCs w:val="24"/>
        </w:rPr>
        <w:t>5%</w:t>
      </w:r>
      <w:r>
        <w:rPr>
          <w:rFonts w:hint="eastAsia" w:ascii="Times New Roman" w:hAnsi="Times New Roman"/>
          <w:color w:val="000000"/>
          <w:kern w:val="0"/>
          <w:sz w:val="24"/>
          <w:szCs w:val="24"/>
        </w:rPr>
        <w:t>的交易共</w:t>
      </w:r>
      <w:r>
        <w:rPr>
          <w:rFonts w:ascii="Times New Roman" w:hAnsi="Times New Roman"/>
          <w:color w:val="000000"/>
          <w:kern w:val="0"/>
          <w:sz w:val="24"/>
          <w:szCs w:val="24"/>
        </w:rPr>
        <w:t>3</w:t>
      </w:r>
      <w:r>
        <w:rPr>
          <w:rFonts w:hint="eastAsia" w:ascii="Times New Roman" w:hAnsi="Times New Roman"/>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5731"/>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在债券市场方面，</w:t>
      </w: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在权益投资方面，回顾</w:t>
      </w:r>
      <w:r>
        <w:rPr>
          <w:rFonts w:ascii="Times New Roman" w:hAnsi="Times New Roman"/>
          <w:color w:val="000000"/>
          <w:kern w:val="0"/>
          <w:sz w:val="24"/>
          <w:szCs w:val="24"/>
        </w:rPr>
        <w:t>2016</w:t>
      </w:r>
      <w:r>
        <w:rPr>
          <w:rFonts w:hint="eastAsia" w:ascii="Times New Roman" w:hAnsi="Times New Roman"/>
          <w:color w:val="000000"/>
          <w:kern w:val="0"/>
          <w:sz w:val="24"/>
          <w:szCs w:val="24"/>
        </w:rPr>
        <w:t>年，我们严格依据量化模型进行投资，并严格进行风险管理。一方面，量化选股模型提供了持续稳健的</w:t>
      </w:r>
      <w:r>
        <w:rPr>
          <w:rFonts w:ascii="Times New Roman" w:hAnsi="Times New Roman"/>
          <w:color w:val="000000"/>
          <w:kern w:val="0"/>
          <w:sz w:val="24"/>
          <w:szCs w:val="24"/>
        </w:rPr>
        <w:t>Alpha</w:t>
      </w:r>
      <w:r>
        <w:rPr>
          <w:rFonts w:hint="eastAsia" w:ascii="Times New Roman" w:hAnsi="Times New Roman"/>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年，自基金合同生效日起至报告期末，本基金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0.40%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-0.30%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-0.07%</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5732"/>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5733"/>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5734"/>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5735"/>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573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7955737"/>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托管人声明，在本报告期内，基金托管人</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5738"/>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5739"/>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本年度报告中财务指标、净值表现、财务会计报告、利润分配、投资组合报告等内容真实、准确和完整</w:t>
      </w:r>
      <w:r>
        <w:rPr>
          <w:rFonts w:ascii="Times New Roman" w:hAnsi="Times New Roman"/>
          <w:color w:val="000000"/>
          <w:kern w:val="0"/>
          <w:sz w:val="24"/>
          <w:szCs w:val="24"/>
        </w:rPr>
        <w:t>,</w:t>
      </w:r>
      <w:r>
        <w:rPr>
          <w:rFonts w:hint="eastAsia" w:ascii="Times New Roman" w:hAnsi="Times New Roman"/>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574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5741"/>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22102</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5742"/>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我们审计了后附的创金合信鑫回报灵活配置混合型证券投资基金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编制和公允列报财务报表是创金合信鑫回报混合基金的基金管理人创金合信基金管理有限公司管理层的责任。这种责任包括：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回报混合基金的财务报表在所有重大方面按照企业会计准则和在财务报表附注中所列示的中国证监会、中国基金业协会发布的有关规定及允许的基金行业实务操作编制，公允反映了创金合信鑫回报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795574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5744"/>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会计主体：创金合信鑫回报灵活配置混合型证券投资基金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336,381.80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512,832,279.32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253,423.70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84,474.59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29,097.06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30,648,306.46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497,661,150.16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1,840,827.81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499,501,977.97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497,661,150.16</w:t>
      </w:r>
      <w:r>
        <w:rPr>
          <w:rFonts w:hint="eastAsia" w:ascii="Times New Roman" w:hAnsi="Times New Roman"/>
          <w:color w:val="000000"/>
          <w:kern w:val="0"/>
          <w:szCs w:val="24"/>
        </w:rPr>
        <w:t>份，其中</w:t>
      </w:r>
      <w:r>
        <w:rPr>
          <w:rFonts w:ascii="Times New Roman" w:hAnsi="Times New Roman"/>
          <w:color w:val="000000"/>
          <w:kern w:val="0"/>
          <w:szCs w:val="24"/>
        </w:rPr>
        <w:t>A</w:t>
      </w:r>
      <w:r>
        <w:rPr>
          <w:rFonts w:hint="eastAsia" w:ascii="Times New Roman" w:hAnsi="Times New Roman"/>
          <w:color w:val="000000"/>
          <w:kern w:val="0"/>
          <w:szCs w:val="24"/>
        </w:rPr>
        <w:t>类基金份额的份额总额为</w:t>
      </w:r>
      <w:r>
        <w:rPr>
          <w:rFonts w:ascii="Times New Roman" w:hAnsi="Times New Roman"/>
          <w:color w:val="000000"/>
          <w:kern w:val="0"/>
          <w:szCs w:val="24"/>
        </w:rPr>
        <w:t>497,496,325.83</w:t>
      </w:r>
      <w:r>
        <w:rPr>
          <w:rFonts w:hint="eastAsia" w:ascii="Times New Roman" w:hAnsi="Times New Roman"/>
          <w:color w:val="000000"/>
          <w:kern w:val="0"/>
          <w:szCs w:val="24"/>
        </w:rPr>
        <w:t>份，份额净值</w:t>
      </w:r>
      <w:r>
        <w:rPr>
          <w:rFonts w:ascii="Times New Roman" w:hAnsi="Times New Roman"/>
          <w:color w:val="000000"/>
          <w:kern w:val="0"/>
          <w:szCs w:val="24"/>
        </w:rPr>
        <w:t>1.004</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类基金份额的份额总额为</w:t>
      </w:r>
      <w:r>
        <w:rPr>
          <w:rFonts w:ascii="Times New Roman" w:hAnsi="Times New Roman"/>
          <w:color w:val="000000"/>
          <w:kern w:val="0"/>
          <w:szCs w:val="24"/>
        </w:rPr>
        <w:t>164,824.33</w:t>
      </w:r>
      <w:r>
        <w:rPr>
          <w:rFonts w:hint="eastAsia" w:ascii="Times New Roman" w:hAnsi="Times New Roman"/>
          <w:color w:val="000000"/>
          <w:kern w:val="0"/>
          <w:szCs w:val="24"/>
        </w:rPr>
        <w:t>份，份额净值</w:t>
      </w:r>
      <w:r>
        <w:rPr>
          <w:rFonts w:ascii="Times New Roman" w:hAnsi="Times New Roman"/>
          <w:color w:val="000000"/>
          <w:kern w:val="0"/>
          <w:szCs w:val="24"/>
        </w:rPr>
        <w:t>0.997</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7955745"/>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会计主体：创金合信鑫回报灵活配置混合型证券投资基金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3,266,273.31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7,000,941.01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160,704.48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6,603,710.89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236,525.64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6,670,978.08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9,942.00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2,641,798.07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2,223,566.58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1,007,482.63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335,827.58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386,442.18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384,303.22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384,303.22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109,288.91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5746"/>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会计主体：创金合信鑫回报灵活配置混合型证券投资基金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500,781,246.31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500,781,246.31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-3,120,096.15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798,121.08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-2,321,975.07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497,392,445.44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2,785,591.16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500,178,036.60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-500,512,541.59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-1,987,470.08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-502,500,011.67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497,661,150.16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499,501,977.97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5747"/>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创金合信鑫回报灵活配置混合型证券投资基金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 xml:space="preserve"> [2015]1644</w:t>
      </w:r>
      <w:r>
        <w:rPr>
          <w:rFonts w:hint="eastAsia" w:ascii="Times New Roman" w:hAnsi="Times New Roman"/>
          <w:color w:val="000000"/>
          <w:kern w:val="0"/>
          <w:sz w:val="24"/>
          <w:szCs w:val="24"/>
        </w:rPr>
        <w:t>号《关于准予创金合信鑫回报灵活配置混合型证券投资基金注册的批复》和中国证监会机构部函</w:t>
      </w:r>
      <w:r>
        <w:rPr>
          <w:rFonts w:ascii="Times New Roman" w:hAnsi="Times New Roman"/>
          <w:color w:val="000000"/>
          <w:kern w:val="0"/>
          <w:sz w:val="24"/>
          <w:szCs w:val="24"/>
        </w:rPr>
        <w:t>[2016]1425</w:t>
      </w:r>
      <w:r>
        <w:rPr>
          <w:rFonts w:hint="eastAsia" w:ascii="Times New Roman" w:hAnsi="Times New Roman"/>
          <w:color w:val="000000"/>
          <w:kern w:val="0"/>
          <w:sz w:val="24"/>
          <w:szCs w:val="24"/>
        </w:rPr>
        <w:t>号《关于创金合信鑫回报灵活配置混合型证券投资基金延期募集备案的回函》核准，由创金合信基金管理有限公司依照《中华人民共和国证券投资基金法》和《创金合信鑫回报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500,713,694.31</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1108</w:t>
      </w:r>
      <w:r>
        <w:rPr>
          <w:rFonts w:hint="eastAsia" w:ascii="Times New Roman" w:hAnsi="Times New Roman"/>
          <w:color w:val="000000"/>
          <w:kern w:val="0"/>
          <w:sz w:val="24"/>
          <w:szCs w:val="24"/>
        </w:rPr>
        <w:t>号验资报告予以验证。经向中国证监会备案，《创金合信鑫回报灵活配置混合型证券投资基金基金合同》于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500,781,246.31</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67,552.00</w:t>
      </w:r>
      <w:r>
        <w:rPr>
          <w:rFonts w:hint="eastAsia" w:ascii="Times New Roman" w:hAnsi="Times New Roman"/>
          <w:color w:val="000000"/>
          <w:kern w:val="0"/>
          <w:sz w:val="24"/>
          <w:szCs w:val="24"/>
        </w:rPr>
        <w:t>份基金份额。本基金的基金管理人为创金合信基金管理有限公司，基金托管人为招商银行股份有限公司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中华人民共和国证券投资基金法》和《创金合信鑫回报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70%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颁布的《证券投资基金会计核算业务指引》、《创金合信鑫回报灵活配置混合型证券投资基金基金合同》和在财务报表附注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68,530,636.81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-1,665,357.49</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457,349,086.36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-11,382,086.36</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457,349,086.36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-11,382,086.36</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525,879,723.17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512,832,279.32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1,971.41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9,350,335.32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204,053.81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3,510.91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500,349,524.01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500,349,524.01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497,358,539.68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497,358,539.68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-500,211,737.86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-500,211,737.86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497,496,325.83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497,496,325.83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431,722.30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431,722.30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33,905.76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33,905.76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-300,803.73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-300,803.73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16</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18</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500,713,694.31</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500,282,001.26</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431,693.05</w:t>
      </w:r>
      <w:r>
        <w:rPr>
          <w:rFonts w:hint="eastAsia" w:ascii="Times New Roman" w:hAnsi="Times New Roman"/>
          <w:color w:val="000000"/>
          <w:kern w:val="0"/>
          <w:szCs w:val="24"/>
        </w:rPr>
        <w:t>元。根据《创金合信鑫回报灵活配置混合型证券投资基金招募说明书》的规定，本基金设立募集期内认购资金产生的利息收入</w:t>
      </w:r>
      <w:r>
        <w:rPr>
          <w:rFonts w:ascii="Times New Roman" w:hAnsi="Times New Roman"/>
          <w:color w:val="000000"/>
          <w:kern w:val="0"/>
          <w:szCs w:val="24"/>
        </w:rPr>
        <w:t>67,552.00</w:t>
      </w:r>
      <w:r>
        <w:rPr>
          <w:rFonts w:hint="eastAsia" w:ascii="Times New Roman" w:hAnsi="Times New Roman"/>
          <w:color w:val="000000"/>
          <w:kern w:val="0"/>
          <w:szCs w:val="24"/>
        </w:rPr>
        <w:t>元在本基金成立后，折算为</w:t>
      </w:r>
      <w:r>
        <w:rPr>
          <w:rFonts w:ascii="Times New Roman" w:hAnsi="Times New Roman"/>
          <w:color w:val="000000"/>
          <w:kern w:val="0"/>
          <w:szCs w:val="24"/>
        </w:rPr>
        <w:t>67,552.00</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67,522.75</w:t>
      </w:r>
      <w:r>
        <w:rPr>
          <w:rFonts w:hint="eastAsia" w:ascii="Times New Roman" w:hAnsi="Times New Roman"/>
          <w:color w:val="000000"/>
          <w:kern w:val="0"/>
          <w:szCs w:val="24"/>
        </w:rPr>
        <w:t>元，折算为</w:t>
      </w:r>
      <w:r>
        <w:rPr>
          <w:rFonts w:ascii="Times New Roman" w:hAnsi="Times New Roman"/>
          <w:color w:val="000000"/>
          <w:kern w:val="0"/>
          <w:szCs w:val="24"/>
        </w:rPr>
        <w:t>67,522.75</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29.25</w:t>
      </w:r>
      <w:r>
        <w:rPr>
          <w:rFonts w:hint="eastAsia" w:ascii="Times New Roman" w:hAnsi="Times New Roman"/>
          <w:color w:val="000000"/>
          <w:kern w:val="0"/>
          <w:szCs w:val="24"/>
        </w:rPr>
        <w:t>元，折算为</w:t>
      </w:r>
      <w:r>
        <w:rPr>
          <w:rFonts w:ascii="Times New Roman" w:hAnsi="Times New Roman"/>
          <w:color w:val="000000"/>
          <w:kern w:val="0"/>
          <w:szCs w:val="24"/>
        </w:rPr>
        <w:t>29.25</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14,083,869.70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-13,041,359.09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1,042,510.61</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940,937.16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-142,108.75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798,828.41</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3,108,962.22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-323,479.28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2,785,482.94</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-2,168,025.06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181,370.53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-1,986,654.53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15,024,806.86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-13,183,467.84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1,841,339.02</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6,280.88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196.12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-2,447.68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1,740.35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-707.33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-48.54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108.22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1,788.89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-815.55</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-4,344.41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-511.21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155,847.62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4,786.41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70.45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160,704.48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114,630,212.40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107,965,106.32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10,143,979.73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10,006,910.00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141,139.73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9,942.00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9,942.00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-1,665,357.49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-11,382,086.36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2,641,798.07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2,641,798.07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381,929.68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386,442.18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4,888.91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109,288.91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125,506,630.74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本基金本报告期内未有通过关联方交易单元进行的权证交易。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2167"/>
        <w:gridCol w:w="1445"/>
        <w:gridCol w:w="1806"/>
        <w:gridCol w:w="1806"/>
      </w:tblGrid>
      <w:tr>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90,631.43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53,071.05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 xml:space="preserve">1. </w:t>
      </w:r>
      <w:r>
        <w:rPr>
          <w:rFonts w:hint="eastAsia" w:ascii="Times New Roman" w:hAnsi="Times New Roman"/>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Times New Roman" w:hAnsi="Times New Roman"/>
          <w:color w:val="000000"/>
          <w:kern w:val="0"/>
          <w:szCs w:val="24"/>
        </w:rPr>
      </w:pP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375,000,000.00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1,007,482.63</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注：支付基金管理人创金合信的管理人报酬按前一日基金资产净值</w:t>
      </w:r>
      <w:r>
        <w:rPr>
          <w:rFonts w:ascii="Times New Roman" w:hAnsi="Times New Roman"/>
          <w:color w:val="000000"/>
          <w:kern w:val="0"/>
          <w:szCs w:val="24"/>
        </w:rPr>
        <w:t>0.60%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日管理人报酬＝前一日基金资产净值</w:t>
      </w:r>
      <w:r>
        <w:rPr>
          <w:rFonts w:ascii="Times New Roman" w:hAnsi="Times New Roman"/>
          <w:color w:val="000000"/>
          <w:kern w:val="0"/>
          <w:szCs w:val="24"/>
        </w:rPr>
        <w:t xml:space="preserve"> X 0.60%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335,827.58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注：支付基金托管人招商银行的托管费按前一日基金资产净值</w:t>
      </w:r>
      <w:r>
        <w:rPr>
          <w:rFonts w:ascii="Times New Roman" w:hAnsi="Times New Roman"/>
          <w:color w:val="000000"/>
          <w:kern w:val="0"/>
          <w:szCs w:val="24"/>
        </w:rPr>
        <w:t>0.20%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日托管费＝前一日基金资产净值</w:t>
      </w:r>
      <w:r>
        <w:rPr>
          <w:rFonts w:ascii="Times New Roman" w:hAnsi="Times New Roman"/>
          <w:color w:val="000000"/>
          <w:kern w:val="0"/>
          <w:szCs w:val="24"/>
        </w:rPr>
        <w:t xml:space="preserve"> X 0.20%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本基金本报告期内未发生与关联方进行银行间同业市场的债券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155,847.62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基金可使用以基金名义开设的股票账户，选择网上或者网下一种方式进行新股申购。其中基金作为一般法人或战略投资者认购的新股，根据基金与上市公司所签订申购协议的规定，在新股上市后的约定期限内不能自由转让；基金作为个人投资者参与网上认购获配的新股，从新股获配日至新股上市日之间不能自由转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600814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杭州解百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295,046.56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339,963.00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大晟文化</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313,040.00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336,733.00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000903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云内动力</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8.76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r>
              <w:rPr>
                <w:rFonts w:hint="eastAsia" w:ascii="Times New Roman" w:hAnsi="Times New Roman"/>
                <w:color w:val="000000"/>
                <w:kern w:val="0"/>
                <w:sz w:val="24"/>
                <w:szCs w:val="24"/>
              </w:rPr>
              <w:t>9.64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189,126.00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207,612.00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300420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五洋科技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r>
              <w:rPr>
                <w:rFonts w:ascii="Times New Roman" w:hAnsi="Times New Roman"/>
                <w:color w:val="000000"/>
                <w:kern w:val="0"/>
                <w:sz w:val="24"/>
                <w:szCs w:val="24"/>
              </w:rPr>
              <w:t>27.48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199,660.04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204,836.00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002462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嘉事堂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42.53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38.98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180,217.00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195,638.00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002567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唐人神</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12.64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12.75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195,091.00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187,072.00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300123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太阳鸟</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180,462.85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176,436.00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300243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瑞丰高材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180,501.00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174,570.00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29,999,715.00</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1382243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粤城建</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10,169,000.00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1382243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粤城建</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20,338,000.00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日止，本基金从事交易所市场债券正回购交易形成的卖出回购证券款余额为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无按短期信用评级列示的债券投资。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298,633,000.00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107,246,000.00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40,088,000.00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445,967,000.00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336,381.80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336,381.80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60,286,000.00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385,681,000.00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512,832,279.32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68,145,654.61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385,681,000.00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76,323,629.82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253,423.70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253,423.70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84,474.59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84,474.59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29,097.06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29,097.06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648,591.46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30,648,306.46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38,145,939.61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385,681,000.00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-2,142,662.39</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2,160,919.16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本基金通过投资组合的分散化降低其他价格风险。本基金投资组合中股票资产占基金资产的比例为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ascii="Times New Roman" w:hAnsi="Times New Roman"/>
          <w:color w:val="000000"/>
          <w:kern w:val="0"/>
          <w:sz w:val="24"/>
          <w:szCs w:val="24"/>
        </w:rPr>
        <w:tab/>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ascii="Times New Roman" w:hAnsi="Times New Roman"/>
          <w:color w:val="000000"/>
          <w:kern w:val="0"/>
          <w:sz w:val="24"/>
          <w:szCs w:val="24"/>
        </w:rPr>
        <w:tab/>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ascii="Times New Roman" w:hAnsi="Times New Roman"/>
          <w:color w:val="000000"/>
          <w:kern w:val="0"/>
          <w:sz w:val="24"/>
          <w:szCs w:val="24"/>
        </w:rPr>
        <w:tab/>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64,804,727.38</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448,027,551.94</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ascii="Times New Roman" w:hAnsi="Times New Roman"/>
          <w:color w:val="000000"/>
          <w:kern w:val="0"/>
          <w:sz w:val="24"/>
          <w:szCs w:val="24"/>
        </w:rPr>
        <w:tab/>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ascii="Times New Roman" w:hAnsi="Times New Roman"/>
          <w:color w:val="000000"/>
          <w:kern w:val="0"/>
          <w:sz w:val="24"/>
          <w:szCs w:val="24"/>
        </w:rPr>
        <w:tab/>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ascii="Times New Roman" w:hAnsi="Times New Roman"/>
          <w:color w:val="000000"/>
          <w:kern w:val="0"/>
          <w:sz w:val="24"/>
          <w:szCs w:val="24"/>
        </w:rPr>
        <w:tab/>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795574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5749"/>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7,837,439.45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9,480,565.66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186,089.00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45,133,256.29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3,616,376.80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384,372.23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5,819,970.00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2,348,754.00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563,007.00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2,255,563.00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379,136.00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2,294,825.00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1,260,980.00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555,686.00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945,818.00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270,085.00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851,361.00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5750"/>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357,926.00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华鲁恒升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风神股份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337,906.00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336,733.00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广深铁路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331,578.00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耀皮玻璃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319,555.00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神马股份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明科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317,676.51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轻纺城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314,640.00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国电南自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313,896.00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济川药业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安徽合力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华菱星马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星湖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309,575.00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309,225.00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307,785.00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307,586.00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标准股份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307,288.00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郴电国际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303,646.00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百花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302,528.00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电子城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302,509.00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联环药业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302,058.00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美克家居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金陵饭店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惠泉啤酒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龙江交通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四川成渝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298,540.00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歌力思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298,437.00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博汇纸业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298,078.00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四创电子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298,070.00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好莱客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297,804.00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恒顺醋业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296,672.00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象屿股份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294,759.00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羚锐制药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294,756.00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293,079.00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苏州高新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292,383.00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曲江文旅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291,648.00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兰州民百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291,618.00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今世缘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291,264.00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291,005.00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恒丰纸业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伊力特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翠微股份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288,544.00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287,806.00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博威合金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287,540.00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福建高速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天地源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瀚蓝环境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285,764.00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福日电子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285,282.00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广电电气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285,138.00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284,886.00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284,310.00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健民集团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新疆天业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重庆百货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283,503.00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雷鸣科化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282,583.00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安阳钢铁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三元股份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281,815.00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嘉应制药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洪城水业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280,656.80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江中药业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280,462.00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华北制药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280,448.00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武汉控股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天华院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279,630.00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黑牡丹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春兰股份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高能环境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276,134.00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275,975.00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合锻智能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275,806.00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渤海活塞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275,546.00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城市传媒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274,258.00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禾嘉股份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272,916.00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272,685.00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江南嘉捷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禾丰牧业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云赛智联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270,085.00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益丰药房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269,724.00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华东电脑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268,398.00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桂冠电力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京投发展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266,385.00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香江控股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264,799.00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首旅酒店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闽东电力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交大昂立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三星医疗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九洲药业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宝信软件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鄂尔多斯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251,485.00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北巴传媒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智光电气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奥普光电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223,448.00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卫星石化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中钢天源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218,913.00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天虹商场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新乡化纤</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216,108.00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利</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太阳电缆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212,742.00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合力泰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必康股份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荣盛石化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当代东方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云内动力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万年青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207,174.00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中金环境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206,190.00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鲁阳节能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华映科技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206,145.00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苏常柴Ａ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红</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太</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204,918.00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茂业通信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204,618.00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泰胜风能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203,875.00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国际实业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日科化学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巴士在线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202,515.00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东方日升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199,975.00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大冶特钢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大金重工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大亚圣象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奥克股份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烟台冰轮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197,868.00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天海防务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197,559.00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伊之密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天保基建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196,765.00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毅昌股份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196,755.00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196,524.00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创疗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196,490.00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新野纺织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华孚色纺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195,829.00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嘉事堂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195,638.00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漳泽电力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195,580.00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回天新材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194,844.00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精锻科技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193,512.00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新界泵业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广济药业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中顺洁柔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盈峰环境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192,924.00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192,918.00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轴研科技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裕兴股份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192,210.00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高升控股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191,232.00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誉衡药业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191,037.00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天桥起重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蓝丰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西部创业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189,856.00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粤高速Ａ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189,468.00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东旭蓝天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189,266.00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中材科技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现代投资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188,838.00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泊</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湖北广电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188,496.00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富安娜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赞宇科技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水</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晨光生物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187,769.00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旷达科技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187,616.00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天威视讯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德美化工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唐人神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未名医药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186,879.00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福安药业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186,730.00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孚日股份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186,648.00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洲明科技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辉煌科技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蓝帆医疗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186,201.00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中利集团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186,151.00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云海金属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靖远煤电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186,089.00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山东威达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185,955.00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金河生物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华润三九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黔源电力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普洛药业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185,238.00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潍柴重机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184,932.00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九强生物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184,716.00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众业达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184,531.00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众生药业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华意压缩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通润装备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183,705.00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183,617.00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183,073.00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烽火电子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柳</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峨眉山Ａ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聚飞光电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182,574.00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中通客车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182,505.00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艾比森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远方光电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182,105.00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建投能源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小天鹅Ａ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宏润建设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大地传媒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180,707.00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180,467.00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捷成股份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180,425.00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安控科技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通光线缆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松芝股份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179,916.00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康力电梯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汇冠股份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179,645.00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长荣股份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179,118.00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炬华科技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178,932.00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中国重汽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新国都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178,776.00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菲利华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178,409.00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178,017.00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华通医药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金达威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177,792.00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177,444.00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176,658.13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三鑫医疗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175,898.00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双环传动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175,770.00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东华测试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我武生物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合康新能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瑞丰高材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凯撒旅游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广电运通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好想你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172,529.00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楚天科技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170,676.00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瑞丰光电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169,365.00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167,034.00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163,501.26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雷曼股份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5751"/>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首旅酒店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608,285.00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596,836.00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589,106.00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阳光照明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585,454.00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吉鑫科技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583,377.00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581,215.00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581,184.00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580,416.00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579,764.00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安徽合力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578,109.41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578,022.00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577,859.00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577,651.00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通威股份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576,298.81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雷鸣科化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576,081.77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603123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翠微股份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575,551.00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575,487.00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574,849.00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金陵饭店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上海凤凰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727,645.00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三江购物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666,960.00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大西洋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645,375.00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612,144.83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611,008.00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599,549.00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汇通能源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592,126.95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石英股份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589,450.00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586,914.00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宁波热电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583,403.00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宁波精达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581,522.00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581,172.00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新疆众和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580,351.40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吉鑫科技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579,543.00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华安证券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568,288.08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步长制药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566,876.40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四方股份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561,837.00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山东海化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472,526.00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464,960.00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温州宏丰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460,068.84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176,495,743.13</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114,630,212.40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5752"/>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70,360,000.00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40,088,000.00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350,758,000.00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5753"/>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101460001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闽电信</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42,260,000.00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101575004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金融街</w:t>
            </w:r>
            <w:r>
              <w:rPr>
                <w:rFonts w:ascii="Times New Roman" w:hAnsi="Times New Roman"/>
                <w:color w:val="000000"/>
                <w:kern w:val="0"/>
                <w:sz w:val="24"/>
                <w:szCs w:val="24"/>
              </w:rPr>
              <w:t>MTN002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41,412,000.00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1382243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粤城建</w:t>
            </w:r>
            <w:r>
              <w:rPr>
                <w:rFonts w:ascii="Times New Roman" w:hAnsi="Times New Roman"/>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40,676,000.00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101465008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苏交通</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31,380,000.00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101575002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沪城控</w:t>
            </w:r>
            <w:r>
              <w:rPr>
                <w:rFonts w:ascii="Times New Roman" w:hAnsi="Times New Roman"/>
                <w:color w:val="000000"/>
                <w:kern w:val="0"/>
                <w:sz w:val="24"/>
                <w:szCs w:val="24"/>
              </w:rPr>
              <w:t>MTN001(3</w:t>
            </w:r>
            <w:r>
              <w:rPr>
                <w:rFonts w:hint="eastAsia" w:ascii="Times New Roman" w:hAnsi="Times New Roman"/>
                <w:color w:val="000000"/>
                <w:kern w:val="0"/>
                <w:sz w:val="24"/>
                <w:szCs w:val="24"/>
              </w:rPr>
              <w:t>年期</w:t>
            </w:r>
            <w:r>
              <w:rPr>
                <w:rFonts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30,435,000.00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5754"/>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5755"/>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5756"/>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7955757"/>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5758"/>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5759"/>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本报告期内本基金投资的前十名证券发行主体未被监管部门立案调查，也未在编制日前一年内受到公开谴责和处罚。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9,480,565.66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流通受限部分的公允价值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流通受限情况说明</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336,733.00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795576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7955761"/>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2,380,365.20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497,212,925.04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283,400.79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2,034.87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1,764,755.85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497,212,925.04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448,225.12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7955762"/>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29,352.55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0.005900%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2.427190%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33,353.15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0.006702%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5763"/>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795576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500,349,524.01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431,722.30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497,358,539.68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33,905.76</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500,211,737.86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300,803.73</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497,496,325.83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795576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5766"/>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5767"/>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5768"/>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5769"/>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5770"/>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65,000.00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7955771"/>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7955772"/>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125,506,630.74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43.35%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90,631.43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37.51%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164,027,960.51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56.65%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150,982.76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62.49%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375,000,000.00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5773"/>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创金合信鑫回报灵活配置混合型证券投资基金暂停（大额）申购（转换转入、赎回、转换转出、定期定额投资）公告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创金合信鑫回报灵活配置混合型证券投资基金恢复大额申购公告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创金合信鑫回报灵活配置混合型证券投资基金暂停大额申购公告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795577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795577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7955776"/>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、《创金合信鑫回报灵活配置混合型证券投资基金基金合同》；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、《创金合信鑫回报灵活配置混合型证券投资基金招募说明书》；</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、创金合信鑫回报灵活配置混合型证券投资基金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7955777"/>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7955778"/>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38</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创金合信鑫回报灵活配置混合型证券投资基金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3CDE"/>
    <w:rsid w:val="00025A27"/>
    <w:rsid w:val="00052CA4"/>
    <w:rsid w:val="00207231"/>
    <w:rsid w:val="0051194C"/>
    <w:rsid w:val="00592E74"/>
    <w:rsid w:val="005A22BD"/>
    <w:rsid w:val="005F1737"/>
    <w:rsid w:val="00627F9B"/>
    <w:rsid w:val="00647AF8"/>
    <w:rsid w:val="006F295D"/>
    <w:rsid w:val="007723FD"/>
    <w:rsid w:val="00883762"/>
    <w:rsid w:val="009A4E3B"/>
    <w:rsid w:val="009E5D9A"/>
    <w:rsid w:val="00A635FA"/>
    <w:rsid w:val="00BD5D9B"/>
    <w:rsid w:val="00C55174"/>
    <w:rsid w:val="00C90FEE"/>
    <w:rsid w:val="00CA0C6D"/>
    <w:rsid w:val="00CD3CDE"/>
    <w:rsid w:val="00DB4F53"/>
    <w:rsid w:val="00E94C9F"/>
    <w:rsid w:val="00FC709C"/>
    <w:rsid w:val="4DC25C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kern w:val="0"/>
      <w:sz w:val="18"/>
      <w:szCs w:val="18"/>
    </w:rPr>
  </w:style>
  <w:style w:type="paragraph" w:styleId="3">
    <w:name w:val="Balloon Text"/>
    <w:basedOn w:val="1"/>
    <w:link w:val="14"/>
    <w:semiHidden/>
    <w:unhideWhenUsed/>
    <w:uiPriority w:val="99"/>
    <w:rPr>
      <w:kern w:val="0"/>
      <w:sz w:val="18"/>
      <w:szCs w:val="18"/>
    </w:rPr>
  </w:style>
  <w:style w:type="paragraph" w:styleId="4">
    <w:name w:val="footer"/>
    <w:basedOn w:val="1"/>
    <w:link w:val="13"/>
    <w:semiHidden/>
    <w:unhideWhenUsed/>
    <w:uiPriority w:val="99"/>
    <w:pPr>
      <w:tabs>
        <w:tab w:val="center" w:pos="4153"/>
        <w:tab w:val="right" w:pos="8306"/>
      </w:tabs>
      <w:snapToGrid w:val="0"/>
      <w:jc w:val="left"/>
    </w:pPr>
    <w:rPr>
      <w:kern w:val="0"/>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8277</Words>
  <Characters>47182</Characters>
  <Lines>393</Lines>
  <Paragraphs>110</Paragraphs>
  <TotalTime>0</TotalTime>
  <ScaleCrop>false</ScaleCrop>
  <LinksUpToDate>false</LinksUpToDate>
  <CharactersWithSpaces>55349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2017-03-22T05:59:00Z</dcterms:created>
  <dc:creator>FastReport</dc:creator>
  <cp:lastModifiedBy>Administrator</cp:lastModifiedBy>
  <dcterms:modified xsi:type="dcterms:W3CDTF">2019-12-26T14:06:55Z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