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创金合信尊丰纯债债券型证券投资基金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7673"/>
      <w:r>
        <w:rPr>
          <w:rFonts w:hint="eastAsia" w:hAnsi="Calibri"/>
          <w:b/>
          <w:color w:val="000000"/>
        </w:rPr>
        <w:t>§1  重要提示及目录</w:t>
      </w:r>
      <w:bookmarkEnd w:id="0"/>
      <w:r>
        <w:rPr>
          <w:rFonts w:hint="eastAsia"/>
        </w:rPr>
        <w:t xml:space="preserve"> </w:t>
      </w:r>
    </w:p>
    <w:p>
      <w:pPr>
        <w:pStyle w:val="13"/>
        <w:rPr>
          <w:rFonts w:hint="eastAsia"/>
        </w:rPr>
      </w:pPr>
      <w:bookmarkStart w:id="1" w:name="_Toc51010767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767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"_Toc510107673"</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_Toc510107673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"_Toc510107674"</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_Toc510107674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"_Toc510107675"</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_Toc510107675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"_Toc510107676"</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_Toc510107676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"_Toc510107677"</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_Toc510107677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"_Toc510107678"</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_Toc510107678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"_Toc510107679"</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_Toc510107679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"_Toc510107680"</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_Toc510107680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"_Toc510107681"</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_Toc510107681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"_Toc510107682"</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_Toc510107682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"_Toc510107683"</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_Toc510107683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"_Toc510107684"</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_Toc510107684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"_Toc510107685"</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_Toc510107685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"_Toc510107686"</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_Toc510107686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"_Toc510107687"</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_Toc510107687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"_Toc510107688"</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_Toc510107688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"_Toc510107689"</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_Toc510107689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"_Toc510107690"</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_Toc510107690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"_Toc510107691"</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_Toc510107691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"_Toc510107692"</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_Toc510107692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"_Toc510107693"</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_Toc510107693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"_Toc510107694"</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_Toc510107694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"_Toc510107695"</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_Toc510107695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"_Toc510107696"</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_Toc510107696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"_Toc510107697"</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_Toc510107697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"_Toc510107698"</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_Toc510107698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"_Toc510107699"</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_Toc510107699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"_Toc510107700"</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_Toc510107700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"_Toc510107701"</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_Toc510107701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"_Toc510107702"</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_Toc510107702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"_Toc510107703"</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_Toc510107703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"_Toc510107704"</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_Toc510107704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"_Toc510107705"</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_Toc510107705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"_Toc510107706"</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_Toc510107706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"_Toc510107707"</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_Toc510107707 \h </w:instrText>
      </w:r>
      <w:r>
        <w:rPr>
          <w:lang/>
        </w:rPr>
        <w:fldChar w:fldCharType="separate"/>
      </w:r>
      <w:r>
        <w:rPr>
          <w:lang/>
        </w:rPr>
        <w:t>22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"_Toc510107708"</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_Toc510107708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"_Toc510107709"</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_Toc510107709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"_Toc510107710"</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_Toc510107710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"_Toc510107711"</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_Toc510107711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"_Toc510107712"</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_Toc510107712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"_Toc510107713"</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_Toc510107713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"_Toc510107714"</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_Toc510107714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"_Toc510107715"</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_Toc510107715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"_Toc510107716"</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_Toc510107716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"_Toc510107717"</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_Toc510107717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"_Toc510107718"</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_Toc510107718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"_Toc510107719"</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_Toc510107719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"_Toc510107720"</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_Toc510107720 \h </w:instrText>
      </w:r>
      <w:r>
        <w:rPr>
          <w:lang/>
        </w:rPr>
        <w:fldChar w:fldCharType="separate"/>
      </w:r>
      <w:r>
        <w:rPr>
          <w:lang/>
        </w:rPr>
        <w:t>47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"_Toc510107721"</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_Toc510107721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"_Toc510107722"</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_Toc510107722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"_Toc510107723"</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_Toc510107723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"_Toc510107724"</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_Toc510107724 \h </w:instrText>
      </w:r>
      <w:r>
        <w:rPr>
          <w:lang/>
        </w:rPr>
        <w:fldChar w:fldCharType="separate"/>
      </w:r>
      <w:r>
        <w:rPr>
          <w:lang/>
        </w:rPr>
        <w:t>48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"_Toc510107725"</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_Toc510107725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"_Toc510107726"</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_Toc510107726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"_Toc510107727"</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_Toc510107727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"_Toc510107728"</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_Toc510107728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"_Toc510107729"</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_Toc510107729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"_Toc510107730"</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_Toc510107730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"_Toc510107731"</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_Toc510107731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"_Toc510107732"</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_Toc510107732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"_Toc510107733"</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_Toc510107733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"_Toc510107734"</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_Toc510107734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"_Toc510107735"</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_Toc510107735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"_Toc510107736"</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_Toc510107736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"_Toc510107737"</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_Toc510107737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"_Toc510107738"</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_Toc510107738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"_Toc510107739"</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_Toc510107739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"_Toc510107740"</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_Toc510107740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"_Toc510107741"</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_Toc510107741 \h </w:instrText>
      </w:r>
      <w:r>
        <w:rPr>
          <w:lang/>
        </w:rPr>
        <w:fldChar w:fldCharType="separate"/>
      </w:r>
      <w:r>
        <w:rPr>
          <w:lang/>
        </w:rPr>
        <w:t>53</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767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767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003192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2016年09月02日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797,900,499.03份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767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767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51010768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768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768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768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547"/>
        <w:gridCol w:w="4387"/>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2016年9月2日（基金合同生效日）-2016年12月31日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30,427,110.23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7,120,471.17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-1,671,416.20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480,762.37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798,482,996.65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4.本基金合同生效日为2016年9月2日，上年度可比期间的相关数据和指标按实际存续期计算。</w:t>
      </w:r>
    </w:p>
    <w:p>
      <w:pPr>
        <w:pStyle w:val="13"/>
        <w:rPr>
          <w:rFonts w:hint="eastAsia"/>
        </w:rPr>
      </w:pPr>
      <w:bookmarkStart w:id="11" w:name="_Toc510107684"/>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3192_FB010010_20180002_1.jpg" type="#_x0000_t75" style="height:286.2pt;width:441pt;" filled="f" stroked="f" coordsize="21600,21600">
            <v:path/>
            <v:fill on="f" focussize="0,0"/>
            <v:stroke on="f"/>
            <v:imagedata r:id="rId10" grayscale="f" bilevel="f" o:title="CN_50990000_003192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3192_FB010010_20180002_2.jpg" type="#_x0000_t75" style="height:285.95pt;width:440.6pt;" filled="f" stroked="f" coordsize="21600,21600">
            <v:path/>
            <v:fill on="f" focussize="0,0"/>
            <v:stroke on="f"/>
            <v:imagedata r:id="rId11" grayscale="f" bilevel="f" o:title="CN_50990000_003192_FB010010_20180002_2"/>
            <o:lock v:ext="edit" grouping="f" rotation="f" aspectratio="t"/>
            <w10:wrap type="none"/>
            <w10:anchorlock/>
          </v:shape>
        </w:pict>
      </w:r>
    </w:p>
    <w:p>
      <w:pPr>
        <w:pStyle w:val="13"/>
        <w:rPr>
          <w:rFonts w:hint="eastAsia"/>
        </w:rPr>
      </w:pPr>
      <w:bookmarkStart w:id="12" w:name="_Toc510107685"/>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22,979,561.72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22,979,828.46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22,979,561.72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22,979,828.46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2"/>
        <w:rPr>
          <w:rFonts w:hint="eastAsia"/>
        </w:rPr>
      </w:pPr>
      <w:bookmarkStart w:id="13" w:name="_Toc51010768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7687"/>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7688"/>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7689"/>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769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截至报告期末创金合信尊丰纯债基金份额净值为1.0103元;本报告期内，基金份额净值增长率为3.88%，同期业绩比较基准收益率为-3.38%。</w:t>
      </w:r>
    </w:p>
    <w:p>
      <w:pPr>
        <w:widowControl/>
        <w:jc w:val="left"/>
        <w:rPr>
          <w:rFonts w:hint="eastAsia" w:ascii="宋体" w:hAnsi="宋体" w:cs="宋体"/>
          <w:kern w:val="0"/>
          <w:sz w:val="24"/>
          <w:szCs w:val="24"/>
        </w:rPr>
      </w:pPr>
    </w:p>
    <w:p>
      <w:pPr>
        <w:pStyle w:val="13"/>
        <w:rPr>
          <w:rFonts w:hint="eastAsia"/>
        </w:rPr>
      </w:pPr>
      <w:bookmarkStart w:id="18" w:name="_Toc510107691"/>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7692"/>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7693"/>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7694"/>
      <w:r>
        <w:rPr>
          <w:rFonts w:hint="eastAsia"/>
          <w:b/>
          <w:bCs/>
        </w:rPr>
        <w:t>4.8 管理人对报告期内基金利润分配情况的说明</w:t>
      </w:r>
      <w:bookmarkEnd w:id="21"/>
    </w:p>
    <w:p>
      <w:pPr>
        <w:pStyle w:val="19"/>
        <w:rPr>
          <w:rFonts w:hint="eastAsia"/>
        </w:rPr>
      </w:pPr>
      <w:r>
        <w:rPr>
          <w:rFonts w:hint="eastAsia"/>
        </w:rPr>
        <w:t>  本报告期内，本基金已实施利润分配22,979,828.46元，符合合同约定。</w:t>
      </w:r>
    </w:p>
    <w:p>
      <w:pPr>
        <w:widowControl/>
        <w:jc w:val="left"/>
        <w:rPr>
          <w:rFonts w:hint="eastAsia" w:ascii="宋体" w:hAnsi="宋体" w:cs="宋体"/>
          <w:kern w:val="0"/>
          <w:sz w:val="24"/>
          <w:szCs w:val="24"/>
        </w:rPr>
      </w:pPr>
    </w:p>
    <w:p>
      <w:pPr>
        <w:pStyle w:val="13"/>
        <w:rPr>
          <w:rFonts w:hint="eastAsia"/>
        </w:rPr>
      </w:pPr>
      <w:bookmarkStart w:id="22" w:name="_Toc510107695"/>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769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7697"/>
      <w:r>
        <w:rPr>
          <w:rFonts w:hint="eastAsia"/>
          <w:b/>
          <w:bCs/>
        </w:rPr>
        <w:t>5.1 报告期内本基金托管人遵规守信情况声明</w:t>
      </w:r>
      <w:bookmarkEnd w:id="24"/>
    </w:p>
    <w:p>
      <w:pPr>
        <w:pStyle w:val="19"/>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3"/>
        <w:rPr>
          <w:rFonts w:hint="eastAsia"/>
        </w:rPr>
      </w:pPr>
      <w:bookmarkStart w:id="25" w:name="_Toc510107698"/>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7699"/>
      <w:r>
        <w:rPr>
          <w:rFonts w:hint="eastAsia"/>
          <w:b/>
          <w:bCs/>
        </w:rPr>
        <w:t>5.3 托管人对本年度报告中财务信息等内容的真实、准确和完整发表意见</w:t>
      </w:r>
      <w:bookmarkEnd w:id="26"/>
    </w:p>
    <w:p>
      <w:pPr>
        <w:pStyle w:val="19"/>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2"/>
        <w:rPr>
          <w:rFonts w:hint="eastAsia"/>
        </w:rPr>
      </w:pPr>
      <w:bookmarkStart w:id="27" w:name="_Toc51010770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770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普华永道中天审字(2018)第21831号</w:t>
            </w:r>
          </w:p>
        </w:tc>
      </w:tr>
    </w:tbl>
    <w:p>
      <w:pPr>
        <w:widowControl/>
        <w:jc w:val="left"/>
        <w:rPr>
          <w:rFonts w:hint="eastAsia" w:ascii="宋体" w:hAnsi="宋体" w:cs="宋体"/>
          <w:kern w:val="0"/>
          <w:sz w:val="24"/>
          <w:szCs w:val="24"/>
        </w:rPr>
      </w:pPr>
    </w:p>
    <w:p>
      <w:pPr>
        <w:pStyle w:val="13"/>
        <w:rPr>
          <w:rFonts w:hint="eastAsia"/>
        </w:rPr>
      </w:pPr>
      <w:bookmarkStart w:id="29" w:name="_Toc51010770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我们审计了创金合信尊丰纯债债券型证券投资基金 (以下简称"创金合信尊丰纯债基金")的财务报表，包括2017年12月31日的资产负债表，2017年度的利润表和所有者权益(基金净值)变动表以及财务报表附注。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丰纯债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按照中国注册会计师职业道德守则，我们独立于创金合信尊丰纯债基金，并履行了职业道德方面的其他责任。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丰纯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丰纯债基金的持续经营能力，披露与持续经营相关的事项(如适用)，并运用持续经营假设，除非基金管理人管理层计划清算创金合信尊丰纯债基金、终止运营或别无其他现实的选择。 基金管理人治理层负责监督创金合信尊丰纯债基金的财务报告过程。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丰纯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丰纯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770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7704"/>
      <w:r>
        <w:rPr>
          <w:rFonts w:hint="eastAsia"/>
          <w:b/>
          <w:bCs/>
        </w:rPr>
        <w:t>7.1 资产负债表</w:t>
      </w:r>
      <w:bookmarkEnd w:id="31"/>
    </w:p>
    <w:p>
      <w:pPr>
        <w:pStyle w:val="16"/>
        <w:rPr>
          <w:rFonts w:hint="eastAsia"/>
        </w:rPr>
      </w:pPr>
      <w:r>
        <w:rPr>
          <w:rFonts w:hint="eastAsia"/>
        </w:rPr>
        <w:t>会计主体：创金合信尊丰纯债债券型证券投资基金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3,692,944.92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738,712,000.00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738,712,000.00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43,000,184.50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13,451,999.33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806,551,829.26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798,857,128.75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205,109.70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202,658.09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68,369.91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67,552.67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4,822.00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464,273.11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374,132.10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798,002,234.28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480,762.37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798,482,996.65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806,551,829.26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798,857,128.75</w:t>
            </w:r>
          </w:p>
        </w:tc>
      </w:tr>
    </w:tbl>
    <w:p>
      <w:pPr>
        <w:pStyle w:val="19"/>
        <w:rPr>
          <w:rFonts w:hint="eastAsia"/>
        </w:rPr>
      </w:pPr>
      <w:r>
        <w:rPr>
          <w:rFonts w:hint="eastAsia"/>
        </w:rPr>
        <w:t>注：1.报告截止日2017年12月31日，基金份额净值 1.0103元，基金份额总额797,900,499.03份。</w:t>
      </w:r>
      <w:r>
        <w:rPr>
          <w:rFonts w:hint="eastAsia"/>
        </w:rPr>
        <w:br w:type="textWrapping"/>
      </w:r>
      <w:r>
        <w:rPr>
          <w:rFonts w:hint="eastAsia"/>
        </w:rPr>
        <w:t>2.本基金合同生效日为2016年9月2日，上年度可比期间为2016年9月2日至2016年12月31日。</w:t>
      </w:r>
    </w:p>
    <w:p>
      <w:pPr>
        <w:pStyle w:val="13"/>
        <w:rPr>
          <w:rFonts w:hint="eastAsia"/>
        </w:rPr>
      </w:pPr>
      <w:bookmarkStart w:id="32" w:name="_Toc510107705"/>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会计主体：创金合信尊丰纯债债券型证券投资基金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2016年09月02日（基金合同生效日）至2016年12月31日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34,141,688.72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-816,058.11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36,563,978.91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7,988,835.71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47,292.96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48,641.44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35,796,490.54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7,626,449.99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561,901.12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158,294.29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313,744.28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-2,681,587.68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-13,058.49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-13,058.49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-8,791,887.37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3,455,303.81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855,358.09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2,418,495.65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560,925.36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806,165.29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186,975.13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224,725.37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101,457.60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-1,671,416.20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-1,671,416.20</w:t>
            </w:r>
          </w:p>
        </w:tc>
      </w:tr>
    </w:tbl>
    <w:p>
      <w:pPr>
        <w:pStyle w:val="19"/>
        <w:rPr>
          <w:rFonts w:hint="eastAsia"/>
        </w:rPr>
      </w:pPr>
      <w:r>
        <w:rPr>
          <w:rFonts w:hint="eastAsia"/>
        </w:rPr>
        <w:t>注：本基金合同生效日为2016年9月2日，上年度可比期间为2016年9月2日至2016年12月31日。</w:t>
      </w:r>
    </w:p>
    <w:p>
      <w:pPr>
        <w:pStyle w:val="13"/>
        <w:rPr>
          <w:rFonts w:hint="eastAsia"/>
        </w:rPr>
      </w:pPr>
      <w:bookmarkStart w:id="33" w:name="_Toc510107706"/>
      <w:r>
        <w:rPr>
          <w:rFonts w:hint="eastAsia"/>
          <w:b/>
          <w:bCs/>
        </w:rPr>
        <w:t>7.3 所有者权益（基金净值）变动表</w:t>
      </w:r>
      <w:bookmarkEnd w:id="33"/>
    </w:p>
    <w:p>
      <w:pPr>
        <w:pStyle w:val="16"/>
        <w:rPr>
          <w:rFonts w:hint="eastAsia"/>
        </w:rPr>
      </w:pPr>
      <w:r>
        <w:rPr>
          <w:rFonts w:hint="eastAsia"/>
        </w:rPr>
        <w:t>会计主体：创金合信尊丰纯债债券型证券投资基金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798,002,234.28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480,762.37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798,482,996.65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-101,735.25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-101,996.95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59,160.03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-160,160.82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-161,156.98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-22,979,828.46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-22,979,828.46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2016年09月02日（基金合同生效日）至2016年12月31日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200,197,140.38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200,197,140.38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-1,671,416.20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-1,671,416.20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597,805,093.90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2,152,178.57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599,957,272.47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597,908,743.83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2,152,605.58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600,061,349.41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-103,649.93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-427.01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-104,076.94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798,002,234.28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480,762.37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798,482,996.65</w:t>
            </w:r>
          </w:p>
        </w:tc>
      </w:tr>
    </w:tbl>
    <w:p>
      <w:pPr>
        <w:pStyle w:val="19"/>
        <w:rPr>
          <w:rFonts w:hint="eastAsia"/>
        </w:rPr>
      </w:pPr>
      <w:r>
        <w:rPr>
          <w:rFonts w:hint="eastAsia"/>
        </w:rPr>
        <w:t>注：本基金合同生效日为2016年9月2日，上年度可比期间为2016年9月2日至2016年12月31日。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7707"/>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尊丰纯债债券型证券投资基金(以下简称"本基金")经中国证券监督管理委员会(以下简称"中国证监会")证监许可[2016]1690号《关于准予创金合信尊丰纯债债券型证券投资基金注册的批复》核准，由创金合信基金管理有限公司依照《中华人民共和国证券投资基金法》和《创金合信尊丰纯债债券型证券投资基金基金合同》负责公开募集。本基金为契约型开放式，存续期限不定，首次设立募集不包括认购资金利息共募集人民币200,197,139.84元，业经普华永道中天会计师事务所(特殊普通合伙)普华永道中天验字(2016)第1164号验资报告予以验证。经向中国证监会备案，《创金合信尊丰纯债债券型证券投资基金基金合同》于2016年9月2日正式生效，基金合同生效日的基金份额总额为200,197,140.38份基金份额，其中认购资金利息折合0.54份基金份额。本基金的基金管理人为创金合信基金管理有限公司，基金托管人为招商银行股份有限公司(以下简称"招商银行")。</w:t>
      </w:r>
      <w:r>
        <w:rPr>
          <w:rFonts w:hint="eastAsia"/>
        </w:rPr>
        <w:br w:type="textWrapping"/>
      </w:r>
      <w:r>
        <w:rPr>
          <w:rFonts w:hint="eastAsia"/>
        </w:rPr>
        <w:t>  根据《中华人民共和国证券投资基金法》和《创金合信尊丰纯债债券型证券投资基金基金合同》的有关规定，本基金主要投资于具有良好流动性的金融工具，包括国债、央行票据、政府支持机构债券、政府支持债券、地方政府债、金融债、企业债、公司债、证券公司短期公司债券、中小企业私募债、商业银行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丰纯债债券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本基金会计年度为公历1月1日起至12月31日止。比较财务报表的实际编制期间为2016年9月2日(基金合同生效日)至2016年12月31日。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债券投资和资产支持证券投资分类为以公允价值计量且其变动计入当期损益的金融资产。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本基金持有的债券投资和资产支持证券投资按如下原则确定公允价值并进行估值：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具有抵销已确认金额的法定权利且该种法定权利现在是可执行的；且(2)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债券投资在持有期间应取得的按票面利率或者发行价计算的利息扣除在适用情况下由债券发行企业代扣代缴的个人所得税后的净额确认为利息收入。资产支持证券在持有期间收到的款项，根据资产支持证券的预计收益率区分属于资产支持证券投资本金部分和投资收益部分，将本金部分冲减资产支持证券投资成本，并将投资收益部分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根据本基金的估值原则和中国证监会允许的基金行业估值实务操作，本基金确定以下类别债券投资的公允价值时采用的估值方法及其关键假设如下：</w:t>
      </w:r>
      <w:r>
        <w:rPr>
          <w:rFonts w:hint="eastAsia"/>
        </w:rPr>
        <w:br w:type="textWrapping"/>
      </w:r>
      <w:r>
        <w:rPr>
          <w:rFonts w:hint="eastAsia"/>
        </w:rPr>
        <w:t>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3,692,944.92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3,692,944.92</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792,379,012.69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-8,532,612.69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792,379,012.69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-8,532,612.69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792,379,012.69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-8,532,612.69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747,503,887.37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-8,791,887.37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747,503,887.37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-8,791,887.37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747,503,887.37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738,712,000.00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-8,791,887.37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本基金于本期末及上年度末均未持有衍生金融资产/负债。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43,000,184.50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43,000,184.50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本基金于本期末及上年度末均未有买断式逆回购交易中取得的债券。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18,391,271.35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13,402,644.77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48,542.00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13,451,999.33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本基金本期末及上年度末均无其他资产。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4,822.00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4,822.00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798,002,234.28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798,002,234.28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58,425.57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58,425.57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-160,160.82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-160,160.82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8,961,165.79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-8,480,403.42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480,762.37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30,427,110.23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30,686,384.91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-1,315.48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1,053.78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1,305.26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-2,620.74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-996.16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-22,979,828.46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-22,979,828.46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16,407,132.08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-8,220,074.96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8,187,057.12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44,800.24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47,292.96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48,641.44</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本基金于本期及上年度可比期间均未发生股票投资收益。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-13,058.49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-13,058.49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596,230,955.26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33,872,000.00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577,633,390.24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32,387,458.49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21,251,967.60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1,497,600.00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-2,654,402.58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-13,058.49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34,436,758.95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33,904,610.25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559,333.80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本基金于本期及上年度可比期间均未发生股利收益。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-8,791,887.37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-8,791,887.37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259,274.68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-8,791,887.37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224,725.37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101,457.60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本基金于本期及上年度可比期间内未通过关联方交易单元进行股票交易。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本基金于本期及上年度可比期间内未通过关联方交易单元进行权证交易。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本基金于本期内及上年度可比期间内无应付关联方佣金。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1150"/>
        <w:gridCol w:w="192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2,418,495.65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560,925.36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1,209,148.97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280,444.37</w:t>
            </w:r>
          </w:p>
        </w:tc>
      </w:tr>
    </w:tbl>
    <w:p>
      <w:pPr>
        <w:pStyle w:val="19"/>
        <w:rPr>
          <w:rFonts w:hint="eastAsia"/>
        </w:rPr>
      </w:pPr>
      <w:r>
        <w:rPr>
          <w:rFonts w:hint="eastAsia"/>
        </w:rPr>
        <w:t>注：支付基金管理人创金合信基金管理有限公司的管理人报酬按前一日基金资产净值0.30%的年费率计提，逐日累计至每月月底，按月支付。其计算公式为：</w:t>
      </w:r>
      <w:r>
        <w:rPr>
          <w:rFonts w:hint="eastAsia"/>
        </w:rPr>
        <w:br w:type="textWrapping"/>
      </w:r>
      <w:r>
        <w:rPr>
          <w:rFonts w:hint="eastAsia"/>
        </w:rPr>
        <w:t>日管理人报酬＝前一日基金资产净值 x 0.30% / 当年天数</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806,165.29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186,975.13</w:t>
            </w:r>
          </w:p>
        </w:tc>
      </w:tr>
    </w:tbl>
    <w:p>
      <w:pPr>
        <w:pStyle w:val="19"/>
        <w:rPr>
          <w:rFonts w:hint="eastAsia"/>
        </w:rPr>
      </w:pPr>
      <w:r>
        <w:rPr>
          <w:rFonts w:hint="eastAsia"/>
        </w:rPr>
        <w:t>注：支付基金托管人招商银行股份有限公司的托管费按前一日基金资产净值0.10%的年费率计提，逐日累计至每月月底，按月支付。其计算公式为：</w:t>
      </w:r>
      <w:r>
        <w:rPr>
          <w:rFonts w:hint="eastAsia"/>
        </w:rPr>
        <w:br w:type="textWrapping"/>
      </w:r>
      <w:r>
        <w:rPr>
          <w:rFonts w:hint="eastAsia"/>
        </w:rPr>
        <w:t>日托管费＝前一日基金资产净值×0.10% / 当年天数。</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1955"/>
        <w:gridCol w:w="195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2016年09月02日（基金合同生效日）至2016年12月31日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3,692,944.92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44,800.24</w:t>
            </w:r>
          </w:p>
        </w:tc>
      </w:tr>
    </w:tbl>
    <w:p>
      <w:pPr>
        <w:pStyle w:val="19"/>
        <w:rPr>
          <w:rFonts w:hint="eastAsia"/>
        </w:rPr>
      </w:pPr>
      <w:r>
        <w:rPr>
          <w:rFonts w:hint="eastAsia"/>
        </w:rPr>
        <w:t>注：本基金的银行存款由基金托管人招商银行股份有限公司保管，按金融机构同业存款利率计息。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64"/>
        <w:gridCol w:w="1213"/>
        <w:gridCol w:w="1224"/>
        <w:gridCol w:w="1224"/>
        <w:gridCol w:w="1492"/>
        <w:gridCol w:w="1224"/>
        <w:gridCol w:w="1492"/>
        <w:gridCol w:w="66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2017-01-16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2,234,386.95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2,234,395.02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2017-09-14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20,745,174.77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20,745,433.44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22,979,561.72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266.74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22,979,828.46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本基金于本期末未持有因认购新发/增发证券而流通受限的证券。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截止本报告期末2017年12月31日止，本基金从事银行间市场债券正回购交易形成的卖出回购证券款余额为0，无抵押债券。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截止本报告期末2017年12月31日止，本基金从事交易所市场债券正回购交易形成的卖出回购证券款余额为0，无抵押债券。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26,195,000.00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148,597,800.00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229,289,200.00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148,597,800.00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255,484,200.00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217,427,200.00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132,279,300.00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278,896,100.00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300,498,500.00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138,925,300.00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50,450,000.00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635,248,600.00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483,227,800.00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806550879.51元，超过经确认的当日净赎回金额。于2017年12月31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87"/>
        <w:gridCol w:w="1440"/>
        <w:gridCol w:w="1440"/>
        <w:gridCol w:w="1279"/>
        <w:gridCol w:w="1359"/>
        <w:gridCol w:w="1440"/>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575,667,600.00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199,280,500.00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8,898,300.00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579,980,808.16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199,280,500.00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8,898,300.00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806,551,829.26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205,109.70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205,109.70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68,369.91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68,369.91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1,793.50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464,273.11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464,273.11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579,980,808.16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199,280,500.00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8,898,300.00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17,927,947.99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806,087,556.15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3,692,944.92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3,692,944.92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457,578,300.00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281,133,700.00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738,712,000.00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43,000,184.50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43,000,184.50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13,451,999.33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13,451,999.33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504,271,429.42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281,133,700.00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13,451,999.33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798,857,128.75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202,658.09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202,658.09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67,552.67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67,552.67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4,822.00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374,132.10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374,132.10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504,271,429.42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281,133,700.00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13,077,867.23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798,482,996.65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-2,504,034.04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-1,639,340.44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2,528,078.35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1,647,927.96</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二层次的余额为783,846,400.00元，无属于第一层次和第三层次的余额(2016年12月31日属于第二层次余额为738,712,000.00元，无第一，第三层次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5" w:name="_Toc510107708"/>
      <w:r>
        <w:rPr>
          <w:rFonts w:hint="eastAsia" w:hAnsi="Calibri"/>
          <w:b/>
          <w:color w:val="000000"/>
        </w:rPr>
        <w:t>§8 投资组合报告</w:t>
      </w:r>
      <w:bookmarkEnd w:id="35"/>
    </w:p>
    <w:p>
      <w:pPr>
        <w:pStyle w:val="13"/>
        <w:rPr>
          <w:rFonts w:hint="eastAsia"/>
        </w:rPr>
      </w:pPr>
      <w:bookmarkStart w:id="36" w:name="_Toc510107709"/>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4,313,208.16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806,551,829.26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7710"/>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8" w:name="_Toc510107711"/>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39" w:name="_Toc510107712"/>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8.4.2 累计卖出金额超出期初基金资产净值2%或前20名的股票明细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pStyle w:val="13"/>
        <w:rPr>
          <w:rFonts w:hint="eastAsia"/>
        </w:rPr>
      </w:pPr>
      <w:bookmarkStart w:id="40" w:name="_Toc510107713"/>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469,977,800.00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170,771,700.00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20,534,000.00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176,583,200.00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116,751,400.00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783,846,400.00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97.24</w:t>
            </w:r>
          </w:p>
        </w:tc>
      </w:tr>
    </w:tbl>
    <w:p>
      <w:pPr>
        <w:pStyle w:val="13"/>
        <w:rPr>
          <w:rFonts w:hint="eastAsia"/>
        </w:rPr>
      </w:pPr>
      <w:bookmarkStart w:id="41" w:name="_Toc510107714"/>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17国开06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130,936,500.00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1320027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13北湾银行02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75,360,000.00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1320014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13宁波银行债01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69,289,800.00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1382174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13新兴MTN1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1382248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13阳煤化MTN1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6.13</w:t>
            </w:r>
          </w:p>
        </w:tc>
      </w:tr>
    </w:tbl>
    <w:p>
      <w:pPr>
        <w:pStyle w:val="13"/>
        <w:rPr>
          <w:rFonts w:hint="eastAsia"/>
        </w:rPr>
      </w:pPr>
      <w:bookmarkStart w:id="42" w:name="_Toc510107715"/>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3" w:name="_Toc51010771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771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771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771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7720"/>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18,392,221.10</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7721"/>
      <w:r>
        <w:rPr>
          <w:rFonts w:hint="eastAsia" w:hAnsi="Calibri"/>
          <w:b/>
          <w:color w:val="000000"/>
        </w:rPr>
        <w:t>§9  基金份额持有人信息</w:t>
      </w:r>
      <w:bookmarkEnd w:id="48"/>
    </w:p>
    <w:p>
      <w:pPr>
        <w:pStyle w:val="13"/>
        <w:rPr>
          <w:rFonts w:hint="eastAsia"/>
        </w:rPr>
      </w:pPr>
      <w:bookmarkStart w:id="49" w:name="_Toc510107722"/>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911"/>
        <w:gridCol w:w="1291"/>
        <w:gridCol w:w="1311"/>
        <w:gridCol w:w="129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3,469,132.60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797,845,751.69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54,747.34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3"/>
        <w:rPr>
          <w:rFonts w:hint="eastAsia"/>
        </w:rPr>
      </w:pPr>
      <w:bookmarkStart w:id="50" w:name="_Toc510107723"/>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12,344.43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1" w:name="_Toc510107724"/>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2" w:name="_Toc51010772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基金合同生效日(2016年09月02日)基金份额总额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200,197,140.38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798,002,234.28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58,425.57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160,160.82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797,900,499.03</w:t>
            </w:r>
          </w:p>
        </w:tc>
      </w:tr>
    </w:tbl>
    <w:p>
      <w:pPr>
        <w:pStyle w:val="12"/>
        <w:rPr>
          <w:rFonts w:hint="eastAsia"/>
        </w:rPr>
      </w:pPr>
      <w:bookmarkStart w:id="53" w:name="_Toc51010772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7727"/>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7728"/>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7729"/>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7730"/>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7731"/>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本报告期内本基金未更换会计师事务所,本年度支付给普华永道中天会计师事务所(特殊普通合伙)审计费用80,000.00元,该审计机构连续提供审计服务的年限为2年。 </w:t>
      </w:r>
    </w:p>
    <w:p>
      <w:pPr>
        <w:pStyle w:val="13"/>
        <w:rPr>
          <w:rFonts w:hint="eastAsia"/>
        </w:rPr>
      </w:pPr>
      <w:bookmarkStart w:id="59" w:name="_Toc510107732"/>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7733"/>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0"/>
        <w:gridCol w:w="725"/>
        <w:gridCol w:w="1050"/>
        <w:gridCol w:w="979"/>
        <w:gridCol w:w="1071"/>
        <w:gridCol w:w="725"/>
        <w:gridCol w:w="1050"/>
        <w:gridCol w:w="725"/>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773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创金合信尊丰纯债债券型证券投资基金2017年第3季度报告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773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7736"/>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797,845,751.69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797,845,751.69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7737"/>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773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7739"/>
      <w:r>
        <w:rPr>
          <w:rFonts w:hint="eastAsia"/>
          <w:b/>
          <w:bCs/>
        </w:rPr>
        <w:t>13.1 备查文件目录</w:t>
      </w:r>
      <w:r>
        <w:rPr>
          <w:rFonts w:hint="eastAsia"/>
        </w:rPr>
        <w:t>.</w:t>
      </w:r>
      <w:bookmarkEnd w:id="66"/>
    </w:p>
    <w:p>
      <w:pPr>
        <w:pStyle w:val="19"/>
        <w:rPr>
          <w:rFonts w:hint="eastAsia"/>
        </w:rPr>
      </w:pPr>
      <w:r>
        <w:rPr>
          <w:rFonts w:hint="eastAsia"/>
        </w:rPr>
        <w:t>  1、《创金合信尊丰纯债债券型证券投资基金基金合同》；</w:t>
      </w:r>
      <w:r>
        <w:rPr>
          <w:rFonts w:hint="eastAsia"/>
        </w:rPr>
        <w:br w:type="textWrapping"/>
      </w:r>
      <w:r>
        <w:rPr>
          <w:rFonts w:hint="eastAsia"/>
        </w:rPr>
        <w:t>  2、《创金合信尊丰纯债债券型证券投资基金托管协议》；</w:t>
      </w:r>
      <w:r>
        <w:rPr>
          <w:rFonts w:hint="eastAsia"/>
        </w:rPr>
        <w:br w:type="textWrapping"/>
      </w:r>
      <w:r>
        <w:rPr>
          <w:rFonts w:hint="eastAsia"/>
        </w:rPr>
        <w:t>  3、创金合信尊丰纯债债券型证券投资基金2017年年度报告</w:t>
      </w:r>
    </w:p>
    <w:p>
      <w:pPr>
        <w:pStyle w:val="13"/>
        <w:rPr>
          <w:rFonts w:hint="eastAsia"/>
        </w:rPr>
      </w:pPr>
      <w:bookmarkStart w:id="67" w:name="_Toc510107740"/>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7741"/>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w:t>
    </w:r>
    <w:r>
      <w:rPr>
        <w:rStyle w:val="9"/>
      </w:rPr>
      <w:fldChar w:fldCharType="end"/>
    </w:r>
  </w:p>
  <w:p>
    <w:pPr>
      <w:pStyle w:val="2"/>
      <w:jc w:val="center"/>
    </w:pPr>
    <w:r>
      <w:rPr>
        <w:rFonts w:hint="eastAsia"/>
      </w:rPr>
      <w:t xml:space="preserve">                   第       页，共55页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创金合信尊丰纯债债券型证券投资基金2017年年度报告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32EB"/>
    <w:rsid w:val="00375BD2"/>
    <w:rsid w:val="009F6F62"/>
    <w:rsid w:val="00EB32EB"/>
    <w:rsid w:val="00F35250"/>
    <w:rsid w:val="5FEA1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54</Pages>
  <Words>6402</Words>
  <Characters>36493</Characters>
  <Lines>304</Lines>
  <Paragraphs>85</Paragraphs>
  <TotalTime>0</TotalTime>
  <ScaleCrop>false</ScaleCrop>
  <LinksUpToDate>false</LinksUpToDate>
  <CharactersWithSpaces>42810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2018-03-29T09:23:00Z</dcterms:created>
  <dc:creator>贺祎琪</dc:creator>
  <cp:lastModifiedBy>Administrator</cp:lastModifiedBy>
  <dcterms:modified xsi:type="dcterms:W3CDTF">2019-12-26T14:07:02Z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