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创金合信量化发现灵活配置混合型证券投资基金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7"/>
        <w:spacing w:before="240" w:after="120"/>
      </w:pPr>
      <w:bookmarkStart w:id="0" w:name="_Toc4490088"/>
      <w:r>
        <w:rPr>
          <w:rFonts w:hint="eastAsia" w:hAnsi="Calibri"/>
          <w:b/>
          <w:color w:val="000000"/>
        </w:rPr>
        <w:t>§1  重要提示及目录</w:t>
      </w:r>
      <w:bookmarkEnd w:id="0"/>
      <w:r>
        <w:rPr>
          <w:rFonts w:hint="eastAsia"/>
        </w:rPr>
        <w:t xml:space="preserve"> </w:t>
      </w:r>
    </w:p>
    <w:p>
      <w:pPr>
        <w:pStyle w:val="18"/>
        <w:rPr>
          <w:rFonts w:hint="eastAsia"/>
        </w:rPr>
      </w:pPr>
      <w:bookmarkStart w:id="1" w:name="_Toc4490089"/>
      <w:r>
        <w:rPr>
          <w:rFonts w:hint="eastAsia"/>
          <w:b/>
          <w:bCs/>
        </w:rPr>
        <w:t>1.1 重要提示</w:t>
      </w:r>
      <w:bookmarkEnd w:id="1"/>
    </w:p>
    <w:tbl>
      <w:tblPr>
        <w:tblStyle w:val="10"/>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1"/>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4"/>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4"/>
              <w:wordWrap w:val="0"/>
              <w:spacing w:before="0"/>
              <w:ind w:left="0" w:firstLine="480"/>
              <w:rPr>
                <w:rFonts w:hint="eastAsia"/>
              </w:rPr>
            </w:pPr>
            <w:r>
              <w:rPr>
                <w:rFonts w:hint="eastAsia"/>
              </w:rPr>
              <w:t>基金管理人承诺以诚实信用、勤勉尽责的原则管理和运用基金资产，但不保证基金一定盈利。</w:t>
            </w:r>
          </w:p>
          <w:p>
            <w:pPr>
              <w:pStyle w:val="24"/>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4"/>
              <w:wordWrap w:val="0"/>
              <w:spacing w:before="0"/>
              <w:ind w:left="0" w:firstLine="480"/>
              <w:rPr>
                <w:rFonts w:hint="eastAsia"/>
              </w:rPr>
            </w:pPr>
            <w:r>
              <w:rPr>
                <w:rFonts w:hint="eastAsia"/>
              </w:rPr>
              <w:t>本报告期自2018年01月01日起至2018年12月31日止。</w:t>
            </w:r>
          </w:p>
        </w:tc>
      </w:tr>
    </w:tbl>
    <w:p>
      <w:pPr>
        <w:pStyle w:val="18"/>
        <w:rPr>
          <w:rFonts w:hint="eastAsia"/>
        </w:rPr>
      </w:pPr>
      <w:r>
        <w:rPr>
          <w:rFonts w:ascii="Times New Roman" w:hAnsi="Times New Roman"/>
        </w:rPr>
        <w:br w:type="page"/>
      </w:r>
      <w:bookmarkStart w:id="2" w:name="_Toc4490090"/>
      <w:r>
        <w:rPr>
          <w:rFonts w:hint="eastAsia"/>
          <w:b/>
          <w:bCs/>
        </w:rPr>
        <w:t>1.2 目录</w:t>
      </w:r>
      <w:bookmarkEnd w:id="2"/>
    </w:p>
    <w:p>
      <w:pPr>
        <w:pStyle w:val="6"/>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4"/>
          <w:lang/>
        </w:rPr>
        <w:fldChar w:fldCharType="begin"/>
      </w:r>
      <w:r>
        <w:rPr>
          <w:rStyle w:val="14"/>
          <w:lang/>
        </w:rPr>
        <w:instrText xml:space="preserve"> </w:instrText>
      </w:r>
      <w:r>
        <w:rPr>
          <w:lang/>
        </w:rPr>
        <w:instrText xml:space="preserve">HYPERLINK \l "_Toc4490088"</w:instrText>
      </w:r>
      <w:r>
        <w:rPr>
          <w:rStyle w:val="14"/>
          <w:lang/>
        </w:rPr>
        <w:instrText xml:space="preserve"> </w:instrText>
      </w:r>
      <w:r>
        <w:rPr>
          <w:rStyle w:val="14"/>
          <w:lang/>
        </w:rPr>
        <w:fldChar w:fldCharType="separate"/>
      </w:r>
      <w:r>
        <w:rPr>
          <w:rStyle w:val="14"/>
          <w:b/>
          <w:lang/>
        </w:rPr>
        <w:t xml:space="preserve">§1  </w:t>
      </w:r>
      <w:r>
        <w:rPr>
          <w:rStyle w:val="14"/>
          <w:rFonts w:hint="eastAsia"/>
          <w:b/>
          <w:lang/>
        </w:rPr>
        <w:t>重要提示及目录</w:t>
      </w:r>
      <w:r>
        <w:rPr>
          <w:lang/>
        </w:rPr>
        <w:tab/>
      </w:r>
      <w:r>
        <w:rPr>
          <w:lang/>
        </w:rPr>
        <w:fldChar w:fldCharType="begin"/>
      </w:r>
      <w:r>
        <w:rPr>
          <w:lang/>
        </w:rPr>
        <w:instrText xml:space="preserve"> PAGEREF _Toc4490088 \h </w:instrText>
      </w:r>
      <w:r>
        <w:rPr>
          <w:lang/>
        </w:rPr>
        <w:fldChar w:fldCharType="separate"/>
      </w:r>
      <w:r>
        <w:rPr>
          <w:lang/>
        </w:rPr>
        <w:t>2</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"_Toc4490089"</w:instrText>
      </w:r>
      <w:r>
        <w:rPr>
          <w:rStyle w:val="14"/>
          <w:lang/>
        </w:rPr>
        <w:instrText xml:space="preserve"> </w:instrText>
      </w:r>
      <w:r>
        <w:rPr>
          <w:rStyle w:val="14"/>
          <w:lang/>
        </w:rPr>
        <w:fldChar w:fldCharType="separate"/>
      </w:r>
      <w:r>
        <w:rPr>
          <w:rStyle w:val="14"/>
          <w:b/>
          <w:bCs/>
          <w:lang/>
        </w:rPr>
        <w:t xml:space="preserve">1.1 </w:t>
      </w:r>
      <w:r>
        <w:rPr>
          <w:rStyle w:val="14"/>
          <w:rFonts w:hint="eastAsia"/>
          <w:b/>
          <w:bCs/>
          <w:lang/>
        </w:rPr>
        <w:t>重要提示</w:t>
      </w:r>
      <w:r>
        <w:rPr>
          <w:lang/>
        </w:rPr>
        <w:tab/>
      </w:r>
      <w:r>
        <w:rPr>
          <w:lang/>
        </w:rPr>
        <w:fldChar w:fldCharType="begin"/>
      </w:r>
      <w:r>
        <w:rPr>
          <w:lang/>
        </w:rPr>
        <w:instrText xml:space="preserve"> PAGEREF _Toc4490089 \h </w:instrText>
      </w:r>
      <w:r>
        <w:rPr>
          <w:lang/>
        </w:rPr>
        <w:fldChar w:fldCharType="separate"/>
      </w:r>
      <w:r>
        <w:rPr>
          <w:lang/>
        </w:rPr>
        <w:t>2</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"_Toc4490090"</w:instrText>
      </w:r>
      <w:r>
        <w:rPr>
          <w:rStyle w:val="14"/>
          <w:lang/>
        </w:rPr>
        <w:instrText xml:space="preserve"> </w:instrText>
      </w:r>
      <w:r>
        <w:rPr>
          <w:rStyle w:val="14"/>
          <w:lang/>
        </w:rPr>
        <w:fldChar w:fldCharType="separate"/>
      </w:r>
      <w:r>
        <w:rPr>
          <w:rStyle w:val="14"/>
          <w:b/>
          <w:bCs/>
          <w:lang/>
        </w:rPr>
        <w:t xml:space="preserve">1.2 </w:t>
      </w:r>
      <w:r>
        <w:rPr>
          <w:rStyle w:val="14"/>
          <w:rFonts w:hint="eastAsia"/>
          <w:b/>
          <w:bCs/>
          <w:lang/>
        </w:rPr>
        <w:t>目录</w:t>
      </w:r>
      <w:r>
        <w:rPr>
          <w:lang/>
        </w:rPr>
        <w:tab/>
      </w:r>
      <w:r>
        <w:rPr>
          <w:lang/>
        </w:rPr>
        <w:fldChar w:fldCharType="begin"/>
      </w:r>
      <w:r>
        <w:rPr>
          <w:lang/>
        </w:rPr>
        <w:instrText xml:space="preserve"> PAGEREF _Toc4490090 \h </w:instrText>
      </w:r>
      <w:r>
        <w:rPr>
          <w:lang/>
        </w:rPr>
        <w:fldChar w:fldCharType="separate"/>
      </w:r>
      <w:r>
        <w:rPr>
          <w:lang/>
        </w:rPr>
        <w:t>3</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"_Toc4490091"</w:instrText>
      </w:r>
      <w:r>
        <w:rPr>
          <w:rStyle w:val="14"/>
          <w:lang/>
        </w:rPr>
        <w:instrText xml:space="preserve"> </w:instrText>
      </w:r>
      <w:r>
        <w:rPr>
          <w:rStyle w:val="14"/>
          <w:lang/>
        </w:rPr>
        <w:fldChar w:fldCharType="separate"/>
      </w:r>
      <w:r>
        <w:rPr>
          <w:rStyle w:val="14"/>
          <w:b/>
          <w:lang/>
        </w:rPr>
        <w:t xml:space="preserve">§2  </w:t>
      </w:r>
      <w:r>
        <w:rPr>
          <w:rStyle w:val="14"/>
          <w:rFonts w:hint="eastAsia"/>
          <w:b/>
          <w:lang/>
        </w:rPr>
        <w:t>基金简介</w:t>
      </w:r>
      <w:r>
        <w:rPr>
          <w:lang/>
        </w:rPr>
        <w:tab/>
      </w:r>
      <w:r>
        <w:rPr>
          <w:lang/>
        </w:rPr>
        <w:fldChar w:fldCharType="begin"/>
      </w:r>
      <w:r>
        <w:rPr>
          <w:lang/>
        </w:rPr>
        <w:instrText xml:space="preserve"> PAGEREF _Toc4490091 \h </w:instrText>
      </w:r>
      <w:r>
        <w:rPr>
          <w:lang/>
        </w:rPr>
        <w:fldChar w:fldCharType="separate"/>
      </w:r>
      <w:r>
        <w:rPr>
          <w:lang/>
        </w:rPr>
        <w:t>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"_Toc4490092"</w:instrText>
      </w:r>
      <w:r>
        <w:rPr>
          <w:rStyle w:val="14"/>
          <w:lang/>
        </w:rPr>
        <w:instrText xml:space="preserve"> </w:instrText>
      </w:r>
      <w:r>
        <w:rPr>
          <w:rStyle w:val="14"/>
          <w:lang/>
        </w:rPr>
        <w:fldChar w:fldCharType="separate"/>
      </w:r>
      <w:r>
        <w:rPr>
          <w:rStyle w:val="14"/>
          <w:b/>
          <w:bCs/>
          <w:lang/>
        </w:rPr>
        <w:t xml:space="preserve">2.1 </w:t>
      </w:r>
      <w:r>
        <w:rPr>
          <w:rStyle w:val="14"/>
          <w:rFonts w:hint="eastAsia"/>
          <w:b/>
          <w:bCs/>
          <w:lang/>
        </w:rPr>
        <w:t>基金基本情况</w:t>
      </w:r>
      <w:r>
        <w:rPr>
          <w:lang/>
        </w:rPr>
        <w:tab/>
      </w:r>
      <w:r>
        <w:rPr>
          <w:lang/>
        </w:rPr>
        <w:fldChar w:fldCharType="begin"/>
      </w:r>
      <w:r>
        <w:rPr>
          <w:lang/>
        </w:rPr>
        <w:instrText xml:space="preserve"> PAGEREF _Toc4490092 \h </w:instrText>
      </w:r>
      <w:r>
        <w:rPr>
          <w:lang/>
        </w:rPr>
        <w:fldChar w:fldCharType="separate"/>
      </w:r>
      <w:r>
        <w:rPr>
          <w:lang/>
        </w:rPr>
        <w:t>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"_Toc4490093"</w:instrText>
      </w:r>
      <w:r>
        <w:rPr>
          <w:rStyle w:val="14"/>
          <w:lang/>
        </w:rPr>
        <w:instrText xml:space="preserve"> </w:instrText>
      </w:r>
      <w:r>
        <w:rPr>
          <w:rStyle w:val="14"/>
          <w:lang/>
        </w:rPr>
        <w:fldChar w:fldCharType="separate"/>
      </w:r>
      <w:r>
        <w:rPr>
          <w:rStyle w:val="14"/>
          <w:b/>
          <w:bCs/>
          <w:lang/>
        </w:rPr>
        <w:t xml:space="preserve">2.2 </w:t>
      </w:r>
      <w:r>
        <w:rPr>
          <w:rStyle w:val="14"/>
          <w:rFonts w:hint="eastAsia"/>
          <w:b/>
          <w:bCs/>
          <w:lang/>
        </w:rPr>
        <w:t>基金产品说明</w:t>
      </w:r>
      <w:r>
        <w:rPr>
          <w:lang/>
        </w:rPr>
        <w:tab/>
      </w:r>
      <w:r>
        <w:rPr>
          <w:lang/>
        </w:rPr>
        <w:fldChar w:fldCharType="begin"/>
      </w:r>
      <w:r>
        <w:rPr>
          <w:lang/>
        </w:rPr>
        <w:instrText xml:space="preserve"> PAGEREF _Toc4490093 \h </w:instrText>
      </w:r>
      <w:r>
        <w:rPr>
          <w:lang/>
        </w:rPr>
        <w:fldChar w:fldCharType="separate"/>
      </w:r>
      <w:r>
        <w:rPr>
          <w:lang/>
        </w:rPr>
        <w:t>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"_Toc4490094"</w:instrText>
      </w:r>
      <w:r>
        <w:rPr>
          <w:rStyle w:val="14"/>
          <w:lang/>
        </w:rPr>
        <w:instrText xml:space="preserve"> </w:instrText>
      </w:r>
      <w:r>
        <w:rPr>
          <w:rStyle w:val="14"/>
          <w:lang/>
        </w:rPr>
        <w:fldChar w:fldCharType="separate"/>
      </w:r>
      <w:r>
        <w:rPr>
          <w:rStyle w:val="14"/>
          <w:b/>
          <w:bCs/>
          <w:lang/>
        </w:rPr>
        <w:t xml:space="preserve">2.3 </w:t>
      </w:r>
      <w:r>
        <w:rPr>
          <w:rStyle w:val="14"/>
          <w:rFonts w:hint="eastAsia"/>
          <w:b/>
          <w:bCs/>
          <w:lang/>
        </w:rPr>
        <w:t>基金管理人和基金托管人</w:t>
      </w:r>
      <w:r>
        <w:rPr>
          <w:lang/>
        </w:rPr>
        <w:tab/>
      </w:r>
      <w:r>
        <w:rPr>
          <w:lang/>
        </w:rPr>
        <w:fldChar w:fldCharType="begin"/>
      </w:r>
      <w:r>
        <w:rPr>
          <w:lang/>
        </w:rPr>
        <w:instrText xml:space="preserve"> PAGEREF _Toc4490094 \h </w:instrText>
      </w:r>
      <w:r>
        <w:rPr>
          <w:lang/>
        </w:rPr>
        <w:fldChar w:fldCharType="separate"/>
      </w:r>
      <w:r>
        <w:rPr>
          <w:lang/>
        </w:rPr>
        <w:t>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"_Toc4490095"</w:instrText>
      </w:r>
      <w:r>
        <w:rPr>
          <w:rStyle w:val="14"/>
          <w:lang/>
        </w:rPr>
        <w:instrText xml:space="preserve"> </w:instrText>
      </w:r>
      <w:r>
        <w:rPr>
          <w:rStyle w:val="14"/>
          <w:lang/>
        </w:rPr>
        <w:fldChar w:fldCharType="separate"/>
      </w:r>
      <w:r>
        <w:rPr>
          <w:rStyle w:val="14"/>
          <w:b/>
          <w:bCs/>
          <w:lang/>
        </w:rPr>
        <w:t xml:space="preserve">2.4 </w:t>
      </w:r>
      <w:r>
        <w:rPr>
          <w:rStyle w:val="14"/>
          <w:rFonts w:hint="eastAsia"/>
          <w:b/>
          <w:bCs/>
          <w:lang/>
        </w:rPr>
        <w:t>信息披露方式</w:t>
      </w:r>
      <w:r>
        <w:rPr>
          <w:lang/>
        </w:rPr>
        <w:tab/>
      </w:r>
      <w:r>
        <w:rPr>
          <w:lang/>
        </w:rPr>
        <w:fldChar w:fldCharType="begin"/>
      </w:r>
      <w:r>
        <w:rPr>
          <w:lang/>
        </w:rPr>
        <w:instrText xml:space="preserve"> PAGEREF _Toc4490095 \h </w:instrText>
      </w:r>
      <w:r>
        <w:rPr>
          <w:lang/>
        </w:rPr>
        <w:fldChar w:fldCharType="separate"/>
      </w:r>
      <w:r>
        <w:rPr>
          <w:lang/>
        </w:rPr>
        <w:t>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"_Toc4490096"</w:instrText>
      </w:r>
      <w:r>
        <w:rPr>
          <w:rStyle w:val="14"/>
          <w:lang/>
        </w:rPr>
        <w:instrText xml:space="preserve"> </w:instrText>
      </w:r>
      <w:r>
        <w:rPr>
          <w:rStyle w:val="14"/>
          <w:lang/>
        </w:rPr>
        <w:fldChar w:fldCharType="separate"/>
      </w:r>
      <w:r>
        <w:rPr>
          <w:rStyle w:val="14"/>
          <w:b/>
          <w:bCs/>
          <w:lang/>
        </w:rPr>
        <w:t xml:space="preserve">2.5 </w:t>
      </w:r>
      <w:r>
        <w:rPr>
          <w:rStyle w:val="14"/>
          <w:rFonts w:hint="eastAsia"/>
          <w:b/>
          <w:bCs/>
          <w:lang/>
        </w:rPr>
        <w:t>其他相关资料</w:t>
      </w:r>
      <w:r>
        <w:rPr>
          <w:lang/>
        </w:rPr>
        <w:tab/>
      </w:r>
      <w:r>
        <w:rPr>
          <w:lang/>
        </w:rPr>
        <w:fldChar w:fldCharType="begin"/>
      </w:r>
      <w:r>
        <w:rPr>
          <w:lang/>
        </w:rPr>
        <w:instrText xml:space="preserve"> PAGEREF _Toc4490096 \h </w:instrText>
      </w:r>
      <w:r>
        <w:rPr>
          <w:lang/>
        </w:rPr>
        <w:fldChar w:fldCharType="separate"/>
      </w:r>
      <w:r>
        <w:rPr>
          <w:lang/>
        </w:rPr>
        <w:t>7</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"_Toc4490097"</w:instrText>
      </w:r>
      <w:r>
        <w:rPr>
          <w:rStyle w:val="14"/>
          <w:lang/>
        </w:rPr>
        <w:instrText xml:space="preserve"> </w:instrText>
      </w:r>
      <w:r>
        <w:rPr>
          <w:rStyle w:val="14"/>
          <w:lang/>
        </w:rPr>
        <w:fldChar w:fldCharType="separate"/>
      </w:r>
      <w:r>
        <w:rPr>
          <w:rStyle w:val="14"/>
          <w:b/>
          <w:lang/>
        </w:rPr>
        <w:t xml:space="preserve">§3  </w:t>
      </w:r>
      <w:r>
        <w:rPr>
          <w:rStyle w:val="14"/>
          <w:rFonts w:hint="eastAsia"/>
          <w:b/>
          <w:lang/>
        </w:rPr>
        <w:t>主要财务指标、基金净值表现及利润分配情况</w:t>
      </w:r>
      <w:r>
        <w:rPr>
          <w:lang/>
        </w:rPr>
        <w:tab/>
      </w:r>
      <w:r>
        <w:rPr>
          <w:lang/>
        </w:rPr>
        <w:fldChar w:fldCharType="begin"/>
      </w:r>
      <w:r>
        <w:rPr>
          <w:lang/>
        </w:rPr>
        <w:instrText xml:space="preserve"> PAGEREF _Toc4490097 \h </w:instrText>
      </w:r>
      <w:r>
        <w:rPr>
          <w:lang/>
        </w:rPr>
        <w:fldChar w:fldCharType="separate"/>
      </w:r>
      <w:r>
        <w:rPr>
          <w:lang/>
        </w:rPr>
        <w:t>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"_Toc4490098"</w:instrText>
      </w:r>
      <w:r>
        <w:rPr>
          <w:rStyle w:val="14"/>
          <w:lang/>
        </w:rPr>
        <w:instrText xml:space="preserve"> </w:instrText>
      </w:r>
      <w:r>
        <w:rPr>
          <w:rStyle w:val="14"/>
          <w:lang/>
        </w:rPr>
        <w:fldChar w:fldCharType="separate"/>
      </w:r>
      <w:r>
        <w:rPr>
          <w:rStyle w:val="14"/>
          <w:b/>
          <w:bCs/>
          <w:lang/>
        </w:rPr>
        <w:t xml:space="preserve">3.1 </w:t>
      </w:r>
      <w:r>
        <w:rPr>
          <w:rStyle w:val="14"/>
          <w:rFonts w:hint="eastAsia"/>
          <w:b/>
          <w:bCs/>
          <w:lang/>
        </w:rPr>
        <w:t>主要会计数据和财务指标</w:t>
      </w:r>
      <w:r>
        <w:rPr>
          <w:lang/>
        </w:rPr>
        <w:tab/>
      </w:r>
      <w:r>
        <w:rPr>
          <w:lang/>
        </w:rPr>
        <w:fldChar w:fldCharType="begin"/>
      </w:r>
      <w:r>
        <w:rPr>
          <w:lang/>
        </w:rPr>
        <w:instrText xml:space="preserve"> PAGEREF _Toc4490098 \h </w:instrText>
      </w:r>
      <w:r>
        <w:rPr>
          <w:lang/>
        </w:rPr>
        <w:fldChar w:fldCharType="separate"/>
      </w:r>
      <w:r>
        <w:rPr>
          <w:lang/>
        </w:rPr>
        <w:t>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"_Toc4490099"</w:instrText>
      </w:r>
      <w:r>
        <w:rPr>
          <w:rStyle w:val="14"/>
          <w:lang/>
        </w:rPr>
        <w:instrText xml:space="preserve"> </w:instrText>
      </w:r>
      <w:r>
        <w:rPr>
          <w:rStyle w:val="14"/>
          <w:lang/>
        </w:rPr>
        <w:fldChar w:fldCharType="separate"/>
      </w:r>
      <w:r>
        <w:rPr>
          <w:rStyle w:val="14"/>
          <w:b/>
          <w:bCs/>
          <w:lang/>
        </w:rPr>
        <w:t xml:space="preserve">3.2 </w:t>
      </w:r>
      <w:r>
        <w:rPr>
          <w:rStyle w:val="14"/>
          <w:rFonts w:hint="eastAsia"/>
          <w:b/>
          <w:bCs/>
          <w:lang/>
        </w:rPr>
        <w:t>基金净值表现</w:t>
      </w:r>
      <w:r>
        <w:rPr>
          <w:lang/>
        </w:rPr>
        <w:tab/>
      </w:r>
      <w:r>
        <w:rPr>
          <w:lang/>
        </w:rPr>
        <w:fldChar w:fldCharType="begin"/>
      </w:r>
      <w:r>
        <w:rPr>
          <w:lang/>
        </w:rPr>
        <w:instrText xml:space="preserve"> PAGEREF _Toc4490099 \h </w:instrText>
      </w:r>
      <w:r>
        <w:rPr>
          <w:lang/>
        </w:rPr>
        <w:fldChar w:fldCharType="separate"/>
      </w:r>
      <w:r>
        <w:rPr>
          <w:lang/>
        </w:rPr>
        <w:t>8</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"_Toc4490100"</w:instrText>
      </w:r>
      <w:r>
        <w:rPr>
          <w:rStyle w:val="14"/>
          <w:lang/>
        </w:rPr>
        <w:instrText xml:space="preserve"> </w:instrText>
      </w:r>
      <w:r>
        <w:rPr>
          <w:rStyle w:val="14"/>
          <w:lang/>
        </w:rPr>
        <w:fldChar w:fldCharType="separate"/>
      </w:r>
      <w:r>
        <w:rPr>
          <w:rStyle w:val="14"/>
          <w:b/>
          <w:lang/>
        </w:rPr>
        <w:t xml:space="preserve">3.3 </w:t>
      </w:r>
      <w:r>
        <w:rPr>
          <w:rStyle w:val="14"/>
          <w:rFonts w:hint="eastAsia"/>
          <w:b/>
          <w:lang/>
        </w:rPr>
        <w:t>过去三年基金的利润分配情况</w:t>
      </w:r>
      <w:r>
        <w:rPr>
          <w:lang/>
        </w:rPr>
        <w:tab/>
      </w:r>
      <w:r>
        <w:rPr>
          <w:lang/>
        </w:rPr>
        <w:fldChar w:fldCharType="begin"/>
      </w:r>
      <w:r>
        <w:rPr>
          <w:lang/>
        </w:rPr>
        <w:instrText xml:space="preserve"> PAGEREF _Toc4490100 \h </w:instrText>
      </w:r>
      <w:r>
        <w:rPr>
          <w:lang/>
        </w:rPr>
        <w:fldChar w:fldCharType="separate"/>
      </w:r>
      <w:r>
        <w:rPr>
          <w:lang/>
        </w:rPr>
        <w:t>11</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"_Toc4490101"</w:instrText>
      </w:r>
      <w:r>
        <w:rPr>
          <w:rStyle w:val="14"/>
          <w:lang/>
        </w:rPr>
        <w:instrText xml:space="preserve"> </w:instrText>
      </w:r>
      <w:r>
        <w:rPr>
          <w:rStyle w:val="14"/>
          <w:lang/>
        </w:rPr>
        <w:fldChar w:fldCharType="separate"/>
      </w:r>
      <w:r>
        <w:rPr>
          <w:rStyle w:val="14"/>
          <w:b/>
          <w:lang/>
        </w:rPr>
        <w:t xml:space="preserve">§4  </w:t>
      </w:r>
      <w:r>
        <w:rPr>
          <w:rStyle w:val="14"/>
          <w:rFonts w:hint="eastAsia"/>
          <w:b/>
          <w:lang/>
        </w:rPr>
        <w:t>管理人报告</w:t>
      </w:r>
      <w:r>
        <w:rPr>
          <w:lang/>
        </w:rPr>
        <w:tab/>
      </w:r>
      <w:r>
        <w:rPr>
          <w:lang/>
        </w:rPr>
        <w:fldChar w:fldCharType="begin"/>
      </w:r>
      <w:r>
        <w:rPr>
          <w:lang/>
        </w:rPr>
        <w:instrText xml:space="preserve"> PAGEREF _Toc4490101 \h </w:instrText>
      </w:r>
      <w:r>
        <w:rPr>
          <w:lang/>
        </w:rPr>
        <w:fldChar w:fldCharType="separate"/>
      </w:r>
      <w:r>
        <w:rPr>
          <w:lang/>
        </w:rPr>
        <w:t>12</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"_Toc4490102"</w:instrText>
      </w:r>
      <w:r>
        <w:rPr>
          <w:rStyle w:val="14"/>
          <w:lang/>
        </w:rPr>
        <w:instrText xml:space="preserve"> </w:instrText>
      </w:r>
      <w:r>
        <w:rPr>
          <w:rStyle w:val="14"/>
          <w:lang/>
        </w:rPr>
        <w:fldChar w:fldCharType="separate"/>
      </w:r>
      <w:r>
        <w:rPr>
          <w:rStyle w:val="14"/>
          <w:b/>
          <w:bCs/>
          <w:lang/>
        </w:rPr>
        <w:t xml:space="preserve">4.1 </w:t>
      </w:r>
      <w:r>
        <w:rPr>
          <w:rStyle w:val="14"/>
          <w:rFonts w:hint="eastAsia"/>
          <w:b/>
          <w:bCs/>
          <w:lang/>
        </w:rPr>
        <w:t>基金管理人及基金经理情况</w:t>
      </w:r>
      <w:r>
        <w:rPr>
          <w:lang/>
        </w:rPr>
        <w:tab/>
      </w:r>
      <w:r>
        <w:rPr>
          <w:lang/>
        </w:rPr>
        <w:fldChar w:fldCharType="begin"/>
      </w:r>
      <w:r>
        <w:rPr>
          <w:lang/>
        </w:rPr>
        <w:instrText xml:space="preserve"> PAGEREF _Toc4490102 \h </w:instrText>
      </w:r>
      <w:r>
        <w:rPr>
          <w:lang/>
        </w:rPr>
        <w:fldChar w:fldCharType="separate"/>
      </w:r>
      <w:r>
        <w:rPr>
          <w:lang/>
        </w:rPr>
        <w:t>12</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"_Toc4490103"</w:instrText>
      </w:r>
      <w:r>
        <w:rPr>
          <w:rStyle w:val="14"/>
          <w:lang/>
        </w:rPr>
        <w:instrText xml:space="preserve"> </w:instrText>
      </w:r>
      <w:r>
        <w:rPr>
          <w:rStyle w:val="14"/>
          <w:lang/>
        </w:rPr>
        <w:fldChar w:fldCharType="separate"/>
      </w:r>
      <w:r>
        <w:rPr>
          <w:rStyle w:val="14"/>
          <w:b/>
          <w:lang/>
        </w:rPr>
        <w:t xml:space="preserve">4.2 </w:t>
      </w:r>
      <w:r>
        <w:rPr>
          <w:rStyle w:val="14"/>
          <w:rFonts w:hint="eastAsia"/>
          <w:b/>
          <w:lang/>
        </w:rPr>
        <w:t>管理人对报告期内本基金运作遵规守信情况的说明</w:t>
      </w:r>
      <w:r>
        <w:rPr>
          <w:lang/>
        </w:rPr>
        <w:tab/>
      </w:r>
      <w:r>
        <w:rPr>
          <w:lang/>
        </w:rPr>
        <w:fldChar w:fldCharType="begin"/>
      </w:r>
      <w:r>
        <w:rPr>
          <w:lang/>
        </w:rPr>
        <w:instrText xml:space="preserve"> PAGEREF _Toc4490103 \h </w:instrText>
      </w:r>
      <w:r>
        <w:rPr>
          <w:lang/>
        </w:rPr>
        <w:fldChar w:fldCharType="separate"/>
      </w:r>
      <w:r>
        <w:rPr>
          <w:lang/>
        </w:rPr>
        <w:t>13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"_Toc4490104"</w:instrText>
      </w:r>
      <w:r>
        <w:rPr>
          <w:rStyle w:val="14"/>
          <w:lang/>
        </w:rPr>
        <w:instrText xml:space="preserve"> </w:instrText>
      </w:r>
      <w:r>
        <w:rPr>
          <w:rStyle w:val="14"/>
          <w:lang/>
        </w:rPr>
        <w:fldChar w:fldCharType="separate"/>
      </w:r>
      <w:r>
        <w:rPr>
          <w:rStyle w:val="14"/>
          <w:b/>
          <w:lang/>
        </w:rPr>
        <w:t xml:space="preserve">4.3 </w:t>
      </w:r>
      <w:r>
        <w:rPr>
          <w:rStyle w:val="14"/>
          <w:rFonts w:hint="eastAsia"/>
          <w:b/>
          <w:lang/>
        </w:rPr>
        <w:t>管理人对报告期内公平交易情况的专项说明</w:t>
      </w:r>
      <w:r>
        <w:rPr>
          <w:lang/>
        </w:rPr>
        <w:tab/>
      </w:r>
      <w:r>
        <w:rPr>
          <w:lang/>
        </w:rPr>
        <w:fldChar w:fldCharType="begin"/>
      </w:r>
      <w:r>
        <w:rPr>
          <w:lang/>
        </w:rPr>
        <w:instrText xml:space="preserve"> PAGEREF _Toc4490104 \h </w:instrText>
      </w:r>
      <w:r>
        <w:rPr>
          <w:lang/>
        </w:rPr>
        <w:fldChar w:fldCharType="separate"/>
      </w:r>
      <w:r>
        <w:rPr>
          <w:lang/>
        </w:rPr>
        <w:t>13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"_Toc4490105"</w:instrText>
      </w:r>
      <w:r>
        <w:rPr>
          <w:rStyle w:val="14"/>
          <w:lang/>
        </w:rPr>
        <w:instrText xml:space="preserve"> </w:instrText>
      </w:r>
      <w:r>
        <w:rPr>
          <w:rStyle w:val="14"/>
          <w:lang/>
        </w:rPr>
        <w:fldChar w:fldCharType="separate"/>
      </w:r>
      <w:r>
        <w:rPr>
          <w:rStyle w:val="14"/>
          <w:b/>
          <w:lang/>
        </w:rPr>
        <w:t xml:space="preserve">4.4 </w:t>
      </w:r>
      <w:r>
        <w:rPr>
          <w:rStyle w:val="14"/>
          <w:rFonts w:hint="eastAsia"/>
          <w:b/>
          <w:lang/>
        </w:rPr>
        <w:t>管理人对报告期内基金的投资策略和业绩表现的说明</w:t>
      </w:r>
      <w:r>
        <w:rPr>
          <w:lang/>
        </w:rPr>
        <w:tab/>
      </w:r>
      <w:r>
        <w:rPr>
          <w:lang/>
        </w:rPr>
        <w:fldChar w:fldCharType="begin"/>
      </w:r>
      <w:r>
        <w:rPr>
          <w:lang/>
        </w:rPr>
        <w:instrText xml:space="preserve"> PAGEREF _Toc4490105 \h </w:instrText>
      </w:r>
      <w:r>
        <w:rPr>
          <w:lang/>
        </w:rPr>
        <w:fldChar w:fldCharType="separate"/>
      </w:r>
      <w:r>
        <w:rPr>
          <w:lang/>
        </w:rPr>
        <w:t>14</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"_Toc4490106"</w:instrText>
      </w:r>
      <w:r>
        <w:rPr>
          <w:rStyle w:val="14"/>
          <w:lang/>
        </w:rPr>
        <w:instrText xml:space="preserve"> </w:instrText>
      </w:r>
      <w:r>
        <w:rPr>
          <w:rStyle w:val="14"/>
          <w:lang/>
        </w:rPr>
        <w:fldChar w:fldCharType="separate"/>
      </w:r>
      <w:r>
        <w:rPr>
          <w:rStyle w:val="14"/>
          <w:b/>
          <w:lang/>
        </w:rPr>
        <w:t xml:space="preserve">4.5 </w:t>
      </w:r>
      <w:r>
        <w:rPr>
          <w:rStyle w:val="14"/>
          <w:rFonts w:hint="eastAsia"/>
          <w:b/>
          <w:lang/>
        </w:rPr>
        <w:t>管理人对宏观经济、证券市场及行业走势的简要展望</w:t>
      </w:r>
      <w:r>
        <w:rPr>
          <w:lang/>
        </w:rPr>
        <w:tab/>
      </w:r>
      <w:r>
        <w:rPr>
          <w:lang/>
        </w:rPr>
        <w:fldChar w:fldCharType="begin"/>
      </w:r>
      <w:r>
        <w:rPr>
          <w:lang/>
        </w:rPr>
        <w:instrText xml:space="preserve"> PAGEREF _Toc4490106 \h </w:instrText>
      </w:r>
      <w:r>
        <w:rPr>
          <w:lang/>
        </w:rPr>
        <w:fldChar w:fldCharType="separate"/>
      </w:r>
      <w:r>
        <w:rPr>
          <w:lang/>
        </w:rPr>
        <w:t>15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"_Toc4490107"</w:instrText>
      </w:r>
      <w:r>
        <w:rPr>
          <w:rStyle w:val="14"/>
          <w:lang/>
        </w:rPr>
        <w:instrText xml:space="preserve"> </w:instrText>
      </w:r>
      <w:r>
        <w:rPr>
          <w:rStyle w:val="14"/>
          <w:lang/>
        </w:rPr>
        <w:fldChar w:fldCharType="separate"/>
      </w:r>
      <w:r>
        <w:rPr>
          <w:rStyle w:val="14"/>
          <w:b/>
          <w:lang/>
        </w:rPr>
        <w:t xml:space="preserve">4.6 </w:t>
      </w:r>
      <w:r>
        <w:rPr>
          <w:rStyle w:val="14"/>
          <w:rFonts w:hint="eastAsia"/>
          <w:b/>
          <w:lang/>
        </w:rPr>
        <w:t>管理人内部有关本基金的监察稽核工作情况</w:t>
      </w:r>
      <w:r>
        <w:rPr>
          <w:lang/>
        </w:rPr>
        <w:tab/>
      </w:r>
      <w:r>
        <w:rPr>
          <w:lang/>
        </w:rPr>
        <w:fldChar w:fldCharType="begin"/>
      </w:r>
      <w:r>
        <w:rPr>
          <w:lang/>
        </w:rPr>
        <w:instrText xml:space="preserve"> PAGEREF _Toc4490107 \h </w:instrText>
      </w:r>
      <w:r>
        <w:rPr>
          <w:lang/>
        </w:rPr>
        <w:fldChar w:fldCharType="separate"/>
      </w:r>
      <w:r>
        <w:rPr>
          <w:lang/>
        </w:rPr>
        <w:t>15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"_Toc4490108"</w:instrText>
      </w:r>
      <w:r>
        <w:rPr>
          <w:rStyle w:val="14"/>
          <w:lang/>
        </w:rPr>
        <w:instrText xml:space="preserve"> </w:instrText>
      </w:r>
      <w:r>
        <w:rPr>
          <w:rStyle w:val="14"/>
          <w:lang/>
        </w:rPr>
        <w:fldChar w:fldCharType="separate"/>
      </w:r>
      <w:r>
        <w:rPr>
          <w:rStyle w:val="14"/>
          <w:b/>
          <w:lang/>
        </w:rPr>
        <w:t xml:space="preserve">4.7 </w:t>
      </w:r>
      <w:r>
        <w:rPr>
          <w:rStyle w:val="14"/>
          <w:rFonts w:hint="eastAsia"/>
          <w:b/>
          <w:lang/>
        </w:rPr>
        <w:t>管理人对报告期内基金估值程序等事项的说明</w:t>
      </w:r>
      <w:r>
        <w:rPr>
          <w:lang/>
        </w:rPr>
        <w:tab/>
      </w:r>
      <w:r>
        <w:rPr>
          <w:lang/>
        </w:rPr>
        <w:fldChar w:fldCharType="begin"/>
      </w:r>
      <w:r>
        <w:rPr>
          <w:lang/>
        </w:rPr>
        <w:instrText xml:space="preserve"> PAGEREF _Toc4490108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"_Toc4490109"</w:instrText>
      </w:r>
      <w:r>
        <w:rPr>
          <w:rStyle w:val="14"/>
          <w:lang/>
        </w:rPr>
        <w:instrText xml:space="preserve"> </w:instrText>
      </w:r>
      <w:r>
        <w:rPr>
          <w:rStyle w:val="14"/>
          <w:lang/>
        </w:rPr>
        <w:fldChar w:fldCharType="separate"/>
      </w:r>
      <w:r>
        <w:rPr>
          <w:rStyle w:val="14"/>
          <w:b/>
          <w:bCs/>
          <w:lang/>
        </w:rPr>
        <w:t xml:space="preserve">4.8 </w:t>
      </w:r>
      <w:r>
        <w:rPr>
          <w:rStyle w:val="14"/>
          <w:rFonts w:hint="eastAsia"/>
          <w:b/>
          <w:bCs/>
          <w:lang/>
        </w:rPr>
        <w:t>管理人对报告期内基金利润分配情况的说明</w:t>
      </w:r>
      <w:r>
        <w:rPr>
          <w:lang/>
        </w:rPr>
        <w:tab/>
      </w:r>
      <w:r>
        <w:rPr>
          <w:lang/>
        </w:rPr>
        <w:fldChar w:fldCharType="begin"/>
      </w:r>
      <w:r>
        <w:rPr>
          <w:lang/>
        </w:rPr>
        <w:instrText xml:space="preserve"> PAGEREF _Toc4490109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"_Toc4490110"</w:instrText>
      </w:r>
      <w:r>
        <w:rPr>
          <w:rStyle w:val="14"/>
          <w:lang/>
        </w:rPr>
        <w:instrText xml:space="preserve"> </w:instrText>
      </w:r>
      <w:r>
        <w:rPr>
          <w:rStyle w:val="14"/>
          <w:lang/>
        </w:rPr>
        <w:fldChar w:fldCharType="separate"/>
      </w:r>
      <w:r>
        <w:rPr>
          <w:rStyle w:val="14"/>
          <w:b/>
          <w:bCs/>
          <w:lang/>
        </w:rPr>
        <w:t xml:space="preserve">4.9 </w:t>
      </w:r>
      <w:r>
        <w:rPr>
          <w:rStyle w:val="14"/>
          <w:rFonts w:hint="eastAsia"/>
          <w:b/>
          <w:bCs/>
          <w:lang/>
        </w:rPr>
        <w:t>报告期内管理人对本基金持有人数或基金资产净值预警情形的说明</w:t>
      </w:r>
      <w:r>
        <w:rPr>
          <w:lang/>
        </w:rPr>
        <w:tab/>
      </w:r>
      <w:r>
        <w:rPr>
          <w:lang/>
        </w:rPr>
        <w:fldChar w:fldCharType="begin"/>
      </w:r>
      <w:r>
        <w:rPr>
          <w:lang/>
        </w:rPr>
        <w:instrText xml:space="preserve"> PAGEREF _Toc4490110 \h </w:instrText>
      </w:r>
      <w:r>
        <w:rPr>
          <w:lang/>
        </w:rPr>
        <w:fldChar w:fldCharType="separate"/>
      </w:r>
      <w:r>
        <w:rPr>
          <w:lang/>
        </w:rPr>
        <w:t>16</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"_Toc4490111"</w:instrText>
      </w:r>
      <w:r>
        <w:rPr>
          <w:rStyle w:val="14"/>
          <w:lang/>
        </w:rPr>
        <w:instrText xml:space="preserve"> </w:instrText>
      </w:r>
      <w:r>
        <w:rPr>
          <w:rStyle w:val="14"/>
          <w:lang/>
        </w:rPr>
        <w:fldChar w:fldCharType="separate"/>
      </w:r>
      <w:r>
        <w:rPr>
          <w:rStyle w:val="14"/>
          <w:b/>
          <w:lang/>
        </w:rPr>
        <w:t xml:space="preserve">§5  </w:t>
      </w:r>
      <w:r>
        <w:rPr>
          <w:rStyle w:val="14"/>
          <w:rFonts w:hint="eastAsia"/>
          <w:b/>
          <w:lang/>
        </w:rPr>
        <w:t>托管人报告</w:t>
      </w:r>
      <w:r>
        <w:rPr>
          <w:lang/>
        </w:rPr>
        <w:tab/>
      </w:r>
      <w:r>
        <w:rPr>
          <w:lang/>
        </w:rPr>
        <w:fldChar w:fldCharType="begin"/>
      </w:r>
      <w:r>
        <w:rPr>
          <w:lang/>
        </w:rPr>
        <w:instrText xml:space="preserve"> PAGEREF _Toc4490111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"_Toc4490112"</w:instrText>
      </w:r>
      <w:r>
        <w:rPr>
          <w:rStyle w:val="14"/>
          <w:lang/>
        </w:rPr>
        <w:instrText xml:space="preserve"> </w:instrText>
      </w:r>
      <w:r>
        <w:rPr>
          <w:rStyle w:val="14"/>
          <w:lang/>
        </w:rPr>
        <w:fldChar w:fldCharType="separate"/>
      </w:r>
      <w:r>
        <w:rPr>
          <w:rStyle w:val="14"/>
          <w:b/>
          <w:bCs/>
          <w:lang/>
        </w:rPr>
        <w:t xml:space="preserve">5.1 </w:t>
      </w:r>
      <w:r>
        <w:rPr>
          <w:rStyle w:val="14"/>
          <w:rFonts w:hint="eastAsia"/>
          <w:b/>
          <w:bCs/>
          <w:lang/>
        </w:rPr>
        <w:t>报告期内本基金托管人遵规守信情况声明</w:t>
      </w:r>
      <w:r>
        <w:rPr>
          <w:lang/>
        </w:rPr>
        <w:tab/>
      </w:r>
      <w:r>
        <w:rPr>
          <w:lang/>
        </w:rPr>
        <w:fldChar w:fldCharType="begin"/>
      </w:r>
      <w:r>
        <w:rPr>
          <w:lang/>
        </w:rPr>
        <w:instrText xml:space="preserve"> PAGEREF _Toc4490112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"_Toc4490113"</w:instrText>
      </w:r>
      <w:r>
        <w:rPr>
          <w:rStyle w:val="14"/>
          <w:lang/>
        </w:rPr>
        <w:instrText xml:space="preserve"> </w:instrText>
      </w:r>
      <w:r>
        <w:rPr>
          <w:rStyle w:val="14"/>
          <w:lang/>
        </w:rPr>
        <w:fldChar w:fldCharType="separate"/>
      </w:r>
      <w:r>
        <w:rPr>
          <w:rStyle w:val="14"/>
          <w:b/>
          <w:bCs/>
          <w:lang/>
        </w:rPr>
        <w:t xml:space="preserve">5.2 </w:t>
      </w:r>
      <w:r>
        <w:rPr>
          <w:rStyle w:val="14"/>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_Toc4490113 \h </w:instrText>
      </w:r>
      <w:r>
        <w:rPr>
          <w:lang/>
        </w:rPr>
        <w:fldChar w:fldCharType="separate"/>
      </w:r>
      <w:r>
        <w:rPr>
          <w:lang/>
        </w:rPr>
        <w:t>16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"_Toc4490114"</w:instrText>
      </w:r>
      <w:r>
        <w:rPr>
          <w:rStyle w:val="14"/>
          <w:lang/>
        </w:rPr>
        <w:instrText xml:space="preserve"> </w:instrText>
      </w:r>
      <w:r>
        <w:rPr>
          <w:rStyle w:val="14"/>
          <w:lang/>
        </w:rPr>
        <w:fldChar w:fldCharType="separate"/>
      </w:r>
      <w:r>
        <w:rPr>
          <w:rStyle w:val="14"/>
          <w:b/>
          <w:bCs/>
          <w:lang/>
        </w:rPr>
        <w:t xml:space="preserve">5.3 </w:t>
      </w:r>
      <w:r>
        <w:rPr>
          <w:rStyle w:val="14"/>
          <w:rFonts w:hint="eastAsia"/>
          <w:b/>
          <w:bCs/>
          <w:lang/>
        </w:rPr>
        <w:t>托管人对本年度报告中财务信息等内容的真实、准确和完整发表意见</w:t>
      </w:r>
      <w:r>
        <w:rPr>
          <w:lang/>
        </w:rPr>
        <w:tab/>
      </w:r>
      <w:r>
        <w:rPr>
          <w:lang/>
        </w:rPr>
        <w:fldChar w:fldCharType="begin"/>
      </w:r>
      <w:r>
        <w:rPr>
          <w:lang/>
        </w:rPr>
        <w:instrText xml:space="preserve"> PAGEREF _Toc4490114 \h </w:instrText>
      </w:r>
      <w:r>
        <w:rPr>
          <w:lang/>
        </w:rPr>
        <w:fldChar w:fldCharType="separate"/>
      </w:r>
      <w:r>
        <w:rPr>
          <w:lang/>
        </w:rPr>
        <w:t>17</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"_Toc4490115"</w:instrText>
      </w:r>
      <w:r>
        <w:rPr>
          <w:rStyle w:val="14"/>
          <w:lang/>
        </w:rPr>
        <w:instrText xml:space="preserve"> </w:instrText>
      </w:r>
      <w:r>
        <w:rPr>
          <w:rStyle w:val="14"/>
          <w:lang/>
        </w:rPr>
        <w:fldChar w:fldCharType="separate"/>
      </w:r>
      <w:r>
        <w:rPr>
          <w:rStyle w:val="14"/>
          <w:b/>
          <w:lang/>
        </w:rPr>
        <w:t xml:space="preserve">§6  </w:t>
      </w:r>
      <w:r>
        <w:rPr>
          <w:rStyle w:val="14"/>
          <w:rFonts w:hint="eastAsia"/>
          <w:b/>
          <w:lang/>
        </w:rPr>
        <w:t>审计报告</w:t>
      </w:r>
      <w:r>
        <w:rPr>
          <w:lang/>
        </w:rPr>
        <w:tab/>
      </w:r>
      <w:r>
        <w:rPr>
          <w:lang/>
        </w:rPr>
        <w:fldChar w:fldCharType="begin"/>
      </w:r>
      <w:r>
        <w:rPr>
          <w:lang/>
        </w:rPr>
        <w:instrText xml:space="preserve"> PAGEREF _Toc4490115 \h </w:instrText>
      </w:r>
      <w:r>
        <w:rPr>
          <w:lang/>
        </w:rPr>
        <w:fldChar w:fldCharType="separate"/>
      </w:r>
      <w:r>
        <w:rPr>
          <w:lang/>
        </w:rPr>
        <w:t>17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"_Toc4490116"</w:instrText>
      </w:r>
      <w:r>
        <w:rPr>
          <w:rStyle w:val="14"/>
          <w:lang/>
        </w:rPr>
        <w:instrText xml:space="preserve"> </w:instrText>
      </w:r>
      <w:r>
        <w:rPr>
          <w:rStyle w:val="14"/>
          <w:lang/>
        </w:rPr>
        <w:fldChar w:fldCharType="separate"/>
      </w:r>
      <w:r>
        <w:rPr>
          <w:rStyle w:val="14"/>
          <w:b/>
          <w:bCs/>
          <w:lang/>
        </w:rPr>
        <w:t xml:space="preserve">6.1 </w:t>
      </w:r>
      <w:r>
        <w:rPr>
          <w:rStyle w:val="14"/>
          <w:rFonts w:hint="eastAsia"/>
          <w:b/>
          <w:bCs/>
          <w:lang/>
        </w:rPr>
        <w:t>审计报告基本信息</w:t>
      </w:r>
      <w:r>
        <w:rPr>
          <w:lang/>
        </w:rPr>
        <w:tab/>
      </w:r>
      <w:r>
        <w:rPr>
          <w:lang/>
        </w:rPr>
        <w:fldChar w:fldCharType="begin"/>
      </w:r>
      <w:r>
        <w:rPr>
          <w:lang/>
        </w:rPr>
        <w:instrText xml:space="preserve"> PAGEREF _Toc4490116 \h </w:instrText>
      </w:r>
      <w:r>
        <w:rPr>
          <w:lang/>
        </w:rPr>
        <w:fldChar w:fldCharType="separate"/>
      </w:r>
      <w:r>
        <w:rPr>
          <w:lang/>
        </w:rPr>
        <w:t>17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"_Toc4490117"</w:instrText>
      </w:r>
      <w:r>
        <w:rPr>
          <w:rStyle w:val="14"/>
          <w:lang/>
        </w:rPr>
        <w:instrText xml:space="preserve"> </w:instrText>
      </w:r>
      <w:r>
        <w:rPr>
          <w:rStyle w:val="14"/>
          <w:lang/>
        </w:rPr>
        <w:fldChar w:fldCharType="separate"/>
      </w:r>
      <w:r>
        <w:rPr>
          <w:rStyle w:val="14"/>
          <w:b/>
          <w:bCs/>
          <w:lang/>
        </w:rPr>
        <w:t xml:space="preserve">6.2 </w:t>
      </w:r>
      <w:r>
        <w:rPr>
          <w:rStyle w:val="14"/>
          <w:rFonts w:hint="eastAsia"/>
          <w:b/>
          <w:bCs/>
          <w:lang/>
        </w:rPr>
        <w:t>审计报告的基本内容</w:t>
      </w:r>
      <w:r>
        <w:rPr>
          <w:lang/>
        </w:rPr>
        <w:tab/>
      </w:r>
      <w:r>
        <w:rPr>
          <w:lang/>
        </w:rPr>
        <w:fldChar w:fldCharType="begin"/>
      </w:r>
      <w:r>
        <w:rPr>
          <w:lang/>
        </w:rPr>
        <w:instrText xml:space="preserve"> PAGEREF _Toc4490117 \h </w:instrText>
      </w:r>
      <w:r>
        <w:rPr>
          <w:lang/>
        </w:rPr>
        <w:fldChar w:fldCharType="separate"/>
      </w:r>
      <w:r>
        <w:rPr>
          <w:lang/>
        </w:rPr>
        <w:t>17</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"_Toc4490118"</w:instrText>
      </w:r>
      <w:r>
        <w:rPr>
          <w:rStyle w:val="14"/>
          <w:lang/>
        </w:rPr>
        <w:instrText xml:space="preserve"> </w:instrText>
      </w:r>
      <w:r>
        <w:rPr>
          <w:rStyle w:val="14"/>
          <w:lang/>
        </w:rPr>
        <w:fldChar w:fldCharType="separate"/>
      </w:r>
      <w:r>
        <w:rPr>
          <w:rStyle w:val="14"/>
          <w:b/>
          <w:lang/>
        </w:rPr>
        <w:t xml:space="preserve">§7  </w:t>
      </w:r>
      <w:r>
        <w:rPr>
          <w:rStyle w:val="14"/>
          <w:rFonts w:hint="eastAsia"/>
          <w:b/>
          <w:lang/>
        </w:rPr>
        <w:t>年度财务报表</w:t>
      </w:r>
      <w:r>
        <w:rPr>
          <w:lang/>
        </w:rPr>
        <w:tab/>
      </w:r>
      <w:r>
        <w:rPr>
          <w:lang/>
        </w:rPr>
        <w:fldChar w:fldCharType="begin"/>
      </w:r>
      <w:r>
        <w:rPr>
          <w:lang/>
        </w:rPr>
        <w:instrText xml:space="preserve"> PAGEREF _Toc4490118 \h </w:instrText>
      </w:r>
      <w:r>
        <w:rPr>
          <w:lang/>
        </w:rPr>
        <w:fldChar w:fldCharType="separate"/>
      </w:r>
      <w:r>
        <w:rPr>
          <w:lang/>
        </w:rPr>
        <w:t>20</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"_Toc4490119"</w:instrText>
      </w:r>
      <w:r>
        <w:rPr>
          <w:rStyle w:val="14"/>
          <w:lang/>
        </w:rPr>
        <w:instrText xml:space="preserve"> </w:instrText>
      </w:r>
      <w:r>
        <w:rPr>
          <w:rStyle w:val="14"/>
          <w:lang/>
        </w:rPr>
        <w:fldChar w:fldCharType="separate"/>
      </w:r>
      <w:r>
        <w:rPr>
          <w:rStyle w:val="14"/>
          <w:b/>
          <w:bCs/>
          <w:lang/>
        </w:rPr>
        <w:t xml:space="preserve">7.1 </w:t>
      </w:r>
      <w:r>
        <w:rPr>
          <w:rStyle w:val="14"/>
          <w:rFonts w:hint="eastAsia"/>
          <w:b/>
          <w:bCs/>
          <w:lang/>
        </w:rPr>
        <w:t>资产负债表</w:t>
      </w:r>
      <w:r>
        <w:rPr>
          <w:lang/>
        </w:rPr>
        <w:tab/>
      </w:r>
      <w:r>
        <w:rPr>
          <w:lang/>
        </w:rPr>
        <w:fldChar w:fldCharType="begin"/>
      </w:r>
      <w:r>
        <w:rPr>
          <w:lang/>
        </w:rPr>
        <w:instrText xml:space="preserve"> PAGEREF _Toc4490119 \h </w:instrText>
      </w:r>
      <w:r>
        <w:rPr>
          <w:lang/>
        </w:rPr>
        <w:fldChar w:fldCharType="separate"/>
      </w:r>
      <w:r>
        <w:rPr>
          <w:lang/>
        </w:rPr>
        <w:t>20</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"_Toc4490120"</w:instrText>
      </w:r>
      <w:r>
        <w:rPr>
          <w:rStyle w:val="14"/>
          <w:lang/>
        </w:rPr>
        <w:instrText xml:space="preserve"> </w:instrText>
      </w:r>
      <w:r>
        <w:rPr>
          <w:rStyle w:val="14"/>
          <w:lang/>
        </w:rPr>
        <w:fldChar w:fldCharType="separate"/>
      </w:r>
      <w:r>
        <w:rPr>
          <w:rStyle w:val="14"/>
          <w:b/>
          <w:bCs/>
          <w:lang/>
        </w:rPr>
        <w:t xml:space="preserve">7.2 </w:t>
      </w:r>
      <w:r>
        <w:rPr>
          <w:rStyle w:val="14"/>
          <w:rFonts w:hint="eastAsia"/>
          <w:b/>
          <w:bCs/>
          <w:lang/>
        </w:rPr>
        <w:t>利润表</w:t>
      </w:r>
      <w:r>
        <w:rPr>
          <w:lang/>
        </w:rPr>
        <w:tab/>
      </w:r>
      <w:r>
        <w:rPr>
          <w:lang/>
        </w:rPr>
        <w:fldChar w:fldCharType="begin"/>
      </w:r>
      <w:r>
        <w:rPr>
          <w:lang/>
        </w:rPr>
        <w:instrText xml:space="preserve"> PAGEREF _Toc4490120 \h </w:instrText>
      </w:r>
      <w:r>
        <w:rPr>
          <w:lang/>
        </w:rPr>
        <w:fldChar w:fldCharType="separate"/>
      </w:r>
      <w:r>
        <w:rPr>
          <w:lang/>
        </w:rPr>
        <w:t>21</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"_Toc4490121"</w:instrText>
      </w:r>
      <w:r>
        <w:rPr>
          <w:rStyle w:val="14"/>
          <w:lang/>
        </w:rPr>
        <w:instrText xml:space="preserve"> </w:instrText>
      </w:r>
      <w:r>
        <w:rPr>
          <w:rStyle w:val="14"/>
          <w:lang/>
        </w:rPr>
        <w:fldChar w:fldCharType="separate"/>
      </w:r>
      <w:r>
        <w:rPr>
          <w:rStyle w:val="14"/>
          <w:b/>
          <w:bCs/>
          <w:lang/>
        </w:rPr>
        <w:t xml:space="preserve">7.3 </w:t>
      </w:r>
      <w:r>
        <w:rPr>
          <w:rStyle w:val="14"/>
          <w:rFonts w:hint="eastAsia"/>
          <w:b/>
          <w:bCs/>
          <w:lang/>
        </w:rPr>
        <w:t>所有者权益（基金净值）变动表</w:t>
      </w:r>
      <w:r>
        <w:rPr>
          <w:lang/>
        </w:rPr>
        <w:tab/>
      </w:r>
      <w:r>
        <w:rPr>
          <w:lang/>
        </w:rPr>
        <w:fldChar w:fldCharType="begin"/>
      </w:r>
      <w:r>
        <w:rPr>
          <w:lang/>
        </w:rPr>
        <w:instrText xml:space="preserve"> PAGEREF _Toc4490121 \h </w:instrText>
      </w:r>
      <w:r>
        <w:rPr>
          <w:lang/>
        </w:rPr>
        <w:fldChar w:fldCharType="separate"/>
      </w:r>
      <w:r>
        <w:rPr>
          <w:lang/>
        </w:rPr>
        <w:t>23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"_Toc4490122"</w:instrText>
      </w:r>
      <w:r>
        <w:rPr>
          <w:rStyle w:val="14"/>
          <w:lang/>
        </w:rPr>
        <w:instrText xml:space="preserve"> </w:instrText>
      </w:r>
      <w:r>
        <w:rPr>
          <w:rStyle w:val="14"/>
          <w:lang/>
        </w:rPr>
        <w:fldChar w:fldCharType="separate"/>
      </w:r>
      <w:r>
        <w:rPr>
          <w:rStyle w:val="14"/>
          <w:b/>
          <w:bCs/>
          <w:lang/>
        </w:rPr>
        <w:t xml:space="preserve">7.4 </w:t>
      </w:r>
      <w:r>
        <w:rPr>
          <w:rStyle w:val="14"/>
          <w:rFonts w:hint="eastAsia"/>
          <w:b/>
          <w:bCs/>
          <w:lang/>
        </w:rPr>
        <w:t>报表附注</w:t>
      </w:r>
      <w:r>
        <w:rPr>
          <w:lang/>
        </w:rPr>
        <w:tab/>
      </w:r>
      <w:r>
        <w:rPr>
          <w:lang/>
        </w:rPr>
        <w:fldChar w:fldCharType="begin"/>
      </w:r>
      <w:r>
        <w:rPr>
          <w:lang/>
        </w:rPr>
        <w:instrText xml:space="preserve"> PAGEREF _Toc4490122 \h </w:instrText>
      </w:r>
      <w:r>
        <w:rPr>
          <w:lang/>
        </w:rPr>
        <w:fldChar w:fldCharType="separate"/>
      </w:r>
      <w:r>
        <w:rPr>
          <w:lang/>
        </w:rPr>
        <w:t>25</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"_Toc4490123"</w:instrText>
      </w:r>
      <w:r>
        <w:rPr>
          <w:rStyle w:val="14"/>
          <w:lang/>
        </w:rPr>
        <w:instrText xml:space="preserve"> </w:instrText>
      </w:r>
      <w:r>
        <w:rPr>
          <w:rStyle w:val="14"/>
          <w:lang/>
        </w:rPr>
        <w:fldChar w:fldCharType="separate"/>
      </w:r>
      <w:r>
        <w:rPr>
          <w:rStyle w:val="14"/>
          <w:b/>
          <w:lang/>
        </w:rPr>
        <w:t xml:space="preserve">§8 </w:t>
      </w:r>
      <w:r>
        <w:rPr>
          <w:rStyle w:val="14"/>
          <w:rFonts w:hint="eastAsia"/>
          <w:b/>
          <w:lang/>
        </w:rPr>
        <w:t>投资组合报告</w:t>
      </w:r>
      <w:r>
        <w:rPr>
          <w:lang/>
        </w:rPr>
        <w:tab/>
      </w:r>
      <w:r>
        <w:rPr>
          <w:lang/>
        </w:rPr>
        <w:fldChar w:fldCharType="begin"/>
      </w:r>
      <w:r>
        <w:rPr>
          <w:lang/>
        </w:rPr>
        <w:instrText xml:space="preserve"> PAGEREF _Toc4490123 \h </w:instrText>
      </w:r>
      <w:r>
        <w:rPr>
          <w:lang/>
        </w:rPr>
        <w:fldChar w:fldCharType="separate"/>
      </w:r>
      <w:r>
        <w:rPr>
          <w:lang/>
        </w:rPr>
        <w:t>53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"_Toc4490124"</w:instrText>
      </w:r>
      <w:r>
        <w:rPr>
          <w:rStyle w:val="14"/>
          <w:lang/>
        </w:rPr>
        <w:instrText xml:space="preserve"> </w:instrText>
      </w:r>
      <w:r>
        <w:rPr>
          <w:rStyle w:val="14"/>
          <w:lang/>
        </w:rPr>
        <w:fldChar w:fldCharType="separate"/>
      </w:r>
      <w:r>
        <w:rPr>
          <w:rStyle w:val="14"/>
          <w:b/>
          <w:bCs/>
          <w:lang/>
        </w:rPr>
        <w:t xml:space="preserve">8.1 </w:t>
      </w:r>
      <w:r>
        <w:rPr>
          <w:rStyle w:val="14"/>
          <w:rFonts w:hint="eastAsia"/>
          <w:b/>
          <w:bCs/>
          <w:lang/>
        </w:rPr>
        <w:t>期末基金资产组合情况</w:t>
      </w:r>
      <w:r>
        <w:rPr>
          <w:lang/>
        </w:rPr>
        <w:tab/>
      </w:r>
      <w:r>
        <w:rPr>
          <w:lang/>
        </w:rPr>
        <w:fldChar w:fldCharType="begin"/>
      </w:r>
      <w:r>
        <w:rPr>
          <w:lang/>
        </w:rPr>
        <w:instrText xml:space="preserve"> PAGEREF _Toc4490124 \h </w:instrText>
      </w:r>
      <w:r>
        <w:rPr>
          <w:lang/>
        </w:rPr>
        <w:fldChar w:fldCharType="separate"/>
      </w:r>
      <w:r>
        <w:rPr>
          <w:lang/>
        </w:rPr>
        <w:t>53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"_Toc4490125"</w:instrText>
      </w:r>
      <w:r>
        <w:rPr>
          <w:rStyle w:val="14"/>
          <w:lang/>
        </w:rPr>
        <w:instrText xml:space="preserve"> </w:instrText>
      </w:r>
      <w:r>
        <w:rPr>
          <w:rStyle w:val="14"/>
          <w:lang/>
        </w:rPr>
        <w:fldChar w:fldCharType="separate"/>
      </w:r>
      <w:r>
        <w:rPr>
          <w:rStyle w:val="14"/>
          <w:b/>
          <w:bCs/>
          <w:lang/>
        </w:rPr>
        <w:t xml:space="preserve">8.2 </w:t>
      </w:r>
      <w:r>
        <w:rPr>
          <w:rStyle w:val="14"/>
          <w:rFonts w:hint="eastAsia"/>
          <w:b/>
          <w:bCs/>
          <w:lang/>
        </w:rPr>
        <w:t>报告期末按行业分类的股票投资组合</w:t>
      </w:r>
      <w:r>
        <w:rPr>
          <w:lang/>
        </w:rPr>
        <w:tab/>
      </w:r>
      <w:r>
        <w:rPr>
          <w:lang/>
        </w:rPr>
        <w:fldChar w:fldCharType="begin"/>
      </w:r>
      <w:r>
        <w:rPr>
          <w:lang/>
        </w:rPr>
        <w:instrText xml:space="preserve"> PAGEREF _Toc4490125 \h </w:instrText>
      </w:r>
      <w:r>
        <w:rPr>
          <w:lang/>
        </w:rPr>
        <w:fldChar w:fldCharType="separate"/>
      </w:r>
      <w:r>
        <w:rPr>
          <w:lang/>
        </w:rPr>
        <w:t>54</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"_Toc4490126"</w:instrText>
      </w:r>
      <w:r>
        <w:rPr>
          <w:rStyle w:val="14"/>
          <w:lang/>
        </w:rPr>
        <w:instrText xml:space="preserve"> </w:instrText>
      </w:r>
      <w:r>
        <w:rPr>
          <w:rStyle w:val="14"/>
          <w:lang/>
        </w:rPr>
        <w:fldChar w:fldCharType="separate"/>
      </w:r>
      <w:r>
        <w:rPr>
          <w:rStyle w:val="14"/>
          <w:b/>
          <w:bCs/>
          <w:lang/>
        </w:rPr>
        <w:t xml:space="preserve">8.3 </w:t>
      </w:r>
      <w:r>
        <w:rPr>
          <w:rStyle w:val="14"/>
          <w:rFonts w:hint="eastAsia"/>
          <w:b/>
          <w:bCs/>
          <w:lang/>
        </w:rPr>
        <w:t>期末按公允价值占基金资产净值比例大小排序的所有股票投资明细</w:t>
      </w:r>
      <w:r>
        <w:rPr>
          <w:lang/>
        </w:rPr>
        <w:tab/>
      </w:r>
      <w:r>
        <w:rPr>
          <w:lang/>
        </w:rPr>
        <w:fldChar w:fldCharType="begin"/>
      </w:r>
      <w:r>
        <w:rPr>
          <w:lang/>
        </w:rPr>
        <w:instrText xml:space="preserve"> PAGEREF _Toc4490126 \h </w:instrText>
      </w:r>
      <w:r>
        <w:rPr>
          <w:lang/>
        </w:rPr>
        <w:fldChar w:fldCharType="separate"/>
      </w:r>
      <w:r>
        <w:rPr>
          <w:lang/>
        </w:rPr>
        <w:t>55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"_Toc4490127"</w:instrText>
      </w:r>
      <w:r>
        <w:rPr>
          <w:rStyle w:val="14"/>
          <w:lang/>
        </w:rPr>
        <w:instrText xml:space="preserve"> </w:instrText>
      </w:r>
      <w:r>
        <w:rPr>
          <w:rStyle w:val="14"/>
          <w:lang/>
        </w:rPr>
        <w:fldChar w:fldCharType="separate"/>
      </w:r>
      <w:r>
        <w:rPr>
          <w:rStyle w:val="14"/>
          <w:b/>
          <w:bCs/>
          <w:lang/>
        </w:rPr>
        <w:t xml:space="preserve">8.4 </w:t>
      </w:r>
      <w:r>
        <w:rPr>
          <w:rStyle w:val="14"/>
          <w:rFonts w:hint="eastAsia"/>
          <w:b/>
          <w:bCs/>
          <w:lang/>
        </w:rPr>
        <w:t>报告期内股票投资组合的重大变动</w:t>
      </w:r>
      <w:r>
        <w:rPr>
          <w:lang/>
        </w:rPr>
        <w:tab/>
      </w:r>
      <w:r>
        <w:rPr>
          <w:lang/>
        </w:rPr>
        <w:fldChar w:fldCharType="begin"/>
      </w:r>
      <w:r>
        <w:rPr>
          <w:lang/>
        </w:rPr>
        <w:instrText xml:space="preserve"> PAGEREF _Toc4490127 \h </w:instrText>
      </w:r>
      <w:r>
        <w:rPr>
          <w:lang/>
        </w:rPr>
        <w:fldChar w:fldCharType="separate"/>
      </w:r>
      <w:r>
        <w:rPr>
          <w:lang/>
        </w:rPr>
        <w:t>73</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"_Toc4490128"</w:instrText>
      </w:r>
      <w:r>
        <w:rPr>
          <w:rStyle w:val="14"/>
          <w:lang/>
        </w:rPr>
        <w:instrText xml:space="preserve"> </w:instrText>
      </w:r>
      <w:r>
        <w:rPr>
          <w:rStyle w:val="14"/>
          <w:lang/>
        </w:rPr>
        <w:fldChar w:fldCharType="separate"/>
      </w:r>
      <w:r>
        <w:rPr>
          <w:rStyle w:val="14"/>
          <w:b/>
          <w:bCs/>
          <w:lang/>
        </w:rPr>
        <w:t xml:space="preserve">8.5 </w:t>
      </w:r>
      <w:r>
        <w:rPr>
          <w:rStyle w:val="14"/>
          <w:rFonts w:hint="eastAsia"/>
          <w:b/>
          <w:bCs/>
          <w:lang/>
        </w:rPr>
        <w:t>期末按债券品种分类的债券投资组合</w:t>
      </w:r>
      <w:r>
        <w:rPr>
          <w:lang/>
        </w:rPr>
        <w:tab/>
      </w:r>
      <w:r>
        <w:rPr>
          <w:lang/>
        </w:rPr>
        <w:fldChar w:fldCharType="begin"/>
      </w:r>
      <w:r>
        <w:rPr>
          <w:lang/>
        </w:rPr>
        <w:instrText xml:space="preserve"> PAGEREF _Toc4490128 \h </w:instrText>
      </w:r>
      <w:r>
        <w:rPr>
          <w:lang/>
        </w:rPr>
        <w:fldChar w:fldCharType="separate"/>
      </w:r>
      <w:r>
        <w:rPr>
          <w:lang/>
        </w:rPr>
        <w:t>84</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"_Toc4490129"</w:instrText>
      </w:r>
      <w:r>
        <w:rPr>
          <w:rStyle w:val="14"/>
          <w:lang/>
        </w:rPr>
        <w:instrText xml:space="preserve"> </w:instrText>
      </w:r>
      <w:r>
        <w:rPr>
          <w:rStyle w:val="14"/>
          <w:lang/>
        </w:rPr>
        <w:fldChar w:fldCharType="separate"/>
      </w:r>
      <w:r>
        <w:rPr>
          <w:rStyle w:val="14"/>
          <w:b/>
          <w:bCs/>
          <w:lang/>
        </w:rPr>
        <w:t xml:space="preserve">8.6 </w:t>
      </w:r>
      <w:r>
        <w:rPr>
          <w:rStyle w:val="14"/>
          <w:rFonts w:hint="eastAsia"/>
          <w:b/>
          <w:bCs/>
          <w:lang/>
        </w:rPr>
        <w:t>期末按公允价值占基金资产净值比例大小排序的前五名债券投资明细</w:t>
      </w:r>
      <w:r>
        <w:rPr>
          <w:lang/>
        </w:rPr>
        <w:tab/>
      </w:r>
      <w:r>
        <w:rPr>
          <w:lang/>
        </w:rPr>
        <w:fldChar w:fldCharType="begin"/>
      </w:r>
      <w:r>
        <w:rPr>
          <w:lang/>
        </w:rPr>
        <w:instrText xml:space="preserve"> PAGEREF _Toc4490129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"_Toc4490130"</w:instrText>
      </w:r>
      <w:r>
        <w:rPr>
          <w:rStyle w:val="14"/>
          <w:lang/>
        </w:rPr>
        <w:instrText xml:space="preserve"> </w:instrText>
      </w:r>
      <w:r>
        <w:rPr>
          <w:rStyle w:val="14"/>
          <w:lang/>
        </w:rPr>
        <w:fldChar w:fldCharType="separate"/>
      </w:r>
      <w:r>
        <w:rPr>
          <w:rStyle w:val="14"/>
          <w:b/>
          <w:bCs/>
          <w:lang/>
        </w:rPr>
        <w:t xml:space="preserve">8.7 </w:t>
      </w:r>
      <w:r>
        <w:rPr>
          <w:rStyle w:val="14"/>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_Toc4490130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"_Toc4490131"</w:instrText>
      </w:r>
      <w:r>
        <w:rPr>
          <w:rStyle w:val="14"/>
          <w:lang/>
        </w:rPr>
        <w:instrText xml:space="preserve"> </w:instrText>
      </w:r>
      <w:r>
        <w:rPr>
          <w:rStyle w:val="14"/>
          <w:lang/>
        </w:rPr>
        <w:fldChar w:fldCharType="separate"/>
      </w:r>
      <w:r>
        <w:rPr>
          <w:rStyle w:val="14"/>
          <w:b/>
          <w:bCs/>
          <w:lang/>
        </w:rPr>
        <w:t xml:space="preserve">8.8 </w:t>
      </w:r>
      <w:r>
        <w:rPr>
          <w:rStyle w:val="14"/>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_Toc4490131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"_Toc4490132"</w:instrText>
      </w:r>
      <w:r>
        <w:rPr>
          <w:rStyle w:val="14"/>
          <w:lang/>
        </w:rPr>
        <w:instrText xml:space="preserve"> </w:instrText>
      </w:r>
      <w:r>
        <w:rPr>
          <w:rStyle w:val="14"/>
          <w:lang/>
        </w:rPr>
        <w:fldChar w:fldCharType="separate"/>
      </w:r>
      <w:r>
        <w:rPr>
          <w:rStyle w:val="14"/>
          <w:b/>
          <w:bCs/>
          <w:lang/>
        </w:rPr>
        <w:t xml:space="preserve">8.9 </w:t>
      </w:r>
      <w:r>
        <w:rPr>
          <w:rStyle w:val="14"/>
          <w:rFonts w:hint="eastAsia"/>
          <w:b/>
          <w:bCs/>
          <w:lang/>
        </w:rPr>
        <w:t>期末按公允价值占基金资产净值比例大小排序的前五名权证投资明细</w:t>
      </w:r>
      <w:r>
        <w:rPr>
          <w:lang/>
        </w:rPr>
        <w:tab/>
      </w:r>
      <w:r>
        <w:rPr>
          <w:lang/>
        </w:rPr>
        <w:fldChar w:fldCharType="begin"/>
      </w:r>
      <w:r>
        <w:rPr>
          <w:lang/>
        </w:rPr>
        <w:instrText xml:space="preserve"> PAGEREF _Toc4490132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"_Toc4490133"</w:instrText>
      </w:r>
      <w:r>
        <w:rPr>
          <w:rStyle w:val="14"/>
          <w:lang/>
        </w:rPr>
        <w:instrText xml:space="preserve"> </w:instrText>
      </w:r>
      <w:r>
        <w:rPr>
          <w:rStyle w:val="14"/>
          <w:lang/>
        </w:rPr>
        <w:fldChar w:fldCharType="separate"/>
      </w:r>
      <w:r>
        <w:rPr>
          <w:rStyle w:val="14"/>
          <w:b/>
          <w:bCs/>
          <w:lang/>
        </w:rPr>
        <w:t xml:space="preserve">8.10 </w:t>
      </w:r>
      <w:r>
        <w:rPr>
          <w:rStyle w:val="14"/>
          <w:rFonts w:hint="eastAsia"/>
          <w:b/>
          <w:bCs/>
          <w:lang/>
        </w:rPr>
        <w:t>报告期末本基金投资的股指期货交易情况说明</w:t>
      </w:r>
      <w:r>
        <w:rPr>
          <w:lang/>
        </w:rPr>
        <w:tab/>
      </w:r>
      <w:r>
        <w:rPr>
          <w:lang/>
        </w:rPr>
        <w:fldChar w:fldCharType="begin"/>
      </w:r>
      <w:r>
        <w:rPr>
          <w:lang/>
        </w:rPr>
        <w:instrText xml:space="preserve"> PAGEREF _Toc4490133 \h </w:instrText>
      </w:r>
      <w:r>
        <w:rPr>
          <w:lang/>
        </w:rPr>
        <w:fldChar w:fldCharType="separate"/>
      </w:r>
      <w:r>
        <w:rPr>
          <w:lang/>
        </w:rPr>
        <w:t>85</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"_Toc4490134"</w:instrText>
      </w:r>
      <w:r>
        <w:rPr>
          <w:rStyle w:val="14"/>
          <w:lang/>
        </w:rPr>
        <w:instrText xml:space="preserve"> </w:instrText>
      </w:r>
      <w:r>
        <w:rPr>
          <w:rStyle w:val="14"/>
          <w:lang/>
        </w:rPr>
        <w:fldChar w:fldCharType="separate"/>
      </w:r>
      <w:r>
        <w:rPr>
          <w:rStyle w:val="14"/>
          <w:b/>
          <w:bCs/>
          <w:lang/>
        </w:rPr>
        <w:t xml:space="preserve">8.11 </w:t>
      </w:r>
      <w:r>
        <w:rPr>
          <w:rStyle w:val="14"/>
          <w:rFonts w:hint="eastAsia"/>
          <w:b/>
          <w:bCs/>
          <w:lang/>
        </w:rPr>
        <w:t>报告期末本基金投资的国债期货交易情况说明</w:t>
      </w:r>
      <w:r>
        <w:rPr>
          <w:lang/>
        </w:rPr>
        <w:tab/>
      </w:r>
      <w:r>
        <w:rPr>
          <w:lang/>
        </w:rPr>
        <w:fldChar w:fldCharType="begin"/>
      </w:r>
      <w:r>
        <w:rPr>
          <w:lang/>
        </w:rPr>
        <w:instrText xml:space="preserve"> PAGEREF _Toc4490134 \h </w:instrText>
      </w:r>
      <w:r>
        <w:rPr>
          <w:lang/>
        </w:rPr>
        <w:fldChar w:fldCharType="separate"/>
      </w:r>
      <w:r>
        <w:rPr>
          <w:lang/>
        </w:rPr>
        <w:t>86</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"_Toc4490135"</w:instrText>
      </w:r>
      <w:r>
        <w:rPr>
          <w:rStyle w:val="14"/>
          <w:lang/>
        </w:rPr>
        <w:instrText xml:space="preserve"> </w:instrText>
      </w:r>
      <w:r>
        <w:rPr>
          <w:rStyle w:val="14"/>
          <w:lang/>
        </w:rPr>
        <w:fldChar w:fldCharType="separate"/>
      </w:r>
      <w:r>
        <w:rPr>
          <w:rStyle w:val="14"/>
          <w:b/>
          <w:bCs/>
          <w:lang/>
        </w:rPr>
        <w:t xml:space="preserve">8.12 </w:t>
      </w:r>
      <w:r>
        <w:rPr>
          <w:rStyle w:val="14"/>
          <w:rFonts w:hint="eastAsia"/>
          <w:b/>
          <w:bCs/>
          <w:lang/>
        </w:rPr>
        <w:t>投资组合报告附注</w:t>
      </w:r>
      <w:r>
        <w:rPr>
          <w:lang/>
        </w:rPr>
        <w:tab/>
      </w:r>
      <w:r>
        <w:rPr>
          <w:lang/>
        </w:rPr>
        <w:fldChar w:fldCharType="begin"/>
      </w:r>
      <w:r>
        <w:rPr>
          <w:lang/>
        </w:rPr>
        <w:instrText xml:space="preserve"> PAGEREF _Toc4490135 \h </w:instrText>
      </w:r>
      <w:r>
        <w:rPr>
          <w:lang/>
        </w:rPr>
        <w:fldChar w:fldCharType="separate"/>
      </w:r>
      <w:r>
        <w:rPr>
          <w:lang/>
        </w:rPr>
        <w:t>86</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"_Toc4490136"</w:instrText>
      </w:r>
      <w:r>
        <w:rPr>
          <w:rStyle w:val="14"/>
          <w:lang/>
        </w:rPr>
        <w:instrText xml:space="preserve"> </w:instrText>
      </w:r>
      <w:r>
        <w:rPr>
          <w:rStyle w:val="14"/>
          <w:lang/>
        </w:rPr>
        <w:fldChar w:fldCharType="separate"/>
      </w:r>
      <w:r>
        <w:rPr>
          <w:rStyle w:val="14"/>
          <w:b/>
          <w:lang/>
        </w:rPr>
        <w:t xml:space="preserve">§9  </w:t>
      </w:r>
      <w:r>
        <w:rPr>
          <w:rStyle w:val="14"/>
          <w:rFonts w:hint="eastAsia"/>
          <w:b/>
          <w:lang/>
        </w:rPr>
        <w:t>基金份额持有人信息</w:t>
      </w:r>
      <w:r>
        <w:rPr>
          <w:lang/>
        </w:rPr>
        <w:tab/>
      </w:r>
      <w:r>
        <w:rPr>
          <w:lang/>
        </w:rPr>
        <w:fldChar w:fldCharType="begin"/>
      </w:r>
      <w:r>
        <w:rPr>
          <w:lang/>
        </w:rPr>
        <w:instrText xml:space="preserve"> PAGEREF _Toc4490136 \h </w:instrText>
      </w:r>
      <w:r>
        <w:rPr>
          <w:lang/>
        </w:rPr>
        <w:fldChar w:fldCharType="separate"/>
      </w:r>
      <w:r>
        <w:rPr>
          <w:lang/>
        </w:rPr>
        <w:t>87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"_Toc4490137"</w:instrText>
      </w:r>
      <w:r>
        <w:rPr>
          <w:rStyle w:val="14"/>
          <w:lang/>
        </w:rPr>
        <w:instrText xml:space="preserve"> </w:instrText>
      </w:r>
      <w:r>
        <w:rPr>
          <w:rStyle w:val="14"/>
          <w:lang/>
        </w:rPr>
        <w:fldChar w:fldCharType="separate"/>
      </w:r>
      <w:r>
        <w:rPr>
          <w:rStyle w:val="14"/>
          <w:b/>
          <w:bCs/>
          <w:lang/>
        </w:rPr>
        <w:t xml:space="preserve">9.1 </w:t>
      </w:r>
      <w:r>
        <w:rPr>
          <w:rStyle w:val="14"/>
          <w:rFonts w:hint="eastAsia"/>
          <w:b/>
          <w:bCs/>
          <w:lang/>
        </w:rPr>
        <w:t>期末基金份额持有人户数及持有人结构</w:t>
      </w:r>
      <w:r>
        <w:rPr>
          <w:lang/>
        </w:rPr>
        <w:tab/>
      </w:r>
      <w:r>
        <w:rPr>
          <w:lang/>
        </w:rPr>
        <w:fldChar w:fldCharType="begin"/>
      </w:r>
      <w:r>
        <w:rPr>
          <w:lang/>
        </w:rPr>
        <w:instrText xml:space="preserve"> PAGEREF _Toc4490137 \h </w:instrText>
      </w:r>
      <w:r>
        <w:rPr>
          <w:lang/>
        </w:rPr>
        <w:fldChar w:fldCharType="separate"/>
      </w:r>
      <w:r>
        <w:rPr>
          <w:lang/>
        </w:rPr>
        <w:t>87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"_Toc4490138"</w:instrText>
      </w:r>
      <w:r>
        <w:rPr>
          <w:rStyle w:val="14"/>
          <w:lang/>
        </w:rPr>
        <w:instrText xml:space="preserve"> </w:instrText>
      </w:r>
      <w:r>
        <w:rPr>
          <w:rStyle w:val="14"/>
          <w:lang/>
        </w:rPr>
        <w:fldChar w:fldCharType="separate"/>
      </w:r>
      <w:r>
        <w:rPr>
          <w:rStyle w:val="14"/>
          <w:b/>
          <w:lang/>
        </w:rPr>
        <w:t xml:space="preserve">9.2 </w:t>
      </w:r>
      <w:r>
        <w:rPr>
          <w:rStyle w:val="14"/>
          <w:rFonts w:hint="eastAsia"/>
          <w:b/>
          <w:lang/>
        </w:rPr>
        <w:t>期末基金管理人的从业人员持有本基金的情况</w:t>
      </w:r>
      <w:r>
        <w:rPr>
          <w:lang/>
        </w:rPr>
        <w:tab/>
      </w:r>
      <w:r>
        <w:rPr>
          <w:lang/>
        </w:rPr>
        <w:fldChar w:fldCharType="begin"/>
      </w:r>
      <w:r>
        <w:rPr>
          <w:lang/>
        </w:rPr>
        <w:instrText xml:space="preserve"> PAGEREF _Toc4490138 \h </w:instrText>
      </w:r>
      <w:r>
        <w:rPr>
          <w:lang/>
        </w:rPr>
        <w:fldChar w:fldCharType="separate"/>
      </w:r>
      <w:r>
        <w:rPr>
          <w:lang/>
        </w:rPr>
        <w:t>88</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"_Toc4490139"</w:instrText>
      </w:r>
      <w:r>
        <w:rPr>
          <w:rStyle w:val="14"/>
          <w:lang/>
        </w:rPr>
        <w:instrText xml:space="preserve"> </w:instrText>
      </w:r>
      <w:r>
        <w:rPr>
          <w:rStyle w:val="14"/>
          <w:lang/>
        </w:rPr>
        <w:fldChar w:fldCharType="separate"/>
      </w:r>
      <w:r>
        <w:rPr>
          <w:rStyle w:val="14"/>
          <w:b/>
          <w:bCs/>
          <w:lang/>
        </w:rPr>
        <w:t xml:space="preserve">9.3 </w:t>
      </w:r>
      <w:r>
        <w:rPr>
          <w:rStyle w:val="14"/>
          <w:rFonts w:hint="eastAsia"/>
          <w:b/>
          <w:bCs/>
          <w:lang/>
        </w:rPr>
        <w:t>期末基金管理人的从业人员持有本开放式基金份额总量区间情况</w:t>
      </w:r>
      <w:r>
        <w:rPr>
          <w:lang/>
        </w:rPr>
        <w:tab/>
      </w:r>
      <w:r>
        <w:rPr>
          <w:lang/>
        </w:rPr>
        <w:fldChar w:fldCharType="begin"/>
      </w:r>
      <w:r>
        <w:rPr>
          <w:lang/>
        </w:rPr>
        <w:instrText xml:space="preserve"> PAGEREF _Toc4490139 \h </w:instrText>
      </w:r>
      <w:r>
        <w:rPr>
          <w:lang/>
        </w:rPr>
        <w:fldChar w:fldCharType="separate"/>
      </w:r>
      <w:r>
        <w:rPr>
          <w:lang/>
        </w:rPr>
        <w:t>88</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"_Toc4490140"</w:instrText>
      </w:r>
      <w:r>
        <w:rPr>
          <w:rStyle w:val="14"/>
          <w:lang/>
        </w:rPr>
        <w:instrText xml:space="preserve"> </w:instrText>
      </w:r>
      <w:r>
        <w:rPr>
          <w:rStyle w:val="14"/>
          <w:lang/>
        </w:rPr>
        <w:fldChar w:fldCharType="separate"/>
      </w:r>
      <w:r>
        <w:rPr>
          <w:rStyle w:val="14"/>
          <w:b/>
          <w:lang/>
        </w:rPr>
        <w:t xml:space="preserve">§10  </w:t>
      </w:r>
      <w:r>
        <w:rPr>
          <w:rStyle w:val="14"/>
          <w:rFonts w:hint="eastAsia"/>
          <w:b/>
          <w:lang/>
        </w:rPr>
        <w:t>开放式基金份额变动</w:t>
      </w:r>
      <w:r>
        <w:rPr>
          <w:lang/>
        </w:rPr>
        <w:tab/>
      </w:r>
      <w:r>
        <w:rPr>
          <w:lang/>
        </w:rPr>
        <w:fldChar w:fldCharType="begin"/>
      </w:r>
      <w:r>
        <w:rPr>
          <w:lang/>
        </w:rPr>
        <w:instrText xml:space="preserve"> PAGEREF _Toc4490140 \h </w:instrText>
      </w:r>
      <w:r>
        <w:rPr>
          <w:lang/>
        </w:rPr>
        <w:fldChar w:fldCharType="separate"/>
      </w:r>
      <w:r>
        <w:rPr>
          <w:lang/>
        </w:rPr>
        <w:t>88</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"_Toc4490141"</w:instrText>
      </w:r>
      <w:r>
        <w:rPr>
          <w:rStyle w:val="14"/>
          <w:lang/>
        </w:rPr>
        <w:instrText xml:space="preserve"> </w:instrText>
      </w:r>
      <w:r>
        <w:rPr>
          <w:rStyle w:val="14"/>
          <w:lang/>
        </w:rPr>
        <w:fldChar w:fldCharType="separate"/>
      </w:r>
      <w:r>
        <w:rPr>
          <w:rStyle w:val="14"/>
          <w:b/>
          <w:lang/>
        </w:rPr>
        <w:t xml:space="preserve">§11  </w:t>
      </w:r>
      <w:r>
        <w:rPr>
          <w:rStyle w:val="14"/>
          <w:rFonts w:hint="eastAsia"/>
          <w:b/>
          <w:lang/>
        </w:rPr>
        <w:t>重大事件揭示</w:t>
      </w:r>
      <w:r>
        <w:rPr>
          <w:lang/>
        </w:rPr>
        <w:tab/>
      </w:r>
      <w:r>
        <w:rPr>
          <w:lang/>
        </w:rPr>
        <w:fldChar w:fldCharType="begin"/>
      </w:r>
      <w:r>
        <w:rPr>
          <w:lang/>
        </w:rPr>
        <w:instrText xml:space="preserve"> PAGEREF _Toc4490141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"_Toc4490142"</w:instrText>
      </w:r>
      <w:r>
        <w:rPr>
          <w:rStyle w:val="14"/>
          <w:lang/>
        </w:rPr>
        <w:instrText xml:space="preserve"> </w:instrText>
      </w:r>
      <w:r>
        <w:rPr>
          <w:rStyle w:val="14"/>
          <w:lang/>
        </w:rPr>
        <w:fldChar w:fldCharType="separate"/>
      </w:r>
      <w:r>
        <w:rPr>
          <w:rStyle w:val="14"/>
          <w:b/>
          <w:bCs/>
          <w:lang/>
        </w:rPr>
        <w:t xml:space="preserve">11.1 </w:t>
      </w:r>
      <w:r>
        <w:rPr>
          <w:rStyle w:val="14"/>
          <w:rFonts w:hint="eastAsia"/>
          <w:b/>
          <w:bCs/>
          <w:lang/>
        </w:rPr>
        <w:t>基金份额持有人大会决议</w:t>
      </w:r>
      <w:r>
        <w:rPr>
          <w:lang/>
        </w:rPr>
        <w:tab/>
      </w:r>
      <w:r>
        <w:rPr>
          <w:lang/>
        </w:rPr>
        <w:fldChar w:fldCharType="begin"/>
      </w:r>
      <w:r>
        <w:rPr>
          <w:lang/>
        </w:rPr>
        <w:instrText xml:space="preserve"> PAGEREF _Toc4490142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"_Toc4490143"</w:instrText>
      </w:r>
      <w:r>
        <w:rPr>
          <w:rStyle w:val="14"/>
          <w:lang/>
        </w:rPr>
        <w:instrText xml:space="preserve"> </w:instrText>
      </w:r>
      <w:r>
        <w:rPr>
          <w:rStyle w:val="14"/>
          <w:lang/>
        </w:rPr>
        <w:fldChar w:fldCharType="separate"/>
      </w:r>
      <w:r>
        <w:rPr>
          <w:rStyle w:val="14"/>
          <w:b/>
          <w:bCs/>
          <w:lang/>
        </w:rPr>
        <w:t xml:space="preserve">11.2 </w:t>
      </w:r>
      <w:r>
        <w:rPr>
          <w:rStyle w:val="14"/>
          <w:rFonts w:hint="eastAsia"/>
          <w:b/>
          <w:bCs/>
          <w:lang/>
        </w:rPr>
        <w:t>基金管理人、基金托管人的专门基金托管部门的重大人事变动</w:t>
      </w:r>
      <w:r>
        <w:rPr>
          <w:lang/>
        </w:rPr>
        <w:tab/>
      </w:r>
      <w:r>
        <w:rPr>
          <w:lang/>
        </w:rPr>
        <w:fldChar w:fldCharType="begin"/>
      </w:r>
      <w:r>
        <w:rPr>
          <w:lang/>
        </w:rPr>
        <w:instrText xml:space="preserve"> PAGEREF _Toc4490143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"_Toc4490144"</w:instrText>
      </w:r>
      <w:r>
        <w:rPr>
          <w:rStyle w:val="14"/>
          <w:lang/>
        </w:rPr>
        <w:instrText xml:space="preserve"> </w:instrText>
      </w:r>
      <w:r>
        <w:rPr>
          <w:rStyle w:val="14"/>
          <w:lang/>
        </w:rPr>
        <w:fldChar w:fldCharType="separate"/>
      </w:r>
      <w:r>
        <w:rPr>
          <w:rStyle w:val="14"/>
          <w:b/>
          <w:bCs/>
          <w:lang/>
        </w:rPr>
        <w:t xml:space="preserve">11.3 </w:t>
      </w:r>
      <w:r>
        <w:rPr>
          <w:rStyle w:val="14"/>
          <w:rFonts w:hint="eastAsia"/>
          <w:b/>
          <w:bCs/>
          <w:lang/>
        </w:rPr>
        <w:t>涉及基金管理人、基金财产、基金托管业务的诉讼</w:t>
      </w:r>
      <w:r>
        <w:rPr>
          <w:lang/>
        </w:rPr>
        <w:tab/>
      </w:r>
      <w:r>
        <w:rPr>
          <w:lang/>
        </w:rPr>
        <w:fldChar w:fldCharType="begin"/>
      </w:r>
      <w:r>
        <w:rPr>
          <w:lang/>
        </w:rPr>
        <w:instrText xml:space="preserve"> PAGEREF _Toc4490144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"_Toc4490145"</w:instrText>
      </w:r>
      <w:r>
        <w:rPr>
          <w:rStyle w:val="14"/>
          <w:lang/>
        </w:rPr>
        <w:instrText xml:space="preserve"> </w:instrText>
      </w:r>
      <w:r>
        <w:rPr>
          <w:rStyle w:val="14"/>
          <w:lang/>
        </w:rPr>
        <w:fldChar w:fldCharType="separate"/>
      </w:r>
      <w:r>
        <w:rPr>
          <w:rStyle w:val="14"/>
          <w:b/>
          <w:bCs/>
          <w:lang/>
        </w:rPr>
        <w:t xml:space="preserve">11.4 </w:t>
      </w:r>
      <w:r>
        <w:rPr>
          <w:rStyle w:val="14"/>
          <w:rFonts w:hint="eastAsia"/>
          <w:b/>
          <w:bCs/>
          <w:lang/>
        </w:rPr>
        <w:t>基金投资策略的改变</w:t>
      </w:r>
      <w:r>
        <w:rPr>
          <w:lang/>
        </w:rPr>
        <w:tab/>
      </w:r>
      <w:r>
        <w:rPr>
          <w:lang/>
        </w:rPr>
        <w:fldChar w:fldCharType="begin"/>
      </w:r>
      <w:r>
        <w:rPr>
          <w:lang/>
        </w:rPr>
        <w:instrText xml:space="preserve"> PAGEREF _Toc4490145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"_Toc4490146"</w:instrText>
      </w:r>
      <w:r>
        <w:rPr>
          <w:rStyle w:val="14"/>
          <w:lang/>
        </w:rPr>
        <w:instrText xml:space="preserve"> </w:instrText>
      </w:r>
      <w:r>
        <w:rPr>
          <w:rStyle w:val="14"/>
          <w:lang/>
        </w:rPr>
        <w:fldChar w:fldCharType="separate"/>
      </w:r>
      <w:r>
        <w:rPr>
          <w:rStyle w:val="14"/>
          <w:b/>
          <w:bCs/>
          <w:lang/>
        </w:rPr>
        <w:t xml:space="preserve">11.5 </w:t>
      </w:r>
      <w:r>
        <w:rPr>
          <w:rStyle w:val="14"/>
          <w:rFonts w:hint="eastAsia"/>
          <w:b/>
          <w:bCs/>
          <w:lang/>
        </w:rPr>
        <w:t>为基金进行审计的会计师事务所情况</w:t>
      </w:r>
      <w:r>
        <w:rPr>
          <w:lang/>
        </w:rPr>
        <w:tab/>
      </w:r>
      <w:r>
        <w:rPr>
          <w:lang/>
        </w:rPr>
        <w:fldChar w:fldCharType="begin"/>
      </w:r>
      <w:r>
        <w:rPr>
          <w:lang/>
        </w:rPr>
        <w:instrText xml:space="preserve"> PAGEREF _Toc4490146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"_Toc4490147"</w:instrText>
      </w:r>
      <w:r>
        <w:rPr>
          <w:rStyle w:val="14"/>
          <w:lang/>
        </w:rPr>
        <w:instrText xml:space="preserve"> </w:instrText>
      </w:r>
      <w:r>
        <w:rPr>
          <w:rStyle w:val="14"/>
          <w:lang/>
        </w:rPr>
        <w:fldChar w:fldCharType="separate"/>
      </w:r>
      <w:r>
        <w:rPr>
          <w:rStyle w:val="14"/>
          <w:b/>
          <w:bCs/>
          <w:lang/>
        </w:rPr>
        <w:t xml:space="preserve">11.6 </w:t>
      </w:r>
      <w:r>
        <w:rPr>
          <w:rStyle w:val="14"/>
          <w:rFonts w:hint="eastAsia"/>
          <w:b/>
          <w:bCs/>
          <w:lang/>
        </w:rPr>
        <w:t>管理人、托管人及其高级管理人员受稽查或处罚等情况</w:t>
      </w:r>
      <w:r>
        <w:rPr>
          <w:lang/>
        </w:rPr>
        <w:tab/>
      </w:r>
      <w:r>
        <w:rPr>
          <w:lang/>
        </w:rPr>
        <w:fldChar w:fldCharType="begin"/>
      </w:r>
      <w:r>
        <w:rPr>
          <w:lang/>
        </w:rPr>
        <w:instrText xml:space="preserve"> PAGEREF _Toc4490147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"_Toc4490148"</w:instrText>
      </w:r>
      <w:r>
        <w:rPr>
          <w:rStyle w:val="14"/>
          <w:lang/>
        </w:rPr>
        <w:instrText xml:space="preserve"> </w:instrText>
      </w:r>
      <w:r>
        <w:rPr>
          <w:rStyle w:val="14"/>
          <w:lang/>
        </w:rPr>
        <w:fldChar w:fldCharType="separate"/>
      </w:r>
      <w:r>
        <w:rPr>
          <w:rStyle w:val="14"/>
          <w:b/>
          <w:bCs/>
          <w:lang/>
        </w:rPr>
        <w:t xml:space="preserve">11.7 </w:t>
      </w:r>
      <w:r>
        <w:rPr>
          <w:rStyle w:val="14"/>
          <w:rFonts w:hint="eastAsia"/>
          <w:b/>
          <w:bCs/>
          <w:lang/>
        </w:rPr>
        <w:t>基金租用证券公司交易单元的有关情况</w:t>
      </w:r>
      <w:r>
        <w:rPr>
          <w:lang/>
        </w:rPr>
        <w:tab/>
      </w:r>
      <w:r>
        <w:rPr>
          <w:lang/>
        </w:rPr>
        <w:fldChar w:fldCharType="begin"/>
      </w:r>
      <w:r>
        <w:rPr>
          <w:lang/>
        </w:rPr>
        <w:instrText xml:space="preserve"> PAGEREF _Toc4490148 \h </w:instrText>
      </w:r>
      <w:r>
        <w:rPr>
          <w:lang/>
        </w:rPr>
        <w:fldChar w:fldCharType="separate"/>
      </w:r>
      <w:r>
        <w:rPr>
          <w:lang/>
        </w:rPr>
        <w:t>89</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"_Toc4490149"</w:instrText>
      </w:r>
      <w:r>
        <w:rPr>
          <w:rStyle w:val="14"/>
          <w:lang/>
        </w:rPr>
        <w:instrText xml:space="preserve"> </w:instrText>
      </w:r>
      <w:r>
        <w:rPr>
          <w:rStyle w:val="14"/>
          <w:lang/>
        </w:rPr>
        <w:fldChar w:fldCharType="separate"/>
      </w:r>
      <w:r>
        <w:rPr>
          <w:rStyle w:val="14"/>
          <w:b/>
          <w:bCs/>
          <w:lang/>
        </w:rPr>
        <w:t xml:space="preserve">11.8 </w:t>
      </w:r>
      <w:r>
        <w:rPr>
          <w:rStyle w:val="14"/>
          <w:rFonts w:hint="eastAsia"/>
          <w:b/>
          <w:bCs/>
          <w:lang/>
        </w:rPr>
        <w:t>其他重大事件</w:t>
      </w:r>
      <w:r>
        <w:rPr>
          <w:lang/>
        </w:rPr>
        <w:tab/>
      </w:r>
      <w:r>
        <w:rPr>
          <w:lang/>
        </w:rPr>
        <w:fldChar w:fldCharType="begin"/>
      </w:r>
      <w:r>
        <w:rPr>
          <w:lang/>
        </w:rPr>
        <w:instrText xml:space="preserve"> PAGEREF _Toc4490149 \h </w:instrText>
      </w:r>
      <w:r>
        <w:rPr>
          <w:lang/>
        </w:rPr>
        <w:fldChar w:fldCharType="separate"/>
      </w:r>
      <w:r>
        <w:rPr>
          <w:lang/>
        </w:rPr>
        <w:t>93</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"_Toc4490150"</w:instrText>
      </w:r>
      <w:r>
        <w:rPr>
          <w:rStyle w:val="14"/>
          <w:lang/>
        </w:rPr>
        <w:instrText xml:space="preserve"> </w:instrText>
      </w:r>
      <w:r>
        <w:rPr>
          <w:rStyle w:val="14"/>
          <w:lang/>
        </w:rPr>
        <w:fldChar w:fldCharType="separate"/>
      </w:r>
      <w:r>
        <w:rPr>
          <w:rStyle w:val="14"/>
          <w:b/>
          <w:lang/>
        </w:rPr>
        <w:t xml:space="preserve">§12  </w:t>
      </w:r>
      <w:r>
        <w:rPr>
          <w:rStyle w:val="14"/>
          <w:rFonts w:hint="eastAsia"/>
          <w:b/>
          <w:lang/>
        </w:rPr>
        <w:t>影响投资者决策的其他重要信息</w:t>
      </w:r>
      <w:r>
        <w:rPr>
          <w:lang/>
        </w:rPr>
        <w:tab/>
      </w:r>
      <w:r>
        <w:rPr>
          <w:lang/>
        </w:rPr>
        <w:fldChar w:fldCharType="begin"/>
      </w:r>
      <w:r>
        <w:rPr>
          <w:lang/>
        </w:rPr>
        <w:instrText xml:space="preserve"> PAGEREF _Toc4490150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"_Toc4490151"</w:instrText>
      </w:r>
      <w:r>
        <w:rPr>
          <w:rStyle w:val="14"/>
          <w:lang/>
        </w:rPr>
        <w:instrText xml:space="preserve"> </w:instrText>
      </w:r>
      <w:r>
        <w:rPr>
          <w:rStyle w:val="14"/>
          <w:lang/>
        </w:rPr>
        <w:fldChar w:fldCharType="separate"/>
      </w:r>
      <w:r>
        <w:rPr>
          <w:rStyle w:val="14"/>
          <w:b/>
          <w:bCs/>
          <w:lang/>
        </w:rPr>
        <w:t xml:space="preserve">12.1 </w:t>
      </w:r>
      <w:r>
        <w:rPr>
          <w:rStyle w:val="14"/>
          <w:rFonts w:hint="eastAsia"/>
          <w:b/>
          <w:bCs/>
          <w:lang/>
        </w:rPr>
        <w:t>报告期内单一投资者持有基金份额比例达到或超过</w:t>
      </w:r>
      <w:r>
        <w:rPr>
          <w:rStyle w:val="14"/>
          <w:b/>
          <w:bCs/>
          <w:lang/>
        </w:rPr>
        <w:t>20%</w:t>
      </w:r>
      <w:r>
        <w:rPr>
          <w:rStyle w:val="14"/>
          <w:rFonts w:hint="eastAsia"/>
          <w:b/>
          <w:bCs/>
          <w:lang/>
        </w:rPr>
        <w:t>的情况</w:t>
      </w:r>
      <w:r>
        <w:rPr>
          <w:lang/>
        </w:rPr>
        <w:tab/>
      </w:r>
      <w:r>
        <w:rPr>
          <w:lang/>
        </w:rPr>
        <w:fldChar w:fldCharType="begin"/>
      </w:r>
      <w:r>
        <w:rPr>
          <w:lang/>
        </w:rPr>
        <w:instrText xml:space="preserve"> PAGEREF _Toc4490151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"_Toc4490152"</w:instrText>
      </w:r>
      <w:r>
        <w:rPr>
          <w:rStyle w:val="14"/>
          <w:lang/>
        </w:rPr>
        <w:instrText xml:space="preserve"> </w:instrText>
      </w:r>
      <w:r>
        <w:rPr>
          <w:rStyle w:val="14"/>
          <w:lang/>
        </w:rPr>
        <w:fldChar w:fldCharType="separate"/>
      </w:r>
      <w:r>
        <w:rPr>
          <w:rStyle w:val="14"/>
          <w:b/>
          <w:bCs/>
          <w:lang/>
        </w:rPr>
        <w:t xml:space="preserve">12.2 </w:t>
      </w:r>
      <w:r>
        <w:rPr>
          <w:rStyle w:val="14"/>
          <w:rFonts w:hint="eastAsia"/>
          <w:b/>
          <w:bCs/>
          <w:lang/>
        </w:rPr>
        <w:t>影响投资者决策的其他重要信息</w:t>
      </w:r>
      <w:r>
        <w:rPr>
          <w:lang/>
        </w:rPr>
        <w:tab/>
      </w:r>
      <w:r>
        <w:rPr>
          <w:lang/>
        </w:rPr>
        <w:fldChar w:fldCharType="begin"/>
      </w:r>
      <w:r>
        <w:rPr>
          <w:lang/>
        </w:rPr>
        <w:instrText xml:space="preserve"> PAGEREF _Toc4490152 \h </w:instrText>
      </w:r>
      <w:r>
        <w:rPr>
          <w:lang/>
        </w:rPr>
        <w:fldChar w:fldCharType="separate"/>
      </w:r>
      <w:r>
        <w:rPr>
          <w:lang/>
        </w:rPr>
        <w:t>97</w:t>
      </w:r>
      <w:r>
        <w:rPr>
          <w:lang/>
        </w:rPr>
        <w:fldChar w:fldCharType="end"/>
      </w:r>
      <w:r>
        <w:rPr>
          <w:rStyle w:val="14"/>
          <w:lang/>
        </w:rPr>
        <w:fldChar w:fldCharType="end"/>
      </w:r>
    </w:p>
    <w:p>
      <w:pPr>
        <w:pStyle w:val="6"/>
        <w:tabs>
          <w:tab w:val="right" w:leader="dot" w:pos="9080"/>
        </w:tabs>
        <w:rPr>
          <w:lang/>
        </w:rPr>
      </w:pPr>
      <w:r>
        <w:rPr>
          <w:rStyle w:val="14"/>
          <w:lang/>
        </w:rPr>
        <w:fldChar w:fldCharType="begin"/>
      </w:r>
      <w:r>
        <w:rPr>
          <w:rStyle w:val="14"/>
          <w:lang/>
        </w:rPr>
        <w:instrText xml:space="preserve"> </w:instrText>
      </w:r>
      <w:r>
        <w:rPr>
          <w:lang/>
        </w:rPr>
        <w:instrText xml:space="preserve">HYPERLINK \l "_Toc4490153"</w:instrText>
      </w:r>
      <w:r>
        <w:rPr>
          <w:rStyle w:val="14"/>
          <w:lang/>
        </w:rPr>
        <w:instrText xml:space="preserve"> </w:instrText>
      </w:r>
      <w:r>
        <w:rPr>
          <w:rStyle w:val="14"/>
          <w:lang/>
        </w:rPr>
        <w:fldChar w:fldCharType="separate"/>
      </w:r>
      <w:r>
        <w:rPr>
          <w:rStyle w:val="14"/>
          <w:b/>
          <w:lang/>
        </w:rPr>
        <w:t xml:space="preserve">§13  </w:t>
      </w:r>
      <w:r>
        <w:rPr>
          <w:rStyle w:val="14"/>
          <w:rFonts w:hint="eastAsia"/>
          <w:b/>
          <w:lang/>
        </w:rPr>
        <w:t>备查文件目录</w:t>
      </w:r>
      <w:r>
        <w:rPr>
          <w:lang/>
        </w:rPr>
        <w:tab/>
      </w:r>
      <w:r>
        <w:rPr>
          <w:lang/>
        </w:rPr>
        <w:fldChar w:fldCharType="begin"/>
      </w:r>
      <w:r>
        <w:rPr>
          <w:lang/>
        </w:rPr>
        <w:instrText xml:space="preserve"> PAGEREF _Toc4490153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"_Toc4490154"</w:instrText>
      </w:r>
      <w:r>
        <w:rPr>
          <w:rStyle w:val="14"/>
          <w:lang/>
        </w:rPr>
        <w:instrText xml:space="preserve"> </w:instrText>
      </w:r>
      <w:r>
        <w:rPr>
          <w:rStyle w:val="14"/>
          <w:lang/>
        </w:rPr>
        <w:fldChar w:fldCharType="separate"/>
      </w:r>
      <w:r>
        <w:rPr>
          <w:rStyle w:val="14"/>
          <w:b/>
          <w:bCs/>
          <w:lang/>
        </w:rPr>
        <w:t xml:space="preserve">13.1 </w:t>
      </w:r>
      <w:r>
        <w:rPr>
          <w:rStyle w:val="14"/>
          <w:rFonts w:hint="eastAsia"/>
          <w:b/>
          <w:bCs/>
          <w:lang/>
        </w:rPr>
        <w:t>备查文件目录</w:t>
      </w:r>
      <w:r>
        <w:rPr>
          <w:lang/>
        </w:rPr>
        <w:tab/>
      </w:r>
      <w:r>
        <w:rPr>
          <w:lang/>
        </w:rPr>
        <w:fldChar w:fldCharType="begin"/>
      </w:r>
      <w:r>
        <w:rPr>
          <w:lang/>
        </w:rPr>
        <w:instrText xml:space="preserve"> PAGEREF _Toc4490154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"_Toc4490155"</w:instrText>
      </w:r>
      <w:r>
        <w:rPr>
          <w:rStyle w:val="14"/>
          <w:lang/>
        </w:rPr>
        <w:instrText xml:space="preserve"> </w:instrText>
      </w:r>
      <w:r>
        <w:rPr>
          <w:rStyle w:val="14"/>
          <w:lang/>
        </w:rPr>
        <w:fldChar w:fldCharType="separate"/>
      </w:r>
      <w:r>
        <w:rPr>
          <w:rStyle w:val="14"/>
          <w:b/>
          <w:bCs/>
          <w:lang/>
        </w:rPr>
        <w:t xml:space="preserve">13.2 </w:t>
      </w:r>
      <w:r>
        <w:rPr>
          <w:rStyle w:val="14"/>
          <w:rFonts w:hint="eastAsia"/>
          <w:b/>
          <w:bCs/>
          <w:lang/>
        </w:rPr>
        <w:t>存放地点</w:t>
      </w:r>
      <w:r>
        <w:rPr>
          <w:lang/>
        </w:rPr>
        <w:tab/>
      </w:r>
      <w:r>
        <w:rPr>
          <w:lang/>
        </w:rPr>
        <w:fldChar w:fldCharType="begin"/>
      </w:r>
      <w:r>
        <w:rPr>
          <w:lang/>
        </w:rPr>
        <w:instrText xml:space="preserve"> PAGEREF _Toc4490155 \h </w:instrText>
      </w:r>
      <w:r>
        <w:rPr>
          <w:lang/>
        </w:rPr>
        <w:fldChar w:fldCharType="separate"/>
      </w:r>
      <w:r>
        <w:rPr>
          <w:lang/>
        </w:rPr>
        <w:t>97</w:t>
      </w:r>
      <w:r>
        <w:rPr>
          <w:lang/>
        </w:rPr>
        <w:fldChar w:fldCharType="end"/>
      </w:r>
      <w:r>
        <w:rPr>
          <w:rStyle w:val="14"/>
          <w:lang/>
        </w:rPr>
        <w:fldChar w:fldCharType="end"/>
      </w:r>
    </w:p>
    <w:p>
      <w:pPr>
        <w:pStyle w:val="7"/>
        <w:tabs>
          <w:tab w:val="right" w:leader="dot" w:pos="9080"/>
        </w:tabs>
        <w:rPr>
          <w:lang/>
        </w:rPr>
      </w:pPr>
      <w:r>
        <w:rPr>
          <w:rStyle w:val="14"/>
          <w:lang/>
        </w:rPr>
        <w:fldChar w:fldCharType="begin"/>
      </w:r>
      <w:r>
        <w:rPr>
          <w:rStyle w:val="14"/>
          <w:lang/>
        </w:rPr>
        <w:instrText xml:space="preserve"> </w:instrText>
      </w:r>
      <w:r>
        <w:rPr>
          <w:lang/>
        </w:rPr>
        <w:instrText xml:space="preserve">HYPERLINK \l "_Toc4490156"</w:instrText>
      </w:r>
      <w:r>
        <w:rPr>
          <w:rStyle w:val="14"/>
          <w:lang/>
        </w:rPr>
        <w:instrText xml:space="preserve"> </w:instrText>
      </w:r>
      <w:r>
        <w:rPr>
          <w:rStyle w:val="14"/>
          <w:lang/>
        </w:rPr>
        <w:fldChar w:fldCharType="separate"/>
      </w:r>
      <w:r>
        <w:rPr>
          <w:rStyle w:val="14"/>
          <w:b/>
          <w:bCs/>
          <w:lang/>
        </w:rPr>
        <w:t xml:space="preserve">13.3 </w:t>
      </w:r>
      <w:r>
        <w:rPr>
          <w:rStyle w:val="14"/>
          <w:rFonts w:hint="eastAsia"/>
          <w:b/>
          <w:bCs/>
          <w:lang/>
        </w:rPr>
        <w:t>查阅方式</w:t>
      </w:r>
      <w:r>
        <w:rPr>
          <w:lang/>
        </w:rPr>
        <w:tab/>
      </w:r>
      <w:r>
        <w:rPr>
          <w:lang/>
        </w:rPr>
        <w:fldChar w:fldCharType="begin"/>
      </w:r>
      <w:r>
        <w:rPr>
          <w:lang/>
        </w:rPr>
        <w:instrText xml:space="preserve"> PAGEREF _Toc4490156 \h </w:instrText>
      </w:r>
      <w:r>
        <w:rPr>
          <w:lang/>
        </w:rPr>
        <w:fldChar w:fldCharType="separate"/>
      </w:r>
      <w:r>
        <w:rPr>
          <w:lang/>
        </w:rPr>
        <w:t>97</w:t>
      </w:r>
      <w:r>
        <w:rPr>
          <w:lang/>
        </w:rPr>
        <w:fldChar w:fldCharType="end"/>
      </w:r>
      <w:r>
        <w:rPr>
          <w:rStyle w:val="14"/>
          <w:lang/>
        </w:rPr>
        <w:fldChar w:fldCharType="end"/>
      </w:r>
    </w:p>
    <w:p>
      <w:pPr>
        <w:pStyle w:val="17"/>
        <w:rPr>
          <w:rFonts w:hint="eastAsia"/>
        </w:rPr>
      </w:pPr>
      <w:r>
        <w:rPr>
          <w:rFonts w:ascii="Times New Roman" w:hAnsi="Times New Roman"/>
        </w:rPr>
        <w:fldChar w:fldCharType="end"/>
      </w:r>
      <w:r>
        <w:rPr>
          <w:rFonts w:ascii="Times New Roman" w:hAnsi="Times New Roman"/>
        </w:rPr>
        <w:br w:type="page"/>
      </w:r>
      <w:bookmarkStart w:id="3" w:name="_Toc449009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8"/>
        <w:rPr>
          <w:rFonts w:hint="eastAsia"/>
        </w:rPr>
      </w:pPr>
      <w:bookmarkStart w:id="4" w:name="_Toc4490092"/>
      <w:r>
        <w:rPr>
          <w:rFonts w:hint="eastAsia"/>
          <w:b/>
          <w:bCs/>
        </w:rPr>
        <w:t>2.1 基金基本情况</w:t>
      </w:r>
      <w:bookmarkEnd w:id="4"/>
    </w:p>
    <w:tbl>
      <w:tblPr>
        <w:tblStyle w:val="10"/>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003241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2016年09月27日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470,078,492.26份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003241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003242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324,271,194.11份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145,807,298.15份</w:t>
            </w:r>
          </w:p>
        </w:tc>
      </w:tr>
    </w:tbl>
    <w:p>
      <w:pPr>
        <w:widowControl/>
        <w:jc w:val="left"/>
        <w:rPr>
          <w:rFonts w:hint="eastAsia" w:ascii="宋体" w:hAnsi="宋体" w:cs="宋体"/>
          <w:kern w:val="0"/>
          <w:sz w:val="24"/>
          <w:szCs w:val="24"/>
        </w:rPr>
      </w:pPr>
    </w:p>
    <w:p>
      <w:pPr>
        <w:pStyle w:val="18"/>
        <w:rPr>
          <w:rFonts w:hint="eastAsia"/>
        </w:rPr>
      </w:pPr>
      <w:bookmarkStart w:id="5" w:name="_Toc4490093"/>
      <w:r>
        <w:rPr>
          <w:rFonts w:hint="eastAsia"/>
          <w:b/>
          <w:bCs/>
        </w:rPr>
        <w:t>2.2 基金产品说明</w:t>
      </w:r>
      <w:bookmarkEnd w:id="5"/>
    </w:p>
    <w:tbl>
      <w:tblPr>
        <w:tblStyle w:val="10"/>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spacing w:before="0"/>
              <w:ind w:left="0" w:firstLine="480"/>
              <w:rPr>
                <w:rFonts w:hint="eastAsia"/>
              </w:rPr>
            </w:pPr>
            <w:r>
              <w:rPr>
                <w:rFonts w:hint="eastAsia"/>
              </w:rPr>
              <w:t>本基金运用数量化投资模型指导资产配置和股票选择决策，力争持续获取超越业绩比较基准的投资回报。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spacing w:before="0"/>
              <w:ind w:left="0" w:firstLine="480"/>
              <w:rPr>
                <w:rFonts w:hint="eastAsia"/>
              </w:rPr>
            </w:pPr>
            <w:r>
              <w:rPr>
                <w:rFonts w:hint="eastAsia"/>
              </w:rPr>
              <w:t>本基金采取"自上而下"和"自下而上"相结合的方式，以宏观经济数据、上市公司相关数据、资本/资金市场相关数据为研究与分析对象，建立数量化投资模型，指导资产配置和股票选择决策。一方面，本基金基于对资本市场参与主体行为趋势的研究，从"自上而下"的角度进行资产配置；另一方面，本基金采用量化选股模型，从与上市公司相关的数据中发现有价值的信息，以"自下而上"的视角精选股票投资组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spacing w:before="0"/>
              <w:ind w:left="0" w:firstLine="480"/>
              <w:rPr>
                <w:rFonts w:hint="eastAsia"/>
              </w:rPr>
            </w:pPr>
            <w:r>
              <w:rPr>
                <w:rFonts w:hint="eastAsia"/>
              </w:rPr>
              <w:t>中证500指数收益率×80%＋银行人民币活期存款利率（税后）×20%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spacing w:before="0"/>
              <w:ind w:left="0" w:firstLine="480"/>
              <w:rPr>
                <w:rFonts w:hint="eastAsia"/>
              </w:rPr>
            </w:pPr>
            <w:r>
              <w:rPr>
                <w:rFonts w:hint="eastAsia"/>
              </w:rPr>
              <w:t>本基金为混合型基金。长期来看，其预期风险与预期收益水平高于货币市场基金、债券型基金，低于股票型基金。</w:t>
            </w:r>
          </w:p>
        </w:tc>
      </w:tr>
    </w:tbl>
    <w:p>
      <w:pPr>
        <w:pStyle w:val="24"/>
        <w:rPr>
          <w:rFonts w:hint="eastAsia"/>
        </w:rPr>
      </w:pPr>
      <w:r>
        <w:rPr>
          <w:rFonts w:hint="eastAsia"/>
        </w:rPr>
        <w:t>注：自2018年6月11日起，本基金的业绩比较基准由原来的"中证500指数收益率×60%＋一年期人民币定期存款利率（税后）×40%"变更为"中证500指数收益率×80%＋银行人民币活期存款利率（税后）×20%"。上述事项已于2018年6月7日在指定媒体上公告。</w:t>
      </w:r>
    </w:p>
    <w:p>
      <w:pPr>
        <w:widowControl/>
        <w:jc w:val="left"/>
        <w:rPr>
          <w:rFonts w:hint="eastAsia" w:ascii="宋体" w:hAnsi="宋体" w:cs="宋体"/>
          <w:kern w:val="0"/>
          <w:sz w:val="24"/>
          <w:szCs w:val="24"/>
        </w:rPr>
      </w:pPr>
    </w:p>
    <w:p>
      <w:pPr>
        <w:pStyle w:val="18"/>
        <w:rPr>
          <w:rFonts w:hint="eastAsia"/>
        </w:rPr>
      </w:pPr>
      <w:bookmarkStart w:id="6" w:name="_Toc4490094"/>
      <w:r>
        <w:rPr>
          <w:rFonts w:hint="eastAsia"/>
          <w:b/>
          <w:bCs/>
        </w:rPr>
        <w:t>2.3 基金管理人和基金托管人</w:t>
      </w:r>
      <w:bookmarkEnd w:id="6"/>
    </w:p>
    <w:tbl>
      <w:tblPr>
        <w:tblStyle w:val="10"/>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8"/>
        <w:rPr>
          <w:rFonts w:hint="eastAsia"/>
        </w:rPr>
      </w:pPr>
      <w:bookmarkStart w:id="7" w:name="_Toc4490095"/>
      <w:r>
        <w:rPr>
          <w:rFonts w:hint="eastAsia"/>
          <w:b/>
          <w:bCs/>
        </w:rPr>
        <w:t>2.4 信息披露方式</w:t>
      </w:r>
      <w:bookmarkEnd w:id="7"/>
    </w:p>
    <w:tbl>
      <w:tblPr>
        <w:tblStyle w:val="10"/>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深圳市福田中心区福华一路115号投行大厦15层</w:t>
            </w:r>
          </w:p>
        </w:tc>
      </w:tr>
    </w:tbl>
    <w:p>
      <w:pPr>
        <w:pStyle w:val="24"/>
        <w:rPr>
          <w:rFonts w:hint="eastAsia"/>
        </w:rPr>
      </w:pPr>
      <w:r>
        <w:rPr>
          <w:rFonts w:hint="eastAsia"/>
        </w:rPr>
        <w:t>注：本基金自2019年1月19日起信息披露报纸由《中国证券报》变更为《证券时报》。</w:t>
      </w:r>
    </w:p>
    <w:p>
      <w:pPr>
        <w:widowControl/>
        <w:jc w:val="left"/>
        <w:rPr>
          <w:rFonts w:hint="eastAsia" w:ascii="宋体" w:hAnsi="宋体" w:cs="宋体"/>
          <w:kern w:val="0"/>
          <w:sz w:val="24"/>
          <w:szCs w:val="24"/>
        </w:rPr>
      </w:pPr>
    </w:p>
    <w:p>
      <w:pPr>
        <w:pStyle w:val="18"/>
        <w:rPr>
          <w:rFonts w:hint="eastAsia"/>
        </w:rPr>
      </w:pPr>
      <w:bookmarkStart w:id="8" w:name="_Toc4490096"/>
      <w:r>
        <w:rPr>
          <w:rFonts w:hint="eastAsia"/>
          <w:b/>
          <w:bCs/>
        </w:rPr>
        <w:t>2.5 其他相关资料</w:t>
      </w:r>
      <w:bookmarkEnd w:id="8"/>
    </w:p>
    <w:tbl>
      <w:tblPr>
        <w:tblStyle w:val="10"/>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7"/>
        <w:rPr>
          <w:rFonts w:hint="eastAsia"/>
        </w:rPr>
      </w:pPr>
      <w:bookmarkStart w:id="9" w:name="_Toc449009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8"/>
        <w:rPr>
          <w:rFonts w:hint="eastAsia"/>
        </w:rPr>
      </w:pPr>
      <w:bookmarkStart w:id="10" w:name="_Toc449009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0"/>
        <w:tblW w:w="9045" w:type="dxa"/>
        <w:tblInd w:w="108" w:type="dxa"/>
        <w:tblLayout w:type="autofit"/>
        <w:tblCellMar>
          <w:top w:w="0" w:type="dxa"/>
          <w:left w:w="108" w:type="dxa"/>
          <w:bottom w:w="0" w:type="dxa"/>
          <w:right w:w="108" w:type="dxa"/>
        </w:tblCellMar>
      </w:tblPr>
      <w:tblGrid>
        <w:gridCol w:w="1381"/>
        <w:gridCol w:w="1256"/>
        <w:gridCol w:w="1256"/>
        <w:gridCol w:w="1256"/>
        <w:gridCol w:w="1256"/>
        <w:gridCol w:w="1320"/>
        <w:gridCol w:w="132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Style w:val="12"/>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2016年09月27日（基金合同生效日）-2016年12月31日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创金合信量化发现混合C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-70,977,914.08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-33,332,739.59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-60,028,094.38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-35,840,829.92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16,666,040.51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10,155,463.73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-77,453,353.49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-35,881,834.83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-38,370,644.85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-22,793,447.04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-7,648,993.17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-342,594.37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Style w:val="12"/>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-90,401,649.37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-42,614,868.09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-29,421,102.51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-14,763,243.28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-7,907,614.70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-5,438,410.64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233,869,544.74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103,192,430.06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452,562,080.67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192,934,344.09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834,562,255.86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460,054,846.08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0.7212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0.7077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Style w:val="12"/>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-1.17%</w:t>
            </w:r>
          </w:p>
        </w:tc>
      </w:tr>
    </w:tbl>
    <w:p>
      <w:pPr>
        <w:pStyle w:val="24"/>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8"/>
        <w:rPr>
          <w:rFonts w:hint="eastAsia"/>
        </w:rPr>
      </w:pPr>
      <w:bookmarkStart w:id="11" w:name="_Toc4490099"/>
      <w:r>
        <w:rPr>
          <w:rFonts w:hint="eastAsia"/>
          <w:b/>
          <w:bCs/>
        </w:rPr>
        <w:t>3.2 基金净值表现</w:t>
      </w:r>
      <w:bookmarkEnd w:id="11"/>
    </w:p>
    <w:p>
      <w:pPr>
        <w:pStyle w:val="19"/>
        <w:rPr>
          <w:rFonts w:hint="eastAsia"/>
        </w:rPr>
      </w:pPr>
      <w:r>
        <w:rPr>
          <w:rFonts w:hint="eastAsia"/>
          <w:b/>
          <w:bCs/>
        </w:rPr>
        <w:t>3.2.1 基金份额净值增长率及其与同期业绩比较基准收益率的比较</w:t>
      </w:r>
    </w:p>
    <w:p>
      <w:pPr>
        <w:pStyle w:val="21"/>
        <w:rPr>
          <w:rFonts w:hint="eastAsia"/>
        </w:rPr>
      </w:pPr>
      <w:r>
        <w:rPr>
          <w:rFonts w:hint="eastAsia" w:hAnsi="Calibri"/>
          <w:color w:val="000000"/>
        </w:rPr>
        <w:t>创金合信量化发现混合A</w:t>
      </w:r>
    </w:p>
    <w:tbl>
      <w:tblPr>
        <w:tblStyle w:val="10"/>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0.10%</w:t>
            </w:r>
          </w:p>
        </w:tc>
      </w:tr>
    </w:tbl>
    <w:p>
      <w:pPr>
        <w:pStyle w:val="21"/>
        <w:rPr>
          <w:rFonts w:hint="eastAsia"/>
        </w:rPr>
      </w:pPr>
      <w:r>
        <w:rPr>
          <w:rFonts w:hint="eastAsia" w:hAnsi="Calibri"/>
          <w:color w:val="000000"/>
        </w:rPr>
        <w:t>创金合信量化发现混合C</w:t>
      </w:r>
    </w:p>
    <w:tbl>
      <w:tblPr>
        <w:tblStyle w:val="10"/>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9"/>
        <w:rPr>
          <w:rFonts w:hint="eastAsia"/>
        </w:rPr>
      </w:pPr>
      <w:r>
        <w:rPr>
          <w:rFonts w:hint="eastAsia"/>
          <w:b/>
          <w:bCs/>
        </w:rPr>
        <w:t>3.2.2 自基金合同生效以来基金份额累计净值增长率变动及其与同期业绩比较基准收益率变动的比较</w:t>
      </w:r>
    </w:p>
    <w:p>
      <w:pPr>
        <w:pStyle w:val="21"/>
        <w:rPr>
          <w:rFonts w:hint="eastAsia"/>
        </w:rPr>
      </w:pPr>
      <w:r>
        <w:rPr>
          <w:rFonts w:hAnsi="Calibri"/>
          <w:color w:val="000000"/>
          <w:lang/>
        </w:rPr>
        <w:pict>
          <v:shape id="_x0000_i1025" o:spt="75" alt="D:\fcsc\HSFA\Bin\Bin\MOD\TMP\CN_50990000_003241_FB010010_20190002_2.jpg" type="#_x0000_t75" style="height:286.5pt;width:441pt;" filled="f" stroked="f" coordsize="21600,21600">
            <v:path/>
            <v:fill on="f" focussize="0,0"/>
            <v:stroke on="f"/>
            <v:imagedata r:id="rId7" grayscale="f" bilevel="f" o:title="CN_50990000_003241_FB010010_20190002_2"/>
            <o:lock v:ext="edit" grouping="f" rotation="f" aspectratio="t"/>
            <w10:wrap type="none"/>
            <w10:anchorlock/>
          </v:shape>
        </w:pict>
      </w:r>
    </w:p>
    <w:p>
      <w:pPr>
        <w:pStyle w:val="21"/>
        <w:rPr>
          <w:rFonts w:hint="eastAsia"/>
        </w:rPr>
      </w:pPr>
      <w:r>
        <w:rPr>
          <w:rFonts w:hAnsi="Calibri"/>
          <w:color w:val="000000"/>
          <w:lang/>
        </w:rPr>
        <w:pict>
          <v:shape id="_x0000_i1026" o:spt="75" alt="D:\fcsc\HSFA\Bin\Bin\MOD\TMP\CN_50990000_003241_FB010010_20190002_3.jpg" type="#_x0000_t75" style="height:286.5pt;width:441pt;" filled="f" stroked="f" coordsize="21600,21600">
            <v:path/>
            <v:fill on="f" focussize="0,0"/>
            <v:stroke on="f"/>
            <v:imagedata r:id="rId8" grayscale="f" bilevel="f" o:title="CN_50990000_003241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9"/>
        <w:rPr>
          <w:rFonts w:hint="eastAsia"/>
        </w:rPr>
      </w:pPr>
      <w:r>
        <w:rPr>
          <w:rFonts w:hint="eastAsia"/>
          <w:b/>
          <w:bCs/>
        </w:rPr>
        <w:t>3.2.3 自基金合同生效以来基金每年净值增长率及其与同期业绩比较基准收益率的比较</w:t>
      </w:r>
    </w:p>
    <w:p>
      <w:pPr>
        <w:pStyle w:val="21"/>
        <w:rPr>
          <w:rFonts w:hint="eastAsia"/>
        </w:rPr>
      </w:pPr>
      <w:r>
        <w:rPr>
          <w:rFonts w:hAnsi="Calibri"/>
          <w:color w:val="000000"/>
          <w:lang/>
        </w:rPr>
        <w:pict>
          <v:shape id="_x0000_i1027" o:spt="75" alt="D:\fcsc\HSFA\Bin\Bin\MOD\TMP\CN_50990000_003241_FB010010_20190002_6.jpg" type="#_x0000_t75" style="height:286.5pt;width:441pt;" filled="f" stroked="f" coordsize="21600,21600">
            <v:path/>
            <v:fill on="f" focussize="0,0"/>
            <v:stroke on="f"/>
            <v:imagedata r:id="rId9" grayscale="f" bilevel="f" o:title="CN_50990000_003241_FB010010_20190002_6"/>
            <o:lock v:ext="edit" grouping="f" rotation="f" aspectratio="t"/>
            <w10:wrap type="none"/>
            <w10:anchorlock/>
          </v:shape>
        </w:pict>
      </w:r>
    </w:p>
    <w:p>
      <w:pPr>
        <w:pStyle w:val="21"/>
        <w:rPr>
          <w:rFonts w:hint="eastAsia"/>
        </w:rPr>
      </w:pPr>
      <w:r>
        <w:rPr>
          <w:rFonts w:hAnsi="Calibri"/>
          <w:color w:val="000000"/>
          <w:lang/>
        </w:rPr>
        <w:pict>
          <v:shape id="_x0000_i1028" o:spt="75" alt="D:\fcsc\HSFA\Bin\Bin\MOD\TMP\CN_50990000_003241_FB010010_20190002_7.jpg" type="#_x0000_t75" style="height:286.5pt;width:441pt;" filled="f" stroked="f" coordsize="21600,21600">
            <v:path/>
            <v:fill on="f" focussize="0,0"/>
            <v:stroke on="f"/>
            <v:imagedata r:id="rId10" grayscale="f" bilevel="f" o:title="CN_50990000_003241_FB010010_20190002_7"/>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 xml:space="preserve">注：自2018年6月11日起，本基金的业绩比较基准由原来的"中证500指数收益率×60%＋一年期人民币定期存款利率（税后）×40%"变更为"中证500指数收益率×80%＋银行人民币活期存款利率（税后）×20%"。上述事项已于2018年6月7日在指定媒体上公告。 </w:t>
      </w:r>
    </w:p>
    <w:p>
      <w:pPr>
        <w:widowControl/>
        <w:jc w:val="left"/>
        <w:rPr>
          <w:rFonts w:hint="eastAsia" w:ascii="宋体" w:hAnsi="宋体" w:cs="宋体"/>
          <w:kern w:val="0"/>
          <w:sz w:val="24"/>
          <w:szCs w:val="24"/>
        </w:rPr>
      </w:pPr>
    </w:p>
    <w:p>
      <w:pPr>
        <w:pStyle w:val="18"/>
        <w:rPr>
          <w:rFonts w:hint="eastAsia"/>
        </w:rPr>
      </w:pPr>
      <w:bookmarkStart w:id="12" w:name="_Toc4490100"/>
      <w:r>
        <w:rPr>
          <w:rFonts w:hint="eastAsia" w:hAnsi="Calibri"/>
          <w:b/>
          <w:color w:val="000000"/>
        </w:rPr>
        <w:t>3.3 过去三年基金的利润分配情况</w:t>
      </w:r>
      <w:bookmarkEnd w:id="12"/>
    </w:p>
    <w:p>
      <w:pPr>
        <w:pStyle w:val="24"/>
        <w:rPr>
          <w:rFonts w:hint="eastAsia"/>
        </w:rPr>
      </w:pPr>
      <w:r>
        <w:rPr>
          <w:rFonts w:hint="eastAsia"/>
        </w:rPr>
        <w:t>本基金自基金合同生效日(2016年9月27日)至本报告期末未发生利润分配。</w:t>
      </w:r>
    </w:p>
    <w:p>
      <w:pPr>
        <w:widowControl/>
        <w:jc w:val="left"/>
        <w:rPr>
          <w:rFonts w:hint="eastAsia" w:ascii="宋体" w:hAnsi="宋体" w:cs="宋体"/>
          <w:kern w:val="0"/>
          <w:sz w:val="24"/>
          <w:szCs w:val="24"/>
        </w:rPr>
      </w:pPr>
    </w:p>
    <w:p>
      <w:pPr>
        <w:pStyle w:val="17"/>
        <w:rPr>
          <w:rFonts w:hint="eastAsia"/>
        </w:rPr>
      </w:pPr>
      <w:bookmarkStart w:id="13" w:name="_Toc449010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8"/>
        <w:rPr>
          <w:rFonts w:hint="eastAsia"/>
        </w:rPr>
      </w:pPr>
      <w:bookmarkStart w:id="14" w:name="_Toc4490102"/>
      <w:r>
        <w:rPr>
          <w:rFonts w:hint="eastAsia"/>
          <w:b/>
          <w:bCs/>
        </w:rPr>
        <w:t>4.1 基金管理人及基金经理情况</w:t>
      </w:r>
      <w:bookmarkEnd w:id="14"/>
    </w:p>
    <w:p>
      <w:pPr>
        <w:pStyle w:val="19"/>
        <w:rPr>
          <w:rFonts w:hint="eastAsia"/>
        </w:rPr>
      </w:pPr>
      <w:r>
        <w:rPr>
          <w:rFonts w:hint="eastAsia"/>
          <w:b/>
          <w:bCs/>
        </w:rPr>
        <w:t>4.1.1 基金管理人及其管理基金的经验</w:t>
      </w:r>
    </w:p>
    <w:p>
      <w:pPr>
        <w:pStyle w:val="24"/>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4"/>
        <w:spacing w:before="0"/>
        <w:ind w:left="0" w:firstLine="480"/>
        <w:rPr>
          <w:rFonts w:hint="eastAsia"/>
        </w:rPr>
      </w:pPr>
      <w:r>
        <w:rPr>
          <w:rFonts w:hint="eastAsia"/>
        </w:rPr>
        <w:t>公司始终坚持"客户利益至上"，致力于为客户实现长期稳定的投资回报，做客户投资理财的亲密伙伴。</w:t>
      </w:r>
    </w:p>
    <w:p>
      <w:pPr>
        <w:pStyle w:val="24"/>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9"/>
        <w:rPr>
          <w:rFonts w:hint="eastAsia"/>
        </w:rPr>
      </w:pPr>
      <w:r>
        <w:rPr>
          <w:rFonts w:hint="eastAsia"/>
          <w:b/>
          <w:bCs/>
        </w:rPr>
        <w:t>4.1.2 基金经理（或基金经理小组）及基金经理助理简介</w:t>
      </w:r>
    </w:p>
    <w:tbl>
      <w:tblPr>
        <w:tblStyle w:val="10"/>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2016-09-27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4"/>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8"/>
        <w:rPr>
          <w:rFonts w:hint="eastAsia"/>
        </w:rPr>
      </w:pPr>
      <w:bookmarkStart w:id="15" w:name="_Toc4490103"/>
      <w:r>
        <w:rPr>
          <w:rFonts w:hint="eastAsia" w:hAnsi="Calibri"/>
          <w:b/>
          <w:color w:val="000000"/>
        </w:rPr>
        <w:t>4.2 管理人对报告期内本基金运作遵规守信情况的说明</w:t>
      </w:r>
      <w:bookmarkEnd w:id="15"/>
    </w:p>
    <w:p>
      <w:pPr>
        <w:pStyle w:val="24"/>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8"/>
        <w:rPr>
          <w:rFonts w:hint="eastAsia"/>
        </w:rPr>
      </w:pPr>
      <w:bookmarkStart w:id="16" w:name="_Toc4490104"/>
      <w:r>
        <w:rPr>
          <w:rFonts w:hint="eastAsia" w:hAnsi="Calibri"/>
          <w:b/>
          <w:color w:val="000000"/>
        </w:rPr>
        <w:t>4.3 管理人对报告期内公平交易情况的专项说明</w:t>
      </w:r>
      <w:bookmarkEnd w:id="16"/>
    </w:p>
    <w:p>
      <w:pPr>
        <w:pStyle w:val="19"/>
        <w:rPr>
          <w:rFonts w:hint="eastAsia"/>
        </w:rPr>
      </w:pPr>
      <w:r>
        <w:rPr>
          <w:rFonts w:hint="eastAsia" w:hAnsi="Calibri"/>
          <w:b/>
          <w:color w:val="000000"/>
        </w:rPr>
        <w:t>4.3.1 公平交易制度和控制方法</w:t>
      </w:r>
    </w:p>
    <w:p>
      <w:pPr>
        <w:pStyle w:val="24"/>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4"/>
        <w:spacing w:before="0"/>
        <w:ind w:left="0" w:firstLine="480"/>
        <w:rPr>
          <w:rFonts w:hint="eastAsia" w:hAnsi="Calibri"/>
          <w:color w:val="000000"/>
        </w:rPr>
      </w:pPr>
      <w:r>
        <w:rPr>
          <w:rFonts w:hint="eastAsia" w:hAnsi="Calibri"/>
          <w:color w:val="000000"/>
        </w:rPr>
        <w:t>1、授权、研究分析与投资决策的内部控制</w:t>
      </w:r>
    </w:p>
    <w:p>
      <w:pPr>
        <w:pStyle w:val="24"/>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4"/>
        <w:spacing w:before="0"/>
        <w:ind w:left="0" w:firstLine="480"/>
        <w:rPr>
          <w:rFonts w:hint="eastAsia" w:hAnsi="Calibri"/>
          <w:color w:val="000000"/>
        </w:rPr>
      </w:pPr>
      <w:r>
        <w:rPr>
          <w:rFonts w:hint="eastAsia" w:hAnsi="Calibri"/>
          <w:color w:val="000000"/>
        </w:rPr>
        <w:t>2、交易执行的内部控制</w:t>
      </w:r>
    </w:p>
    <w:p>
      <w:pPr>
        <w:pStyle w:val="24"/>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4"/>
        <w:spacing w:before="0"/>
        <w:ind w:left="0" w:firstLine="480"/>
        <w:rPr>
          <w:rFonts w:hint="eastAsia" w:hAnsi="Calibri"/>
          <w:color w:val="000000"/>
        </w:rPr>
      </w:pPr>
      <w:r>
        <w:rPr>
          <w:rFonts w:hint="eastAsia" w:hAnsi="Calibri"/>
          <w:color w:val="000000"/>
        </w:rPr>
        <w:t>3、交易指令分配的控制</w:t>
      </w:r>
    </w:p>
    <w:p>
      <w:pPr>
        <w:pStyle w:val="24"/>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4"/>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4"/>
        <w:spacing w:before="0"/>
        <w:ind w:left="0" w:firstLine="480"/>
        <w:rPr>
          <w:rFonts w:hint="eastAsia" w:hAnsi="Calibri"/>
          <w:color w:val="000000"/>
        </w:rPr>
      </w:pPr>
      <w:r>
        <w:rPr>
          <w:rFonts w:hint="eastAsia" w:hAnsi="Calibri"/>
          <w:color w:val="000000"/>
        </w:rPr>
        <w:t>4、公平交易监控</w:t>
      </w:r>
    </w:p>
    <w:p>
      <w:pPr>
        <w:pStyle w:val="24"/>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4.3.2 公平交易制度的执行情况</w:t>
      </w:r>
    </w:p>
    <w:p>
      <w:pPr>
        <w:pStyle w:val="24"/>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4.3.3 异常交易行为的专项说明</w:t>
      </w:r>
    </w:p>
    <w:p>
      <w:pPr>
        <w:pStyle w:val="24"/>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100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4"/>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8"/>
        <w:rPr>
          <w:rFonts w:hint="eastAsia"/>
        </w:rPr>
      </w:pPr>
      <w:bookmarkStart w:id="17" w:name="_Toc4490105"/>
      <w:r>
        <w:rPr>
          <w:rFonts w:hint="eastAsia" w:hAnsi="Calibri"/>
          <w:b/>
          <w:color w:val="000000"/>
        </w:rPr>
        <w:t>4.4 管理人对报告期内基金的投资策略和业绩表现的说明</w:t>
      </w:r>
      <w:bookmarkEnd w:id="17"/>
    </w:p>
    <w:p>
      <w:pPr>
        <w:pStyle w:val="19"/>
        <w:rPr>
          <w:rFonts w:hint="eastAsia"/>
        </w:rPr>
      </w:pPr>
      <w:r>
        <w:rPr>
          <w:rFonts w:hint="eastAsia" w:hAnsi="Calibri"/>
          <w:b/>
          <w:color w:val="000000"/>
        </w:rPr>
        <w:t>4.4.1 报告期内基金投资策略和运作分析</w:t>
      </w:r>
    </w:p>
    <w:p>
      <w:pPr>
        <w:pStyle w:val="24"/>
        <w:spacing w:before="0"/>
        <w:ind w:left="0" w:firstLine="480"/>
        <w:rPr>
          <w:rFonts w:hint="eastAsia"/>
        </w:rPr>
      </w:pPr>
      <w:r>
        <w:rPr>
          <w:rFonts w:hint="eastAsia" w:hAnsi="Calibri"/>
          <w:color w:val="000000"/>
        </w:rPr>
        <w:t>回顾2018年，我们严格依据量化模型进行投资，并严格进行风险管理。一方面，量化选股模型提供了选股依据；另一方面，仓位管理上我们严格按照量化择时模型进行操作。</w:t>
      </w:r>
    </w:p>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4.4.2 报告期内基金的业绩表现</w:t>
      </w:r>
    </w:p>
    <w:p>
      <w:pPr>
        <w:pStyle w:val="24"/>
        <w:spacing w:before="0"/>
        <w:ind w:left="0" w:firstLine="480"/>
        <w:rPr>
          <w:rFonts w:hint="eastAsia"/>
        </w:rPr>
      </w:pPr>
      <w:r>
        <w:rPr>
          <w:rFonts w:hint="eastAsia" w:hAnsi="Calibri"/>
          <w:color w:val="000000"/>
        </w:rPr>
        <w:t>截至报告期末创金合信量化发现混合A基金份额净值为0.7212元，本报告期内，该类基金份额净值增长率为-23.25%，同期业绩比较基准收益率为-25.64%；截至报告期末创金合信量化发现混合C基金份额净值为0.7077元，本报告期内，该类基金份额净值增长率为-23.87%，同期业绩比较基准收益率为-25.64%。</w:t>
      </w:r>
    </w:p>
    <w:p>
      <w:pPr>
        <w:widowControl/>
        <w:jc w:val="left"/>
        <w:rPr>
          <w:rFonts w:hint="eastAsia" w:ascii="宋体" w:hAnsi="宋体" w:cs="宋体"/>
          <w:kern w:val="0"/>
          <w:sz w:val="24"/>
          <w:szCs w:val="24"/>
        </w:rPr>
      </w:pPr>
    </w:p>
    <w:p>
      <w:pPr>
        <w:pStyle w:val="18"/>
        <w:rPr>
          <w:rFonts w:hint="eastAsia"/>
        </w:rPr>
      </w:pPr>
      <w:bookmarkStart w:id="18" w:name="_Toc4490106"/>
      <w:r>
        <w:rPr>
          <w:rFonts w:hint="eastAsia" w:hAnsi="Calibri"/>
          <w:b/>
          <w:color w:val="000000"/>
        </w:rPr>
        <w:t>4.5 管理人对宏观经济、证券市场及行业走势的简要展望</w:t>
      </w:r>
      <w:bookmarkEnd w:id="18"/>
    </w:p>
    <w:p>
      <w:pPr>
        <w:pStyle w:val="24"/>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8"/>
        <w:rPr>
          <w:rFonts w:hint="eastAsia"/>
        </w:rPr>
      </w:pPr>
      <w:bookmarkStart w:id="19" w:name="_Toc4490107"/>
      <w:r>
        <w:rPr>
          <w:rFonts w:hint="eastAsia" w:hAnsi="Calibri"/>
          <w:b/>
          <w:color w:val="000000"/>
        </w:rPr>
        <w:t>4.6 管理人内部有关本基金的监察稽核工作情况</w:t>
      </w:r>
      <w:bookmarkEnd w:id="19"/>
    </w:p>
    <w:p>
      <w:pPr>
        <w:pStyle w:val="24"/>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4"/>
        <w:spacing w:before="0"/>
        <w:ind w:left="0" w:firstLine="480"/>
        <w:rPr>
          <w:rFonts w:hint="eastAsia"/>
        </w:rPr>
      </w:pPr>
      <w:r>
        <w:rPr>
          <w:rFonts w:hint="eastAsia"/>
        </w:rPr>
        <w:t>本报告期内，本基金管理人的主要内部监察稽核工作如下：</w:t>
      </w:r>
    </w:p>
    <w:p>
      <w:pPr>
        <w:pStyle w:val="24"/>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4"/>
        <w:spacing w:before="0"/>
        <w:ind w:left="0" w:firstLine="480"/>
        <w:rPr>
          <w:rFonts w:hint="eastAsia"/>
        </w:rPr>
      </w:pPr>
      <w:r>
        <w:rPr>
          <w:rFonts w:hint="eastAsia"/>
        </w:rPr>
        <w:t>（2）开展公司专项稽核工作，了解合规风险现状、发现薄弱环节，并持续督导改进；</w:t>
      </w:r>
    </w:p>
    <w:p>
      <w:pPr>
        <w:pStyle w:val="24"/>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4"/>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4"/>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4"/>
        <w:spacing w:before="0"/>
        <w:ind w:left="0" w:firstLine="480"/>
        <w:rPr>
          <w:rFonts w:hint="eastAsia"/>
        </w:rPr>
      </w:pPr>
      <w:r>
        <w:rPr>
          <w:rFonts w:hint="eastAsia"/>
        </w:rPr>
        <w:t>（6）加强关联交易管理。修订《关联交易管理制度》，履行关联交易决策审批程序；</w:t>
      </w:r>
    </w:p>
    <w:p>
      <w:pPr>
        <w:pStyle w:val="24"/>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4"/>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4"/>
        <w:spacing w:before="0"/>
        <w:ind w:left="0" w:firstLine="480"/>
        <w:rPr>
          <w:rFonts w:hint="eastAsia"/>
        </w:rPr>
      </w:pPr>
      <w:r>
        <w:rPr>
          <w:rFonts w:hint="eastAsia"/>
        </w:rPr>
        <w:t>（9）建立员工投资行为管理机制，规范员工的证券投资行为。</w:t>
      </w:r>
    </w:p>
    <w:p>
      <w:pPr>
        <w:pStyle w:val="24"/>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8"/>
        <w:rPr>
          <w:rFonts w:hint="eastAsia"/>
        </w:rPr>
      </w:pPr>
      <w:bookmarkStart w:id="20" w:name="_Toc4490108"/>
      <w:r>
        <w:rPr>
          <w:rFonts w:hint="eastAsia" w:hAnsi="Calibri"/>
          <w:b/>
          <w:color w:val="000000"/>
        </w:rPr>
        <w:t>4.7 管理人对报告期内基金估值程序等事项的说明</w:t>
      </w:r>
      <w:bookmarkEnd w:id="20"/>
    </w:p>
    <w:p>
      <w:pPr>
        <w:pStyle w:val="24"/>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4"/>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8"/>
        <w:rPr>
          <w:rFonts w:hint="eastAsia"/>
        </w:rPr>
      </w:pPr>
      <w:bookmarkStart w:id="21" w:name="_Toc4490109"/>
      <w:r>
        <w:rPr>
          <w:rFonts w:hint="eastAsia"/>
          <w:b/>
          <w:bCs/>
        </w:rPr>
        <w:t>4.8 管理人对报告期内基金利润分配情况的说明</w:t>
      </w:r>
      <w:bookmarkEnd w:id="21"/>
    </w:p>
    <w:p>
      <w:pPr>
        <w:pStyle w:val="24"/>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8"/>
        <w:rPr>
          <w:rFonts w:hint="eastAsia"/>
        </w:rPr>
      </w:pPr>
      <w:bookmarkStart w:id="22" w:name="_Toc4490110"/>
      <w:r>
        <w:rPr>
          <w:rFonts w:hint="eastAsia"/>
          <w:b/>
          <w:bCs/>
        </w:rPr>
        <w:t>4.9 报告期内管理人对本基金持有人数或基金资产净值预警情形的说明</w:t>
      </w:r>
      <w:bookmarkEnd w:id="22"/>
    </w:p>
    <w:p>
      <w:pPr>
        <w:pStyle w:val="24"/>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7"/>
        <w:rPr>
          <w:rFonts w:hint="eastAsia"/>
        </w:rPr>
      </w:pPr>
      <w:bookmarkStart w:id="23" w:name="_Toc449011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8"/>
        <w:rPr>
          <w:rFonts w:hint="eastAsia"/>
        </w:rPr>
      </w:pPr>
      <w:bookmarkStart w:id="24" w:name="_Toc4490112"/>
      <w:r>
        <w:rPr>
          <w:rFonts w:hint="eastAsia"/>
          <w:b/>
          <w:bCs/>
        </w:rPr>
        <w:t>5.1 报告期内本基金托管人遵规守信情况声明</w:t>
      </w:r>
      <w:bookmarkEnd w:id="24"/>
    </w:p>
    <w:p>
      <w:pPr>
        <w:pStyle w:val="24"/>
        <w:spacing w:before="0"/>
        <w:ind w:left="0" w:firstLine="480"/>
        <w:rPr>
          <w:rFonts w:hint="eastAsia"/>
        </w:rPr>
      </w:pPr>
      <w:r>
        <w:rPr>
          <w:rFonts w:hint="eastAsia"/>
        </w:rPr>
        <w:t>本报告期内，本基金托管人在对创金合信量化发现灵活配置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8"/>
        <w:rPr>
          <w:rFonts w:hint="eastAsia"/>
        </w:rPr>
      </w:pPr>
      <w:bookmarkStart w:id="25" w:name="_Toc4490113"/>
      <w:r>
        <w:rPr>
          <w:rFonts w:hint="eastAsia"/>
          <w:b/>
          <w:bCs/>
        </w:rPr>
        <w:t>5.2 托管人对报告期内本基金投资运作遵规守信、净值计算、利润分配等情况的说明</w:t>
      </w:r>
      <w:bookmarkEnd w:id="25"/>
    </w:p>
    <w:p>
      <w:pPr>
        <w:pStyle w:val="24"/>
        <w:spacing w:before="0"/>
        <w:ind w:left="0" w:firstLine="480"/>
        <w:rPr>
          <w:rFonts w:hint="eastAsia"/>
        </w:rPr>
      </w:pPr>
      <w:r>
        <w:rPr>
          <w:rFonts w:hint="eastAsia"/>
        </w:rPr>
        <w:t>本报告期内，创金合信量化发现灵活配置混合型证券投资基金的管理人--创金合信基金管理有限公司在创金合信量化发现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量化发现灵活配置混合型证券投资基金未进行利润分配。</w:t>
      </w:r>
    </w:p>
    <w:p>
      <w:pPr>
        <w:widowControl/>
        <w:jc w:val="left"/>
        <w:rPr>
          <w:rFonts w:hint="eastAsia" w:ascii="宋体" w:hAnsi="宋体" w:cs="宋体"/>
          <w:kern w:val="0"/>
          <w:sz w:val="24"/>
          <w:szCs w:val="24"/>
        </w:rPr>
      </w:pPr>
    </w:p>
    <w:p>
      <w:pPr>
        <w:pStyle w:val="18"/>
        <w:rPr>
          <w:rFonts w:hint="eastAsia"/>
        </w:rPr>
      </w:pPr>
      <w:bookmarkStart w:id="26" w:name="_Toc4490114"/>
      <w:r>
        <w:rPr>
          <w:rFonts w:hint="eastAsia"/>
          <w:b/>
          <w:bCs/>
        </w:rPr>
        <w:t>5.3 托管人对本年度报告中财务信息等内容的真实、准确和完整发表意见</w:t>
      </w:r>
      <w:bookmarkEnd w:id="26"/>
    </w:p>
    <w:p>
      <w:pPr>
        <w:pStyle w:val="24"/>
        <w:spacing w:before="0"/>
        <w:ind w:left="0" w:firstLine="480"/>
        <w:rPr>
          <w:rFonts w:hint="eastAsia"/>
        </w:rPr>
      </w:pPr>
      <w:r>
        <w:rPr>
          <w:rFonts w:hint="eastAsia"/>
        </w:rPr>
        <w:t>本托管人依法对创金合信基金管理有限公司编制和披露的创金合信量化发现灵活配置混合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7"/>
        <w:rPr>
          <w:rFonts w:hint="eastAsia"/>
        </w:rPr>
      </w:pPr>
      <w:bookmarkStart w:id="27" w:name="_Toc449011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8"/>
        <w:rPr>
          <w:rFonts w:hint="eastAsia"/>
        </w:rPr>
      </w:pPr>
      <w:bookmarkStart w:id="28" w:name="_Toc4490116"/>
      <w:r>
        <w:rPr>
          <w:rFonts w:hint="eastAsia"/>
          <w:b/>
          <w:bCs/>
        </w:rPr>
        <w:t>6.1 审计报告基本信息</w:t>
      </w:r>
      <w:bookmarkEnd w:id="28"/>
    </w:p>
    <w:tbl>
      <w:tblPr>
        <w:tblStyle w:val="10"/>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普华永道中天审字(2019)第24804号</w:t>
            </w:r>
          </w:p>
        </w:tc>
      </w:tr>
    </w:tbl>
    <w:p>
      <w:pPr>
        <w:widowControl/>
        <w:jc w:val="left"/>
        <w:rPr>
          <w:rFonts w:hint="eastAsia" w:ascii="宋体" w:hAnsi="宋体" w:cs="宋体"/>
          <w:kern w:val="0"/>
          <w:sz w:val="24"/>
          <w:szCs w:val="24"/>
        </w:rPr>
      </w:pPr>
    </w:p>
    <w:p>
      <w:pPr>
        <w:pStyle w:val="18"/>
        <w:rPr>
          <w:rFonts w:hint="eastAsia"/>
        </w:rPr>
      </w:pPr>
      <w:bookmarkStart w:id="29" w:name="_Toc4490117"/>
      <w:r>
        <w:rPr>
          <w:rFonts w:hint="eastAsia"/>
          <w:b/>
          <w:bCs/>
        </w:rPr>
        <w:t>6.2 审计报告的基本内容</w:t>
      </w:r>
      <w:bookmarkEnd w:id="29"/>
    </w:p>
    <w:tbl>
      <w:tblPr>
        <w:tblStyle w:val="10"/>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创金合信量化发现灵活配置混合型证券投资基金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(一) 我们审计的内容 我们审计了创金合信量化发现灵活配置混合型证券投资基金(以下简称“创金合信量化发现混合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发现混合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按照中国注册会计师职业道德守则，我们独立于创金合信量化发现混合基金，并履行了职业道德方面的其他责任。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发现混合基金的持续经营能力，披露与持续经营相关的事项(如适用)，并运用持续经营假设，除非基金管理人管理层计划清算创金合信量化发现混合基金、终止运营或别无其他现实的选择。 基金管理人治理层负责监督创金合信量化发现混合基金的财务报告过程。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发现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发现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7"/>
        <w:rPr>
          <w:rFonts w:hint="eastAsia"/>
        </w:rPr>
      </w:pPr>
      <w:bookmarkStart w:id="30" w:name="_Toc449011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8"/>
        <w:rPr>
          <w:rFonts w:hint="eastAsia"/>
        </w:rPr>
      </w:pPr>
      <w:bookmarkStart w:id="31" w:name="_Toc4490119"/>
      <w:r>
        <w:rPr>
          <w:rFonts w:hint="eastAsia"/>
          <w:b/>
          <w:bCs/>
        </w:rPr>
        <w:t>7.1 资产负债表</w:t>
      </w:r>
      <w:bookmarkEnd w:id="31"/>
    </w:p>
    <w:p>
      <w:pPr>
        <w:pStyle w:val="21"/>
        <w:rPr>
          <w:rFonts w:hint="eastAsia"/>
        </w:rPr>
      </w:pPr>
      <w:r>
        <w:rPr>
          <w:rFonts w:hint="eastAsia"/>
        </w:rPr>
        <w:t>会计主体：创金合信量化发现灵活配置混合型证券投资基金</w:t>
      </w:r>
    </w:p>
    <w:p>
      <w:pPr>
        <w:pStyle w:val="21"/>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本期末 </w:t>
            </w:r>
          </w:p>
          <w:p>
            <w:pPr>
              <w:pStyle w:val="22"/>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上年度末 </w:t>
            </w:r>
          </w:p>
          <w:p>
            <w:pPr>
              <w:pStyle w:val="22"/>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24,897,576.40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46,307,172.15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59,350,073.85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64,505,632.43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4,038,473.47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9,431,470.88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263,115,786.26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533,347,514.60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531,697,815.40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3,670,609.12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231,046.42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28,556.55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1,285.22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12,266.68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351,634,241.62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657,303,222.41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 </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 </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12,417,243.17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7,856,201.84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304,157.76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677,287.61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pPr>
            <w:r>
              <w:rPr>
                <w:rFonts w:hint="eastAsia"/>
              </w:rPr>
              <w:t>443,703.97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845,566.82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73,950.65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140,927.81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72,354.44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133,722.50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1,071,853.02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1,944,091.07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189,003.81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209,000.00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14,572,266.82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11,806,797.65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470,078,492.26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689,146,076.84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-133,016,517.46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-43,649,652.08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337,061,974.80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645,496,424.76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351,634,241.62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657,303,222.41</w:t>
            </w:r>
          </w:p>
        </w:tc>
      </w:tr>
    </w:tbl>
    <w:p>
      <w:pPr>
        <w:pStyle w:val="24"/>
        <w:rPr>
          <w:rFonts w:hint="eastAsia"/>
        </w:rPr>
      </w:pPr>
      <w:r>
        <w:rPr>
          <w:rFonts w:hint="eastAsia"/>
        </w:rPr>
        <w:t>注：报告截止日2018年12月31日，基金份额总额470,078,492.26份，其中下属A类基金份额324,271,194.11份，C类基金份额145,807,298.15份。下属A类基金份额净值0.7212元，C类基金份额净值0.7077元。</w:t>
      </w:r>
    </w:p>
    <w:p>
      <w:pPr>
        <w:widowControl/>
        <w:jc w:val="left"/>
        <w:rPr>
          <w:rFonts w:hint="eastAsia" w:ascii="宋体" w:hAnsi="宋体" w:cs="宋体"/>
          <w:kern w:val="0"/>
          <w:sz w:val="24"/>
          <w:szCs w:val="24"/>
        </w:rPr>
      </w:pPr>
    </w:p>
    <w:p>
      <w:pPr>
        <w:pStyle w:val="18"/>
        <w:rPr>
          <w:rFonts w:hint="eastAsia"/>
        </w:rPr>
      </w:pPr>
      <w:bookmarkStart w:id="32" w:name="_Toc4490120"/>
      <w:r>
        <w:rPr>
          <w:rFonts w:hint="eastAsia"/>
          <w:b/>
          <w:bCs/>
        </w:rPr>
        <w:t>7.2 利润表</w:t>
      </w:r>
      <w:bookmarkEnd w:id="32"/>
    </w:p>
    <w:p>
      <w:pPr>
        <w:pStyle w:val="21"/>
        <w:rPr>
          <w:rFonts w:hint="eastAsia"/>
        </w:rPr>
      </w:pPr>
      <w:r>
        <w:rPr>
          <w:rFonts w:hint="eastAsia"/>
        </w:rPr>
        <w:t>会计主体：创金合信量化发现灵活配置混合型证券投资基金</w:t>
      </w:r>
    </w:p>
    <w:p>
      <w:pPr>
        <w:pStyle w:val="21"/>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 </w:t>
            </w:r>
          </w:p>
          <w:p>
            <w:pPr>
              <w:pStyle w:val="22"/>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-87,440,970.01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-16,460,323.41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1,475,844.21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2,906,437.50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1,320,565.23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904,604.39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155,278.98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588,194.36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1,413,638.75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-79,924,922.28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-54,500,527.53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-78,481,585.30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-53,237,371.91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42,586.82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413,051.01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-5,766,564.39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-9,848,906.00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4,280,640.59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8,172,699.37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-9,024,534.65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34,704,832.41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32,642.71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428,934.21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25,894,218.31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44,703,768.48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6,893,987.78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14,017,603.71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1,148,998.00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2,336,267.28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1,126,111.84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2,538,466.60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16,504,306.01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25,582,089.64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918.25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723.54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918.25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723.54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217,887.31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228,617.71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-113,335,188.32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-61,164,091.89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-113,335,188.32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-61,164,091.89</w:t>
            </w:r>
          </w:p>
        </w:tc>
      </w:tr>
    </w:tbl>
    <w:p>
      <w:pPr>
        <w:widowControl/>
        <w:jc w:val="left"/>
        <w:rPr>
          <w:rFonts w:hint="eastAsia" w:ascii="宋体" w:hAnsi="宋体" w:cs="宋体"/>
          <w:kern w:val="0"/>
          <w:sz w:val="24"/>
          <w:szCs w:val="24"/>
        </w:rPr>
      </w:pPr>
    </w:p>
    <w:p>
      <w:pPr>
        <w:pStyle w:val="18"/>
        <w:rPr>
          <w:rFonts w:hint="eastAsia"/>
        </w:rPr>
      </w:pPr>
      <w:bookmarkStart w:id="33" w:name="_Toc4490121"/>
      <w:r>
        <w:rPr>
          <w:rFonts w:hint="eastAsia"/>
          <w:b/>
          <w:bCs/>
        </w:rPr>
        <w:t>7.3 所有者权益（基金净值）变动表</w:t>
      </w:r>
      <w:bookmarkEnd w:id="33"/>
    </w:p>
    <w:p>
      <w:pPr>
        <w:pStyle w:val="21"/>
        <w:rPr>
          <w:rFonts w:hint="eastAsia"/>
        </w:rPr>
      </w:pPr>
      <w:r>
        <w:rPr>
          <w:rFonts w:hint="eastAsia"/>
        </w:rPr>
        <w:t>会计主体：创金合信量化发现灵活配置混合型证券投资基金</w:t>
      </w:r>
    </w:p>
    <w:p>
      <w:pPr>
        <w:pStyle w:val="21"/>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 </w:t>
            </w:r>
          </w:p>
          <w:p>
            <w:pPr>
              <w:pStyle w:val="22"/>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689,146,076.84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-43,649,652.08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645,496,424.76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-113,335,188.32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-113,335,188.32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-219,067,584.58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23,968,322.94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-195,099,261.64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21,373,160.33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-2,107,501.43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19,265,658.90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-240,440,744.91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26,075,824.37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-214,364,920.54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470,078,492.26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-133,016,517.46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337,061,974.80</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 </w:t>
            </w:r>
          </w:p>
          <w:p>
            <w:pPr>
              <w:pStyle w:val="22"/>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1,307,963,127.28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-13,346,025.34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1,294,617,101.94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-61,164,091.89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-61,164,091.89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-618,817,050.44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30,860,465.15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-587,956,585.29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38,161,225.98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-1,433,004.47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36,728,221.51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-656,978,276.42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32,293,469.62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-624,684,806.80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689,146,076.84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-43,649,652.08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645,496,424.76</w:t>
            </w:r>
          </w:p>
        </w:tc>
      </w:tr>
    </w:tbl>
    <w:p>
      <w:pPr>
        <w:pStyle w:val="21"/>
        <w:rPr>
          <w:rFonts w:hint="eastAsia"/>
        </w:rPr>
      </w:pPr>
      <w:r>
        <w:rPr>
          <w:rFonts w:hint="eastAsia"/>
        </w:rPr>
        <w:t>报表附注为财务报表的组成部分。</w:t>
      </w:r>
    </w:p>
    <w:p>
      <w:pPr>
        <w:pStyle w:val="21"/>
        <w:rPr>
          <w:rFonts w:hint="eastAsia"/>
        </w:rPr>
      </w:pPr>
      <w:r>
        <w:rPr>
          <w:rFonts w:hint="eastAsia"/>
        </w:rPr>
        <w:t>本报告7.1至7.4财务报表由下列负责人签署:</w:t>
      </w:r>
    </w:p>
    <w:tbl>
      <w:tblPr>
        <w:tblStyle w:val="10"/>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1"/>
              <w:wordWrap w:val="0"/>
              <w:rPr>
                <w:rFonts w:hint="eastAsia"/>
              </w:rPr>
            </w:pPr>
            <w:r>
              <w:rPr>
                <w:rFonts w:hint="eastAsia" w:hAnsi="Calibri"/>
                <w:color w:val="000000"/>
              </w:rPr>
              <w:t>苏彦祝</w:t>
            </w:r>
          </w:p>
          <w:p>
            <w:pPr>
              <w:pStyle w:val="21"/>
              <w:wordWrap w:val="0"/>
              <w:rPr>
                <w:rFonts w:hint="eastAsia"/>
              </w:rPr>
            </w:pPr>
            <w:r>
              <w:rPr>
                <w:rFonts w:hint="eastAsia"/>
              </w:rPr>
              <w:t>—————————</w:t>
            </w:r>
          </w:p>
          <w:p>
            <w:pPr>
              <w:pStyle w:val="21"/>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1"/>
              <w:wordWrap w:val="0"/>
              <w:rPr>
                <w:rFonts w:hint="eastAsia"/>
              </w:rPr>
            </w:pPr>
            <w:r>
              <w:rPr>
                <w:rFonts w:hint="eastAsia"/>
              </w:rPr>
              <w:t>黄越岷</w:t>
            </w:r>
          </w:p>
          <w:p>
            <w:pPr>
              <w:pStyle w:val="21"/>
              <w:wordWrap w:val="0"/>
              <w:rPr>
                <w:rFonts w:hint="eastAsia"/>
              </w:rPr>
            </w:pPr>
            <w:r>
              <w:rPr>
                <w:rFonts w:hint="eastAsia"/>
              </w:rPr>
              <w:t>—————————</w:t>
            </w:r>
          </w:p>
          <w:p>
            <w:pPr>
              <w:pStyle w:val="21"/>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1"/>
              <w:wordWrap w:val="0"/>
              <w:rPr>
                <w:rFonts w:hint="eastAsia"/>
              </w:rPr>
            </w:pPr>
            <w:r>
              <w:rPr>
                <w:rFonts w:hint="eastAsia"/>
              </w:rPr>
              <w:t>安兆国</w:t>
            </w:r>
          </w:p>
          <w:p>
            <w:pPr>
              <w:pStyle w:val="21"/>
              <w:wordWrap w:val="0"/>
              <w:rPr>
                <w:rFonts w:hint="eastAsia"/>
              </w:rPr>
            </w:pPr>
            <w:r>
              <w:rPr>
                <w:rFonts w:hint="eastAsia"/>
              </w:rPr>
              <w:t>—————————</w:t>
            </w:r>
          </w:p>
          <w:p>
            <w:pPr>
              <w:pStyle w:val="21"/>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8"/>
        <w:rPr>
          <w:rFonts w:hint="eastAsia"/>
        </w:rPr>
      </w:pPr>
      <w:bookmarkStart w:id="34" w:name="_Toc4490122"/>
      <w:r>
        <w:rPr>
          <w:rFonts w:hint="eastAsia"/>
          <w:b/>
          <w:bCs/>
        </w:rPr>
        <w:t>7.4 报表附注</w:t>
      </w:r>
      <w:bookmarkEnd w:id="34"/>
    </w:p>
    <w:p>
      <w:pPr>
        <w:pStyle w:val="19"/>
        <w:rPr>
          <w:rFonts w:hint="eastAsia"/>
        </w:rPr>
      </w:pPr>
      <w:r>
        <w:rPr>
          <w:rFonts w:hint="eastAsia"/>
          <w:b/>
          <w:bCs/>
        </w:rPr>
        <w:t>7.4.1 基金基本情况</w:t>
      </w:r>
    </w:p>
    <w:p>
      <w:pPr>
        <w:pStyle w:val="24"/>
        <w:spacing w:before="0"/>
        <w:ind w:left="0" w:firstLine="480"/>
        <w:rPr>
          <w:rFonts w:hint="eastAsia"/>
        </w:rPr>
      </w:pPr>
      <w:r>
        <w:rPr>
          <w:rFonts w:hint="eastAsia"/>
        </w:rPr>
        <w:t>创金合信量化发现灵活配置混合型证券投资基金(以下简称“本基金”)经中国证券监督管理委员会(以下简称“中国证监会”)证监许可[2016]1878号《关于准予创金合信量化发现灵活配置混合型证券投资基金注册的批复》核准，由创金合信基金管理有限公司依照《中华人民共和国证券投资基金法》和《创金合信量化发现灵活配置混合型证券投资基金基金合同》负责公开募集。本基金为契约型开放式，存续期限不定，首次设立募集不包括认购资金利息共募集人民币1,511,939,991.40元，业经普华永道中天会计师事务所(特殊普通合伙)普华永道中天验字(2016)第1257号验资报告予以验证。经向中国证监会备案，《创金合信量化发现灵活配置混合型证券投资基金基金合同》于2016年9月27日正式生效，基金合同生效日的基金份额总额为1,512,800,086.21份基金份额，其中认购资金利息折合860,094.81份基金份额。本基金的基金管理人为创金合信基金管理有限公司，基金托管人为中国工商银行股份有限公司(以下简称“中国工商银行”)。</w:t>
      </w:r>
    </w:p>
    <w:p>
      <w:pPr>
        <w:pStyle w:val="24"/>
        <w:spacing w:before="0"/>
        <w:ind w:left="0" w:firstLine="480"/>
        <w:rPr>
          <w:rFonts w:hint="eastAsia"/>
        </w:rPr>
      </w:pPr>
      <w:r>
        <w:rPr>
          <w:rFonts w:hint="eastAsia"/>
        </w:rPr>
        <w:t>根据《创金合信量化发现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4"/>
        <w:spacing w:before="0"/>
        <w:ind w:left="0" w:firstLine="480"/>
        <w:rPr>
          <w:rFonts w:hint="eastAsia"/>
        </w:rPr>
      </w:pPr>
      <w:r>
        <w:rPr>
          <w:rFonts w:hint="eastAsia"/>
        </w:rPr>
        <w:t>根据《中华人民共和国证券投资基金法》和《创金合信量化发现灵活配置混合型证券投资基金基金合同》的有关规定，本基金的投资范围为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本基金的业绩比较基准为：中证500指数收益率×80%＋银行人民币活期存款利率(税后)×20%。</w:t>
      </w:r>
    </w:p>
    <w:p>
      <w:pPr>
        <w:widowControl/>
        <w:jc w:val="left"/>
        <w:rPr>
          <w:rFonts w:hint="eastAsia" w:ascii="宋体" w:hAnsi="宋体" w:cs="宋体"/>
          <w:kern w:val="0"/>
          <w:sz w:val="24"/>
          <w:szCs w:val="24"/>
        </w:rPr>
      </w:pPr>
    </w:p>
    <w:p>
      <w:pPr>
        <w:pStyle w:val="19"/>
        <w:rPr>
          <w:rFonts w:hint="eastAsia"/>
        </w:rPr>
      </w:pPr>
      <w:r>
        <w:rPr>
          <w:rFonts w:hint="eastAsia"/>
          <w:b/>
          <w:bCs/>
        </w:rPr>
        <w:t>7.4.2 会计报表的编制基础</w:t>
      </w:r>
    </w:p>
    <w:p>
      <w:pPr>
        <w:pStyle w:val="24"/>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发现灵活配置混合型证券投资基金基金合同》和在财务报表附注7.4.4所列示的中国证监会、中国基金业协会发布的有关规定及允许的基金行业实务操作编制。</w:t>
      </w:r>
    </w:p>
    <w:p>
      <w:pPr>
        <w:pStyle w:val="24"/>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9"/>
        <w:rPr>
          <w:rFonts w:hint="eastAsia"/>
        </w:rPr>
      </w:pPr>
      <w:r>
        <w:rPr>
          <w:rFonts w:hint="eastAsia"/>
          <w:b/>
          <w:bCs/>
        </w:rPr>
        <w:t>7.4.3 遵循企业会计准则及其他有关规定的声明</w:t>
      </w:r>
    </w:p>
    <w:p>
      <w:pPr>
        <w:pStyle w:val="24"/>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9"/>
        <w:rPr>
          <w:rFonts w:hint="eastAsia"/>
        </w:rPr>
      </w:pPr>
      <w:r>
        <w:rPr>
          <w:rFonts w:hint="eastAsia"/>
          <w:b/>
          <w:bCs/>
        </w:rPr>
        <w:t>7.4.4 重要会计政策和会计估计</w:t>
      </w:r>
    </w:p>
    <w:p>
      <w:pPr>
        <w:pStyle w:val="19"/>
        <w:rPr>
          <w:rFonts w:hint="eastAsia"/>
        </w:rPr>
      </w:pPr>
      <w:r>
        <w:rPr>
          <w:rFonts w:hint="eastAsia"/>
          <w:b/>
          <w:bCs/>
        </w:rPr>
        <w:t>7.4.4.1 会计年度</w:t>
      </w:r>
    </w:p>
    <w:p>
      <w:pPr>
        <w:pStyle w:val="24"/>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9"/>
        <w:rPr>
          <w:rFonts w:hint="eastAsia"/>
        </w:rPr>
      </w:pPr>
      <w:r>
        <w:rPr>
          <w:rFonts w:hint="eastAsia"/>
          <w:b/>
          <w:bCs/>
        </w:rPr>
        <w:t>7.4.4.2 记账本位币</w:t>
      </w:r>
    </w:p>
    <w:p>
      <w:pPr>
        <w:pStyle w:val="24"/>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9"/>
        <w:rPr>
          <w:rFonts w:hint="eastAsia"/>
        </w:rPr>
      </w:pPr>
      <w:r>
        <w:rPr>
          <w:rFonts w:hint="eastAsia"/>
          <w:b/>
          <w:bCs/>
        </w:rPr>
        <w:t>7.4.4.3 金融资产和金融负债的分类</w:t>
      </w:r>
    </w:p>
    <w:p>
      <w:pPr>
        <w:pStyle w:val="24"/>
        <w:spacing w:before="0"/>
        <w:ind w:left="0" w:firstLine="480"/>
        <w:rPr>
          <w:rFonts w:hint="eastAsia"/>
        </w:rPr>
      </w:pPr>
      <w:r>
        <w:rPr>
          <w:rFonts w:hint="eastAsia"/>
        </w:rPr>
        <w:t>(1) 金融资产的分类</w:t>
      </w:r>
    </w:p>
    <w:p>
      <w:pPr>
        <w:pStyle w:val="24"/>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4"/>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4"/>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4"/>
        <w:spacing w:before="0"/>
        <w:ind w:left="0" w:firstLine="480"/>
        <w:rPr>
          <w:rFonts w:hint="eastAsia"/>
        </w:rPr>
      </w:pPr>
      <w:r>
        <w:rPr>
          <w:rFonts w:hint="eastAsia"/>
        </w:rPr>
        <w:t>(2) 金融负债的分类</w:t>
      </w:r>
    </w:p>
    <w:p>
      <w:pPr>
        <w:pStyle w:val="24"/>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9"/>
        <w:rPr>
          <w:rFonts w:hint="eastAsia"/>
        </w:rPr>
      </w:pPr>
      <w:r>
        <w:rPr>
          <w:rFonts w:hint="eastAsia"/>
          <w:b/>
          <w:bCs/>
        </w:rPr>
        <w:t>7.4.4.4 金融资产和金融负债的初始确认、后续计量和终止确认</w:t>
      </w:r>
    </w:p>
    <w:p>
      <w:pPr>
        <w:pStyle w:val="24"/>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4"/>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4"/>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4"/>
        <w:spacing w:before="0"/>
        <w:ind w:left="0" w:firstLine="480"/>
        <w:rPr>
          <w:rFonts w:hint="eastAsia"/>
        </w:rPr>
      </w:pPr>
      <w:r>
        <w:rPr>
          <w:rFonts w:hint="eastAsia"/>
        </w:rPr>
        <w:t>金融资产终止确认时，其账面价值与收到的对价的差额，计入当期损益。</w:t>
      </w:r>
    </w:p>
    <w:p>
      <w:pPr>
        <w:pStyle w:val="24"/>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9"/>
        <w:rPr>
          <w:rFonts w:hint="eastAsia"/>
        </w:rPr>
      </w:pPr>
      <w:r>
        <w:rPr>
          <w:rFonts w:hint="eastAsia"/>
          <w:b/>
          <w:bCs/>
        </w:rPr>
        <w:t>7.4.4.5 金融资产和金融负债的估值原则</w:t>
      </w:r>
    </w:p>
    <w:p>
      <w:pPr>
        <w:pStyle w:val="24"/>
        <w:spacing w:before="0"/>
        <w:ind w:left="0" w:firstLine="480"/>
        <w:rPr>
          <w:rFonts w:hint="eastAsia"/>
        </w:rPr>
      </w:pPr>
      <w:r>
        <w:rPr>
          <w:rFonts w:hint="eastAsia"/>
        </w:rPr>
        <w:t>本基金持有的股票投资、债券投资、资产支持证券投资和衍生工具按如下原则确定公允价值并进行估值：</w:t>
      </w:r>
    </w:p>
    <w:p>
      <w:pPr>
        <w:pStyle w:val="24"/>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4"/>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4"/>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9"/>
        <w:rPr>
          <w:rFonts w:hint="eastAsia"/>
        </w:rPr>
      </w:pPr>
      <w:r>
        <w:rPr>
          <w:rFonts w:hint="eastAsia"/>
          <w:b/>
          <w:bCs/>
        </w:rPr>
        <w:t>7.4.4.6 金融资产和金融负债的抵销</w:t>
      </w:r>
    </w:p>
    <w:p>
      <w:pPr>
        <w:pStyle w:val="24"/>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9"/>
        <w:rPr>
          <w:rFonts w:hint="eastAsia"/>
        </w:rPr>
      </w:pPr>
      <w:r>
        <w:rPr>
          <w:rFonts w:hint="eastAsia"/>
          <w:b/>
          <w:bCs/>
        </w:rPr>
        <w:t>7.4.4.7 实收基金</w:t>
      </w:r>
    </w:p>
    <w:p>
      <w:pPr>
        <w:pStyle w:val="24"/>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9"/>
        <w:rPr>
          <w:rFonts w:hint="eastAsia"/>
        </w:rPr>
      </w:pPr>
      <w:r>
        <w:rPr>
          <w:rFonts w:hint="eastAsia"/>
          <w:b/>
          <w:bCs/>
        </w:rPr>
        <w:t>7.4.4.8 损益平准金</w:t>
      </w:r>
    </w:p>
    <w:p>
      <w:pPr>
        <w:pStyle w:val="24"/>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9"/>
        <w:rPr>
          <w:rFonts w:hint="eastAsia"/>
        </w:rPr>
      </w:pPr>
      <w:r>
        <w:rPr>
          <w:rFonts w:hint="eastAsia"/>
          <w:b/>
          <w:bCs/>
        </w:rPr>
        <w:t>7.4.4.9 收入/（损失）的确认和计量</w:t>
      </w:r>
    </w:p>
    <w:p>
      <w:pPr>
        <w:pStyle w:val="24"/>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4"/>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4"/>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9"/>
        <w:rPr>
          <w:rFonts w:hint="eastAsia"/>
        </w:rPr>
      </w:pPr>
      <w:r>
        <w:rPr>
          <w:rFonts w:hint="eastAsia"/>
          <w:b/>
          <w:bCs/>
        </w:rPr>
        <w:t>7.4.4.10 费用的确认和计量</w:t>
      </w:r>
    </w:p>
    <w:p>
      <w:pPr>
        <w:pStyle w:val="24"/>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4"/>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9"/>
        <w:rPr>
          <w:rFonts w:hint="eastAsia"/>
        </w:rPr>
      </w:pPr>
      <w:r>
        <w:rPr>
          <w:rFonts w:hint="eastAsia"/>
          <w:b/>
          <w:bCs/>
        </w:rPr>
        <w:t>7.4.4.11 基金的收益分配政策</w:t>
      </w:r>
    </w:p>
    <w:p>
      <w:pPr>
        <w:pStyle w:val="24"/>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9"/>
        <w:rPr>
          <w:rFonts w:hint="eastAsia"/>
        </w:rPr>
      </w:pPr>
      <w:r>
        <w:rPr>
          <w:rFonts w:hint="eastAsia"/>
          <w:b/>
          <w:bCs/>
        </w:rPr>
        <w:t>7.4.4.12 分部报告</w:t>
      </w:r>
    </w:p>
    <w:p>
      <w:pPr>
        <w:pStyle w:val="24"/>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4"/>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9"/>
        <w:rPr>
          <w:rFonts w:hint="eastAsia"/>
        </w:rPr>
      </w:pPr>
      <w:r>
        <w:rPr>
          <w:rFonts w:hint="eastAsia"/>
          <w:b/>
          <w:bCs/>
        </w:rPr>
        <w:t>7.4.4.13 其他重要的会计政策和会计估计</w:t>
      </w:r>
    </w:p>
    <w:p>
      <w:pPr>
        <w:pStyle w:val="24"/>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4"/>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4"/>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9"/>
        <w:rPr>
          <w:rFonts w:hint="eastAsia"/>
        </w:rPr>
      </w:pPr>
      <w:r>
        <w:rPr>
          <w:rFonts w:hint="eastAsia"/>
          <w:b/>
          <w:bCs/>
        </w:rPr>
        <w:t>7.4.5 会计政策和会计估计变更以及差错更正的说明</w:t>
      </w:r>
    </w:p>
    <w:p>
      <w:pPr>
        <w:pStyle w:val="19"/>
        <w:rPr>
          <w:rFonts w:hint="eastAsia"/>
        </w:rPr>
      </w:pPr>
      <w:r>
        <w:rPr>
          <w:rFonts w:hint="eastAsia"/>
          <w:b/>
          <w:bCs/>
        </w:rPr>
        <w:t>7.4.5.1 会计政策变更的说明</w:t>
      </w:r>
    </w:p>
    <w:p>
      <w:pPr>
        <w:pStyle w:val="24"/>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9"/>
        <w:rPr>
          <w:rFonts w:hint="eastAsia"/>
        </w:rPr>
      </w:pPr>
      <w:r>
        <w:rPr>
          <w:rFonts w:hint="eastAsia"/>
          <w:b/>
          <w:bCs/>
        </w:rPr>
        <w:t>7.4.5.2 会计估计变更的说明</w:t>
      </w:r>
    </w:p>
    <w:p>
      <w:pPr>
        <w:pStyle w:val="24"/>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9"/>
        <w:rPr>
          <w:rFonts w:hint="eastAsia"/>
        </w:rPr>
      </w:pPr>
      <w:r>
        <w:rPr>
          <w:rFonts w:hint="eastAsia"/>
          <w:b/>
          <w:bCs/>
        </w:rPr>
        <w:t>7.4.5.3 差错更正的说明</w:t>
      </w:r>
    </w:p>
    <w:p>
      <w:pPr>
        <w:pStyle w:val="24"/>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9"/>
        <w:rPr>
          <w:rFonts w:hint="eastAsia"/>
        </w:rPr>
      </w:pPr>
      <w:r>
        <w:rPr>
          <w:rFonts w:hint="eastAsia"/>
          <w:b/>
          <w:bCs/>
        </w:rPr>
        <w:t>7.4.6 税项</w:t>
      </w:r>
    </w:p>
    <w:p>
      <w:pPr>
        <w:pStyle w:val="24"/>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4"/>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4"/>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4"/>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4"/>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4"/>
        <w:spacing w:before="0"/>
        <w:ind w:left="0" w:firstLine="480"/>
        <w:rPr>
          <w:rFonts w:hint="eastAsia"/>
        </w:rPr>
      </w:pPr>
      <w:r>
        <w:rPr>
          <w:rFonts w:hint="eastAsia"/>
        </w:rPr>
        <w:t>(4) 基金卖出股票按0.1%的税率缴纳股票交易印花税，买入股票不征收股票交易印花税。</w:t>
      </w:r>
    </w:p>
    <w:p>
      <w:pPr>
        <w:pStyle w:val="24"/>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9"/>
        <w:rPr>
          <w:rFonts w:hint="eastAsia"/>
        </w:rPr>
      </w:pPr>
      <w:r>
        <w:rPr>
          <w:rFonts w:hint="eastAsia"/>
          <w:b/>
          <w:bCs/>
        </w:rPr>
        <w:t>7.4.7 重要财务报表项目的说明</w:t>
      </w:r>
    </w:p>
    <w:p>
      <w:pPr>
        <w:pStyle w:val="19"/>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本期末</w:t>
            </w:r>
          </w:p>
          <w:p>
            <w:pPr>
              <w:pStyle w:val="22"/>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上年度末</w:t>
            </w:r>
          </w:p>
          <w:p>
            <w:pPr>
              <w:pStyle w:val="22"/>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24,897,576.40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46,307,172.15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24,897,576.40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46,307,172.15</w:t>
            </w:r>
          </w:p>
        </w:tc>
      </w:tr>
    </w:tbl>
    <w:p>
      <w:pPr>
        <w:widowControl/>
        <w:jc w:val="left"/>
        <w:rPr>
          <w:rFonts w:hint="eastAsia" w:ascii="宋体" w:hAnsi="宋体" w:cs="宋体"/>
          <w:kern w:val="0"/>
          <w:sz w:val="24"/>
          <w:szCs w:val="24"/>
        </w:rPr>
      </w:pPr>
    </w:p>
    <w:p>
      <w:pPr>
        <w:pStyle w:val="19"/>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264,599,748.18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-8,474,585.92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6,990,552.10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71.90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6,990,552.10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71.90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271,590,300.28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263,115,786.26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-8,474,514.02</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532,555,013.97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531,697,815.40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-857,198.57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1,696,000.00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-46,300.80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1,696,000.00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-46,300.80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534,251,013.97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533,347,514.60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-903,499.37</w:t>
            </w:r>
          </w:p>
        </w:tc>
      </w:tr>
    </w:tbl>
    <w:p>
      <w:pPr>
        <w:widowControl/>
        <w:jc w:val="left"/>
        <w:rPr>
          <w:rFonts w:hint="eastAsia" w:ascii="宋体" w:hAnsi="宋体" w:cs="宋体"/>
          <w:kern w:val="0"/>
          <w:sz w:val="24"/>
          <w:szCs w:val="24"/>
        </w:rPr>
      </w:pPr>
    </w:p>
    <w:p>
      <w:pPr>
        <w:pStyle w:val="19"/>
        <w:rPr>
          <w:rFonts w:hint="eastAsia"/>
        </w:rPr>
      </w:pPr>
      <w:r>
        <w:rPr>
          <w:rFonts w:hint="eastAsia"/>
          <w:b/>
          <w:bCs/>
        </w:rPr>
        <w:t>7.4.7.3 衍生金融资产/负债</w:t>
      </w:r>
    </w:p>
    <w:p>
      <w:pPr>
        <w:pStyle w:val="23"/>
        <w:rPr>
          <w:rFonts w:hint="eastAsia"/>
        </w:rPr>
      </w:pPr>
      <w:r>
        <w:rPr>
          <w:rFonts w:hint="eastAsia" w:hAnsi="Calibri"/>
          <w:color w:val="000000"/>
        </w:rPr>
        <w:t>单位：人民币元</w:t>
      </w:r>
    </w:p>
    <w:tbl>
      <w:tblPr>
        <w:tblStyle w:val="10"/>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26,270,480.00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--股指期货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26,270,480.00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26,270,480.00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42,614,240.00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18,402,560.00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7,330,320.00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16,881,360.00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42,614,240.00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bl>
    <w:p>
      <w:pPr>
        <w:pStyle w:val="24"/>
        <w:rPr>
          <w:rFonts w:hint="eastAsia"/>
        </w:rPr>
      </w:pPr>
      <w:r>
        <w:rPr>
          <w:rFonts w:hint="eastAsia"/>
        </w:rPr>
        <w:t>注：衍生金融资产项下的权益衍生工具为股指期货投资，净额为0。在当日无负债结算制度下，结算准备金已包括所持期货投资产生的持仓损益，则衍生金融资产项下的期货投资与相关的期货暂收款(结算所得的持仓损益)之间按抵销后的净额为0。</w:t>
      </w:r>
    </w:p>
    <w:p>
      <w:pPr>
        <w:widowControl/>
        <w:jc w:val="left"/>
        <w:rPr>
          <w:rFonts w:hint="eastAsia" w:ascii="宋体" w:hAnsi="宋体" w:cs="宋体"/>
          <w:kern w:val="0"/>
          <w:sz w:val="24"/>
          <w:szCs w:val="24"/>
        </w:rPr>
      </w:pPr>
    </w:p>
    <w:p>
      <w:pPr>
        <w:pStyle w:val="19"/>
        <w:rPr>
          <w:rFonts w:hint="eastAsia"/>
        </w:rPr>
      </w:pPr>
      <w:r>
        <w:rPr>
          <w:rFonts w:hint="eastAsia"/>
          <w:b/>
          <w:bCs/>
        </w:rPr>
        <w:t>7.4.7.4 买入返售金融资产</w:t>
      </w:r>
    </w:p>
    <w:p>
      <w:pPr>
        <w:pStyle w:val="19"/>
        <w:rPr>
          <w:rFonts w:hint="eastAsia"/>
        </w:rPr>
      </w:pPr>
      <w:r>
        <w:rPr>
          <w:rFonts w:hint="eastAsia"/>
          <w:b/>
          <w:bCs/>
        </w:rPr>
        <w:t>7.4.7.4.1 各项买入返售金融资产期末余额</w:t>
      </w:r>
    </w:p>
    <w:p>
      <w:pPr>
        <w:pStyle w:val="24"/>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9"/>
        <w:rPr>
          <w:rFonts w:hint="eastAsia"/>
        </w:rPr>
      </w:pPr>
      <w:r>
        <w:rPr>
          <w:rFonts w:hint="eastAsia"/>
          <w:b/>
          <w:bCs/>
        </w:rPr>
        <w:t>7.4.7.4.2 期末买断式逆回购交易中取得的债券</w:t>
      </w:r>
    </w:p>
    <w:p>
      <w:pPr>
        <w:pStyle w:val="24"/>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9"/>
        <w:rPr>
          <w:rFonts w:hint="eastAsia"/>
        </w:rPr>
      </w:pPr>
      <w:r>
        <w:rPr>
          <w:rFonts w:hint="eastAsia"/>
          <w:b/>
          <w:bCs/>
        </w:rPr>
        <w:t>7.4.7.5 应收利息</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5,894.68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17,896.38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30,441.35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8,986.36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194,613.04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1,412.56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261.25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231,046.42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28,556.55</w:t>
            </w:r>
          </w:p>
        </w:tc>
      </w:tr>
    </w:tbl>
    <w:p>
      <w:pPr>
        <w:widowControl/>
        <w:jc w:val="left"/>
        <w:rPr>
          <w:rFonts w:hint="eastAsia" w:ascii="宋体" w:hAnsi="宋体" w:cs="宋体"/>
          <w:kern w:val="0"/>
          <w:sz w:val="24"/>
          <w:szCs w:val="24"/>
        </w:rPr>
      </w:pPr>
    </w:p>
    <w:p>
      <w:pPr>
        <w:pStyle w:val="19"/>
        <w:rPr>
          <w:rFonts w:hint="eastAsia"/>
        </w:rPr>
      </w:pPr>
      <w:r>
        <w:rPr>
          <w:rFonts w:hint="eastAsia"/>
          <w:b/>
          <w:bCs/>
        </w:rPr>
        <w:t>7.4.7.6 其他资产</w:t>
      </w:r>
    </w:p>
    <w:p>
      <w:pPr>
        <w:pStyle w:val="24"/>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9"/>
        <w:rPr>
          <w:rFonts w:hint="eastAsia"/>
        </w:rPr>
      </w:pPr>
      <w:r>
        <w:rPr>
          <w:rFonts w:hint="eastAsia"/>
          <w:b/>
          <w:bCs/>
        </w:rPr>
        <w:t>7.4.7.7 应付交易费用</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1,071,853.02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1,944,091.07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1,071,853.02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1,944,091.07</w:t>
            </w:r>
          </w:p>
        </w:tc>
      </w:tr>
    </w:tbl>
    <w:p>
      <w:pPr>
        <w:widowControl/>
        <w:jc w:val="left"/>
        <w:rPr>
          <w:rFonts w:hint="eastAsia" w:ascii="宋体" w:hAnsi="宋体" w:cs="宋体"/>
          <w:kern w:val="0"/>
          <w:sz w:val="24"/>
          <w:szCs w:val="24"/>
        </w:rPr>
      </w:pPr>
    </w:p>
    <w:p>
      <w:pPr>
        <w:pStyle w:val="19"/>
        <w:rPr>
          <w:rFonts w:hint="eastAsia"/>
        </w:rPr>
      </w:pPr>
      <w:r>
        <w:rPr>
          <w:rFonts w:hint="eastAsia"/>
          <w:b/>
          <w:bCs/>
        </w:rPr>
        <w:t>7.4.7.8 其他负债</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189,000.00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189,003.81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209,000.00</w:t>
            </w:r>
          </w:p>
        </w:tc>
      </w:tr>
    </w:tbl>
    <w:p>
      <w:pPr>
        <w:widowControl/>
        <w:jc w:val="left"/>
        <w:rPr>
          <w:rFonts w:hint="eastAsia" w:ascii="宋体" w:hAnsi="宋体" w:cs="宋体"/>
          <w:kern w:val="0"/>
          <w:sz w:val="24"/>
          <w:szCs w:val="24"/>
        </w:rPr>
      </w:pPr>
    </w:p>
    <w:p>
      <w:pPr>
        <w:pStyle w:val="19"/>
        <w:rPr>
          <w:rFonts w:hint="eastAsia"/>
        </w:rPr>
      </w:pPr>
      <w:r>
        <w:rPr>
          <w:rFonts w:hint="eastAsia"/>
          <w:b/>
          <w:bCs/>
        </w:rPr>
        <w:t>7.4.7.9 实收基金</w:t>
      </w:r>
    </w:p>
    <w:p>
      <w:pPr>
        <w:pStyle w:val="19"/>
        <w:rPr>
          <w:rFonts w:hint="eastAsia"/>
        </w:rPr>
      </w:pPr>
      <w:r>
        <w:rPr>
          <w:rFonts w:hint="eastAsia" w:hAnsi="Calibri"/>
          <w:b/>
          <w:color w:val="000000"/>
        </w:rPr>
        <w:t>7.4.7.9.1 创金合信量化发现混合A</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项目</w:t>
            </w:r>
          </w:p>
          <w:p>
            <w:pPr>
              <w:pStyle w:val="22"/>
              <w:wordWrap w:val="0"/>
              <w:rPr>
                <w:rFonts w:hint="eastAsia"/>
              </w:rPr>
            </w:pPr>
            <w:r>
              <w:rPr>
                <w:rFonts w:hint="eastAsia" w:hAnsi="Calibri"/>
                <w:color w:val="000000"/>
              </w:rPr>
              <w:t>(创金合信量化发现混合A)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481,598,548.49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481,598,548.49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15,383,900.24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15,383,900.24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-172,711,254.62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-172,711,254.62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324,271,194.11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324,271,194.11</w:t>
            </w:r>
          </w:p>
        </w:tc>
      </w:tr>
    </w:tbl>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7.4.7.9.2 创金合信量化发现混合C</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项目</w:t>
            </w:r>
          </w:p>
          <w:p>
            <w:pPr>
              <w:pStyle w:val="22"/>
              <w:wordWrap w:val="0"/>
              <w:rPr>
                <w:rFonts w:hint="eastAsia"/>
              </w:rPr>
            </w:pPr>
            <w:r>
              <w:rPr>
                <w:rFonts w:hint="eastAsia" w:hAnsi="Calibri"/>
                <w:color w:val="000000"/>
              </w:rPr>
              <w:t>(创金合信量化发现混合C)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207,547,528.35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207,547,528.35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5,989,260.09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5,989,260.09</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-67,729,490.29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-67,729,490.29</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145,807,298.15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145,807,298.15</w:t>
            </w:r>
          </w:p>
        </w:tc>
      </w:tr>
    </w:tbl>
    <w:p>
      <w:pPr>
        <w:pStyle w:val="24"/>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9"/>
        <w:rPr>
          <w:rFonts w:hint="eastAsia"/>
        </w:rPr>
      </w:pPr>
      <w:r>
        <w:rPr>
          <w:rFonts w:hint="eastAsia"/>
          <w:b/>
          <w:bCs/>
        </w:rPr>
        <w:t>7.4.7.10 未分配利润</w:t>
      </w:r>
    </w:p>
    <w:p>
      <w:pPr>
        <w:pStyle w:val="19"/>
        <w:rPr>
          <w:rFonts w:hint="eastAsia"/>
        </w:rPr>
      </w:pPr>
      <w:r>
        <w:rPr>
          <w:rFonts w:hint="eastAsia" w:hAnsi="Calibri"/>
          <w:b/>
          <w:color w:val="000000"/>
        </w:rPr>
        <w:t>7.4.7.10.1 创金合信量化发现混合A</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项目</w:t>
            </w:r>
          </w:p>
          <w:p>
            <w:pPr>
              <w:pStyle w:val="22"/>
              <w:wordWrap w:val="0"/>
              <w:rPr>
                <w:rFonts w:hint="eastAsia"/>
              </w:rPr>
            </w:pPr>
            <w:r>
              <w:rPr>
                <w:rFonts w:hint="eastAsia" w:hAnsi="Calibri"/>
                <w:color w:val="000000"/>
              </w:rPr>
              <w:t>(创金合信量化发现混合A)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-29,421,102.51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384,634.69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-29,036,467.82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-70,977,914.08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-6,475,439.41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-77,453,353.49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15,323,293.09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764,878.85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16,088,171.94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-1,157,445.82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-27,178.99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-1,184,624.81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16,480,738.91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792,057.84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17,272,796.75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-85,075,723.50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-5,325,925.87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-90,401,649.37</w:t>
            </w:r>
          </w:p>
        </w:tc>
      </w:tr>
    </w:tbl>
    <w:p>
      <w:pPr>
        <w:widowControl/>
        <w:jc w:val="left"/>
        <w:rPr>
          <w:rFonts w:hint="eastAsia" w:ascii="宋体" w:hAnsi="宋体" w:cs="宋体"/>
          <w:kern w:val="0"/>
          <w:sz w:val="24"/>
          <w:szCs w:val="24"/>
        </w:rPr>
      </w:pPr>
    </w:p>
    <w:p>
      <w:pPr>
        <w:pStyle w:val="19"/>
        <w:rPr>
          <w:rFonts w:hint="eastAsia"/>
        </w:rPr>
      </w:pPr>
      <w:r>
        <w:rPr>
          <w:rFonts w:hint="eastAsia" w:hAnsi="Calibri"/>
          <w:b/>
          <w:color w:val="000000"/>
        </w:rPr>
        <w:t>7.4.7.10.2 创金合信量化发现混合C</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项目</w:t>
            </w:r>
          </w:p>
          <w:p>
            <w:pPr>
              <w:pStyle w:val="22"/>
              <w:wordWrap w:val="0"/>
              <w:rPr>
                <w:rFonts w:hint="eastAsia"/>
              </w:rPr>
            </w:pPr>
            <w:r>
              <w:rPr>
                <w:rFonts w:hint="eastAsia" w:hAnsi="Calibri"/>
                <w:color w:val="000000"/>
              </w:rPr>
              <w:t>(创金合信量化发现混合C)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-14,763,243.28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150,059.02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-14,613,184.26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-33,332,739.59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-2,549,095.24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-35,881,834.83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7,851,017.90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29,133.10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7,880,151.00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-838,144.83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-84,731.79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-922,876.62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8,689,162.73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113,864.89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8,803,027.62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-40,244,964.97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-2,369,903.12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-42,614,868.09</w:t>
            </w:r>
          </w:p>
        </w:tc>
      </w:tr>
    </w:tbl>
    <w:p>
      <w:pPr>
        <w:widowControl/>
        <w:jc w:val="left"/>
        <w:rPr>
          <w:rFonts w:hint="eastAsia" w:ascii="宋体" w:hAnsi="宋体" w:cs="宋体"/>
          <w:kern w:val="0"/>
          <w:sz w:val="24"/>
          <w:szCs w:val="24"/>
        </w:rPr>
      </w:pPr>
    </w:p>
    <w:p>
      <w:pPr>
        <w:pStyle w:val="19"/>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235,918.61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427,723.47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1,080,158.22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467,993.98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4,488.40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8,886.94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1,320,565.23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904,604.39</w:t>
            </w:r>
          </w:p>
        </w:tc>
      </w:tr>
    </w:tbl>
    <w:p>
      <w:pPr>
        <w:widowControl/>
        <w:jc w:val="left"/>
        <w:rPr>
          <w:rFonts w:hint="eastAsia" w:ascii="宋体" w:hAnsi="宋体" w:cs="宋体"/>
          <w:kern w:val="0"/>
          <w:sz w:val="24"/>
          <w:szCs w:val="24"/>
        </w:rPr>
      </w:pPr>
    </w:p>
    <w:p>
      <w:pPr>
        <w:pStyle w:val="19"/>
        <w:rPr>
          <w:rFonts w:hint="eastAsia"/>
        </w:rPr>
      </w:pPr>
      <w:r>
        <w:rPr>
          <w:rFonts w:hint="eastAsia"/>
          <w:b/>
          <w:bCs/>
        </w:rPr>
        <w:t>7.4.7.12 股票投资收益</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8,776,903,079.53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13,107,369,124.42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8,855,384,664.83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13,160,606,496.33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-78,481,585.30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-53,237,371.91</w:t>
            </w:r>
          </w:p>
        </w:tc>
      </w:tr>
    </w:tbl>
    <w:p>
      <w:pPr>
        <w:widowControl/>
        <w:jc w:val="left"/>
        <w:rPr>
          <w:rFonts w:hint="eastAsia" w:ascii="宋体" w:hAnsi="宋体" w:cs="宋体"/>
          <w:kern w:val="0"/>
          <w:sz w:val="24"/>
          <w:szCs w:val="24"/>
        </w:rPr>
      </w:pPr>
    </w:p>
    <w:p>
      <w:pPr>
        <w:pStyle w:val="19"/>
        <w:rPr>
          <w:rFonts w:hint="eastAsia"/>
        </w:rPr>
      </w:pPr>
      <w:r>
        <w:rPr>
          <w:rFonts w:hint="eastAsia"/>
          <w:b/>
          <w:bCs/>
        </w:rPr>
        <w:t>7.4.7.13 债券投资收益</w:t>
      </w:r>
    </w:p>
    <w:p>
      <w:pPr>
        <w:pStyle w:val="19"/>
        <w:rPr>
          <w:rFonts w:hint="eastAsia"/>
        </w:rPr>
      </w:pPr>
      <w:r>
        <w:rPr>
          <w:rFonts w:hint="eastAsia"/>
          <w:b/>
          <w:bCs/>
        </w:rPr>
        <w:t>7.4.7.13.1 债券投资收益项目构成</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167"/>
        <w:gridCol w:w="2939"/>
        <w:gridCol w:w="2939"/>
      </w:tblGrid>
      <w:tr>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42,586.82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413,051.01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42,586.82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413,051.01</w:t>
            </w:r>
          </w:p>
        </w:tc>
      </w:tr>
    </w:tbl>
    <w:p>
      <w:pPr>
        <w:widowControl/>
        <w:jc w:val="left"/>
        <w:rPr>
          <w:rFonts w:hint="eastAsia" w:ascii="宋体" w:hAnsi="宋体" w:cs="宋体"/>
          <w:kern w:val="0"/>
          <w:sz w:val="24"/>
          <w:szCs w:val="24"/>
        </w:rPr>
      </w:pPr>
    </w:p>
    <w:p>
      <w:pPr>
        <w:pStyle w:val="19"/>
        <w:rPr>
          <w:rFonts w:hint="eastAsia"/>
        </w:rPr>
      </w:pPr>
      <w:r>
        <w:rPr>
          <w:rFonts w:hint="eastAsia"/>
          <w:b/>
          <w:bCs/>
        </w:rPr>
        <w:t>7.4.7.13.2 债券投资收益——买卖债券差价收入</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12,936,001.10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106,847,695.04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12,558,200.00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104,780,892.10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335,214.28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1,653,751.93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42,586.82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413,051.01</w:t>
            </w:r>
          </w:p>
        </w:tc>
      </w:tr>
    </w:tbl>
    <w:p>
      <w:pPr>
        <w:widowControl/>
        <w:jc w:val="left"/>
        <w:rPr>
          <w:rFonts w:hint="eastAsia" w:ascii="宋体" w:hAnsi="宋体" w:cs="宋体"/>
          <w:kern w:val="0"/>
          <w:sz w:val="24"/>
          <w:szCs w:val="24"/>
        </w:rPr>
      </w:pPr>
    </w:p>
    <w:p>
      <w:pPr>
        <w:pStyle w:val="19"/>
        <w:rPr>
          <w:b/>
          <w:bCs/>
        </w:rPr>
      </w:pPr>
      <w:r>
        <w:rPr>
          <w:rFonts w:hint="eastAsia"/>
          <w:b/>
          <w:bCs/>
        </w:rPr>
        <w:t>7.4.7.14 衍生工具收益</w:t>
      </w:r>
    </w:p>
    <w:p>
      <w:pPr>
        <w:pStyle w:val="19"/>
        <w:rPr>
          <w:rFonts w:hint="eastAsia"/>
        </w:rPr>
      </w:pPr>
      <w:r>
        <w:rPr>
          <w:rFonts w:hint="eastAsia"/>
          <w:b/>
          <w:bCs/>
        </w:rPr>
        <w:t>7.4.7.14.1 衍生工具收益——买卖权证差价收入</w:t>
      </w:r>
    </w:p>
    <w:p>
      <w:pPr>
        <w:pStyle w:val="24"/>
        <w:rPr>
          <w:rFonts w:hint="eastAsia"/>
        </w:rPr>
      </w:pPr>
      <w:r>
        <w:rPr>
          <w:rFonts w:hint="eastAsia"/>
        </w:rPr>
        <w:t>本基金本报告期及上年度可比期间无权证收益。</w:t>
      </w:r>
    </w:p>
    <w:p>
      <w:pPr>
        <w:widowControl/>
        <w:jc w:val="left"/>
        <w:rPr>
          <w:rFonts w:hint="eastAsia" w:ascii="宋体" w:hAnsi="宋体" w:cs="宋体"/>
          <w:kern w:val="0"/>
          <w:sz w:val="24"/>
          <w:szCs w:val="24"/>
        </w:rPr>
      </w:pPr>
    </w:p>
    <w:p>
      <w:pPr>
        <w:pStyle w:val="19"/>
        <w:rPr>
          <w:rFonts w:hint="eastAsia"/>
        </w:rPr>
      </w:pPr>
      <w:r>
        <w:rPr>
          <w:rFonts w:hint="eastAsia"/>
          <w:b/>
          <w:bCs/>
        </w:rPr>
        <w:t>7.4.7.14.2 衍生工具收益——其他投资收益</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本期收益金额</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上年度可比期间收益金额</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-5,766,564.39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-9,848,906.00</w:t>
            </w:r>
          </w:p>
        </w:tc>
      </w:tr>
    </w:tbl>
    <w:p>
      <w:pPr>
        <w:widowControl/>
        <w:jc w:val="left"/>
        <w:rPr>
          <w:rFonts w:hint="eastAsia" w:ascii="宋体" w:hAnsi="宋体" w:cs="宋体"/>
          <w:kern w:val="0"/>
          <w:sz w:val="24"/>
          <w:szCs w:val="24"/>
        </w:rPr>
      </w:pPr>
    </w:p>
    <w:p>
      <w:pPr>
        <w:pStyle w:val="19"/>
        <w:rPr>
          <w:rFonts w:hint="eastAsia"/>
        </w:rPr>
      </w:pPr>
      <w:r>
        <w:rPr>
          <w:rFonts w:hint="eastAsia"/>
          <w:b/>
          <w:bCs/>
        </w:rPr>
        <w:t>7.4.7.15 股利收益</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4,280,640.59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8,172,699.37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4,280,640.59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8,172,699.37</w:t>
            </w:r>
          </w:p>
        </w:tc>
      </w:tr>
    </w:tbl>
    <w:p>
      <w:pPr>
        <w:widowControl/>
        <w:jc w:val="left"/>
        <w:rPr>
          <w:rFonts w:hint="eastAsia" w:ascii="宋体" w:hAnsi="宋体" w:cs="宋体"/>
          <w:kern w:val="0"/>
          <w:sz w:val="24"/>
          <w:szCs w:val="24"/>
        </w:rPr>
      </w:pPr>
    </w:p>
    <w:p>
      <w:pPr>
        <w:pStyle w:val="19"/>
        <w:rPr>
          <w:rFonts w:hint="eastAsia"/>
        </w:rPr>
      </w:pPr>
      <w:r>
        <w:rPr>
          <w:rFonts w:hint="eastAsia"/>
          <w:b/>
          <w:bCs/>
        </w:rPr>
        <w:t>7.4.7.16 公允价值变动收益</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-7,571,014.65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33,909,592.41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-7,617,387.35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33,816,901.11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46,372.70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92,691.30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795,240.00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-1,453,520.00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795,240.00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-9,024,534.65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34,704,832.41</w:t>
            </w:r>
          </w:p>
        </w:tc>
      </w:tr>
    </w:tbl>
    <w:p>
      <w:pPr>
        <w:widowControl/>
        <w:jc w:val="left"/>
        <w:rPr>
          <w:rFonts w:hint="eastAsia" w:ascii="宋体" w:hAnsi="宋体" w:cs="宋体"/>
          <w:kern w:val="0"/>
          <w:sz w:val="24"/>
          <w:szCs w:val="24"/>
        </w:rPr>
      </w:pPr>
    </w:p>
    <w:p>
      <w:pPr>
        <w:pStyle w:val="19"/>
        <w:rPr>
          <w:rFonts w:hint="eastAsia"/>
        </w:rPr>
      </w:pPr>
      <w:r>
        <w:rPr>
          <w:rFonts w:hint="eastAsia"/>
          <w:b/>
          <w:bCs/>
        </w:rPr>
        <w:t>7.4.7.17 其他收入</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32,638.57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426,210.31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2,723.90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32,642.71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428,934.21</w:t>
            </w:r>
          </w:p>
        </w:tc>
      </w:tr>
    </w:tbl>
    <w:p>
      <w:pPr>
        <w:widowControl/>
        <w:jc w:val="left"/>
        <w:rPr>
          <w:rFonts w:hint="eastAsia" w:ascii="宋体" w:hAnsi="宋体" w:cs="宋体"/>
          <w:kern w:val="0"/>
          <w:sz w:val="24"/>
          <w:szCs w:val="24"/>
        </w:rPr>
      </w:pPr>
    </w:p>
    <w:p>
      <w:pPr>
        <w:pStyle w:val="19"/>
        <w:rPr>
          <w:rFonts w:hint="eastAsia"/>
        </w:rPr>
      </w:pPr>
      <w:r>
        <w:rPr>
          <w:rFonts w:hint="eastAsia"/>
          <w:b/>
          <w:bCs/>
        </w:rPr>
        <w:t>7.4.7.18 交易费用</w:t>
      </w:r>
    </w:p>
    <w:p>
      <w:pPr>
        <w:pStyle w:val="23"/>
        <w:rPr>
          <w:rFonts w:hint="eastAsia"/>
        </w:rPr>
      </w:pPr>
      <w:r>
        <w:rPr>
          <w:rFonts w:hint="eastAsia"/>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16,490,494.84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25,574,956.22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13,811.17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6,683.42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16,504,306.01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25,582,089.64</w:t>
            </w:r>
          </w:p>
        </w:tc>
      </w:tr>
    </w:tbl>
    <w:p>
      <w:pPr>
        <w:widowControl/>
        <w:jc w:val="left"/>
        <w:rPr>
          <w:rFonts w:hint="eastAsia" w:ascii="宋体" w:hAnsi="宋体" w:cs="宋体"/>
          <w:kern w:val="0"/>
          <w:sz w:val="24"/>
          <w:szCs w:val="24"/>
        </w:rPr>
      </w:pPr>
    </w:p>
    <w:p>
      <w:pPr>
        <w:pStyle w:val="19"/>
        <w:rPr>
          <w:rFonts w:hint="eastAsia"/>
        </w:rPr>
      </w:pPr>
      <w:r>
        <w:rPr>
          <w:rFonts w:hint="eastAsia"/>
          <w:b/>
          <w:bCs/>
        </w:rPr>
        <w:t>7.4.7.19 其他费用</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1,017.71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217,887.31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228,617.71</w:t>
            </w:r>
          </w:p>
        </w:tc>
      </w:tr>
    </w:tbl>
    <w:p>
      <w:pPr>
        <w:widowControl/>
        <w:jc w:val="left"/>
        <w:rPr>
          <w:rFonts w:hint="eastAsia" w:ascii="宋体" w:hAnsi="宋体" w:cs="宋体"/>
          <w:kern w:val="0"/>
          <w:sz w:val="24"/>
          <w:szCs w:val="24"/>
        </w:rPr>
      </w:pPr>
    </w:p>
    <w:p>
      <w:pPr>
        <w:pStyle w:val="19"/>
        <w:rPr>
          <w:rFonts w:hint="eastAsia"/>
        </w:rPr>
      </w:pPr>
      <w:r>
        <w:rPr>
          <w:rFonts w:hint="eastAsia"/>
          <w:b/>
          <w:bCs/>
        </w:rPr>
        <w:t>7.4.8 或有事项、资产负债表日后事项的说明</w:t>
      </w:r>
    </w:p>
    <w:p>
      <w:pPr>
        <w:pStyle w:val="19"/>
        <w:rPr>
          <w:rFonts w:hint="eastAsia"/>
        </w:rPr>
      </w:pPr>
      <w:r>
        <w:rPr>
          <w:rFonts w:hint="eastAsia"/>
          <w:b/>
          <w:bCs/>
        </w:rPr>
        <w:t>7.4.8.1 或有事项</w:t>
      </w:r>
    </w:p>
    <w:p>
      <w:pPr>
        <w:pStyle w:val="24"/>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9"/>
        <w:rPr>
          <w:rFonts w:hint="eastAsia"/>
        </w:rPr>
      </w:pPr>
      <w:r>
        <w:rPr>
          <w:rFonts w:hint="eastAsia"/>
          <w:b/>
          <w:bCs/>
        </w:rPr>
        <w:t>7.4.8.2 资产负债表日后事项</w:t>
      </w:r>
    </w:p>
    <w:p>
      <w:pPr>
        <w:pStyle w:val="24"/>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9"/>
        <w:rPr>
          <w:b/>
          <w:bCs/>
        </w:rPr>
      </w:pPr>
      <w:r>
        <w:rPr>
          <w:rFonts w:hint="eastAsia"/>
          <w:b/>
          <w:bCs/>
        </w:rPr>
        <w:t>7.4.9 关联方关系</w:t>
      </w:r>
    </w:p>
    <w:p>
      <w:pPr>
        <w:pStyle w:val="19"/>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9"/>
      </w:pPr>
      <w:r>
        <w:rPr>
          <w:rFonts w:hint="eastAsia"/>
        </w:rPr>
        <w:t>本报告期不存在重大关联方发生变化的情况。</w:t>
      </w:r>
    </w:p>
    <w:p>
      <w:pPr>
        <w:pStyle w:val="19"/>
        <w:rPr>
          <w:rFonts w:hint="eastAsia"/>
        </w:rPr>
      </w:pPr>
      <w:r>
        <w:rPr>
          <w:rFonts w:hint="eastAsia"/>
          <w:b/>
          <w:bCs/>
        </w:rPr>
        <w:t xml:space="preserve">7.4.9.2 </w:t>
      </w:r>
      <w:r>
        <w:rPr>
          <w:rFonts w:hint="eastAsia"/>
          <w:b/>
        </w:rPr>
        <w:t>本报告期与基金发生关联交易的各关联方</w:t>
      </w:r>
    </w:p>
    <w:tbl>
      <w:tblPr>
        <w:tblStyle w:val="10"/>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基金管理人的股东</w:t>
            </w:r>
          </w:p>
        </w:tc>
      </w:tr>
    </w:tbl>
    <w:p>
      <w:pPr>
        <w:pStyle w:val="24"/>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9"/>
        <w:rPr>
          <w:rFonts w:hint="eastAsia"/>
        </w:rPr>
      </w:pPr>
      <w:r>
        <w:rPr>
          <w:rFonts w:hint="eastAsia"/>
          <w:b/>
          <w:bCs/>
        </w:rPr>
        <w:t>7.4.10 本报告期及上年度可比期间的关联方交易</w:t>
      </w:r>
    </w:p>
    <w:p>
      <w:pPr>
        <w:pStyle w:val="19"/>
        <w:rPr>
          <w:rFonts w:hint="eastAsia"/>
        </w:rPr>
      </w:pPr>
      <w:r>
        <w:rPr>
          <w:rFonts w:hint="eastAsia"/>
          <w:b/>
          <w:bCs/>
        </w:rPr>
        <w:t>7.4.10.1 通过关联方交易单元进行的交易</w:t>
      </w:r>
    </w:p>
    <w:p>
      <w:pPr>
        <w:pStyle w:val="19"/>
        <w:rPr>
          <w:rFonts w:hint="eastAsia"/>
        </w:rPr>
      </w:pPr>
      <w:r>
        <w:rPr>
          <w:rFonts w:hint="eastAsia"/>
          <w:b/>
          <w:bCs/>
        </w:rPr>
        <w:t>7.4.10.1.1 股票交易</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399,233,599.26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817,108,756.52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3.18%</w:t>
            </w:r>
          </w:p>
        </w:tc>
      </w:tr>
    </w:tbl>
    <w:p>
      <w:pPr>
        <w:widowControl/>
        <w:jc w:val="left"/>
        <w:rPr>
          <w:rFonts w:hint="eastAsia" w:ascii="宋体" w:hAnsi="宋体" w:cs="宋体"/>
          <w:kern w:val="0"/>
          <w:sz w:val="24"/>
          <w:szCs w:val="24"/>
        </w:rPr>
      </w:pPr>
    </w:p>
    <w:p>
      <w:pPr>
        <w:pStyle w:val="19"/>
        <w:rPr>
          <w:rFonts w:hint="eastAsia"/>
        </w:rPr>
      </w:pPr>
      <w:r>
        <w:rPr>
          <w:rFonts w:hint="eastAsia"/>
          <w:b/>
          <w:bCs/>
        </w:rPr>
        <w:t>7.4.10.1.2 权证交易</w:t>
      </w:r>
    </w:p>
    <w:p>
      <w:pPr>
        <w:pStyle w:val="24"/>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9"/>
        <w:rPr>
          <w:rFonts w:hint="eastAsia"/>
        </w:rPr>
      </w:pPr>
      <w:r>
        <w:rPr>
          <w:rFonts w:hint="eastAsia"/>
          <w:b/>
          <w:bCs/>
        </w:rPr>
        <w:t>7.4.10.1.3 债券交易</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350,461.58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6.62%</w:t>
            </w:r>
          </w:p>
        </w:tc>
      </w:tr>
    </w:tbl>
    <w:p>
      <w:pPr>
        <w:widowControl/>
        <w:jc w:val="left"/>
        <w:rPr>
          <w:rFonts w:hint="eastAsia" w:ascii="宋体" w:hAnsi="宋体" w:cs="宋体"/>
          <w:kern w:val="0"/>
          <w:sz w:val="24"/>
          <w:szCs w:val="24"/>
        </w:rPr>
      </w:pPr>
    </w:p>
    <w:p>
      <w:pPr>
        <w:pStyle w:val="19"/>
        <w:rPr>
          <w:rFonts w:hint="eastAsia"/>
        </w:rPr>
      </w:pPr>
      <w:r>
        <w:rPr>
          <w:rFonts w:hint="eastAsia"/>
          <w:b/>
          <w:bCs/>
        </w:rPr>
        <w:t>7.4.10.1.4 应支付关联方的佣金</w:t>
      </w:r>
    </w:p>
    <w:p>
      <w:pPr>
        <w:pStyle w:val="23"/>
        <w:rPr>
          <w:rFonts w:hint="eastAsia"/>
        </w:rPr>
      </w:pPr>
      <w:r>
        <w:rPr>
          <w:rFonts w:hint="eastAsia" w:hAnsi="Calibri"/>
          <w:color w:val="000000"/>
        </w:rPr>
        <w:t>金额单位：人民币元</w:t>
      </w:r>
    </w:p>
    <w:tbl>
      <w:tblPr>
        <w:tblStyle w:val="10"/>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128,240.35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261,439.73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13.45%</w:t>
            </w:r>
          </w:p>
        </w:tc>
      </w:tr>
    </w:tbl>
    <w:p>
      <w:pPr>
        <w:pStyle w:val="24"/>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9"/>
        <w:rPr>
          <w:rFonts w:hint="eastAsia"/>
        </w:rPr>
      </w:pPr>
      <w:r>
        <w:rPr>
          <w:rFonts w:hint="eastAsia"/>
          <w:b/>
          <w:bCs/>
        </w:rPr>
        <w:t>7.4.10.2 关联方报酬</w:t>
      </w:r>
    </w:p>
    <w:p>
      <w:pPr>
        <w:pStyle w:val="19"/>
        <w:rPr>
          <w:rFonts w:hint="eastAsia"/>
        </w:rPr>
      </w:pPr>
      <w:r>
        <w:rPr>
          <w:rFonts w:hint="eastAsia"/>
          <w:b/>
          <w:bCs/>
        </w:rPr>
        <w:t>7.4.10.2.1 基金管理费</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6,893,987.78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14,017,603.71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3,564,333.15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7,907,581.48</w:t>
            </w:r>
          </w:p>
        </w:tc>
      </w:tr>
    </w:tbl>
    <w:p>
      <w:pPr>
        <w:pStyle w:val="24"/>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9"/>
        <w:rPr>
          <w:rFonts w:hint="eastAsia"/>
        </w:rPr>
      </w:pPr>
      <w:r>
        <w:rPr>
          <w:rFonts w:hint="eastAsia"/>
          <w:b/>
          <w:bCs/>
        </w:rPr>
        <w:t>7.4.10.2.2 基金托管费</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591"/>
        <w:gridCol w:w="2727"/>
        <w:gridCol w:w="27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1,148,998.00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2,336,267.28</w:t>
            </w:r>
          </w:p>
        </w:tc>
      </w:tr>
    </w:tbl>
    <w:p>
      <w:pPr>
        <w:pStyle w:val="24"/>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widowControl/>
        <w:jc w:val="left"/>
        <w:rPr>
          <w:rFonts w:hint="eastAsia" w:ascii="宋体" w:hAnsi="宋体" w:cs="宋体"/>
          <w:kern w:val="0"/>
          <w:sz w:val="24"/>
          <w:szCs w:val="24"/>
        </w:rPr>
      </w:pPr>
    </w:p>
    <w:p>
      <w:pPr>
        <w:pStyle w:val="19"/>
        <w:rPr>
          <w:rFonts w:hint="eastAsia"/>
        </w:rPr>
      </w:pPr>
      <w:r>
        <w:rPr>
          <w:rFonts w:hint="eastAsia"/>
          <w:b/>
          <w:bCs/>
        </w:rPr>
        <w:t>7.4.10.2.3 销售服务费</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1356"/>
        <w:gridCol w:w="2949"/>
        <w:gridCol w:w="2949"/>
        <w:gridCol w:w="1791"/>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620,104.27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620,104.27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5,081.11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5,081.11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625,374.24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625,374.24</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1,110,565.14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1,110,565.14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259,238.09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259,238.09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14,232.11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14,232.11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1,384,035.34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1,384,035.34</w:t>
            </w:r>
          </w:p>
        </w:tc>
      </w:tr>
    </w:tbl>
    <w:p>
      <w:pPr>
        <w:pStyle w:val="24"/>
        <w:rPr>
          <w:rFonts w:hint="eastAsia"/>
        </w:rPr>
      </w:pPr>
      <w:r>
        <w:rPr>
          <w:rFonts w:hint="eastAsia"/>
        </w:rPr>
        <w:t>本基金A类基金份额不收取销售服务费，仅就C类基金份额所代表的基金资产收取销售服务费。C类基金份额的销售服务费按前一日C类基金份额基金资产净值的0.80%的年费率计提。销售服务费的计算方法如下：</w:t>
      </w:r>
      <w:r>
        <w:rPr>
          <w:rFonts w:hint="eastAsia"/>
        </w:rPr>
        <w:br w:type="textWrapping"/>
      </w:r>
      <w:r>
        <w:rPr>
          <w:rFonts w:hint="eastAsia"/>
        </w:rPr>
        <w:t>H＝E×0.80%÷当年天数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9"/>
        <w:rPr>
          <w:rFonts w:hint="eastAsia"/>
        </w:rPr>
      </w:pPr>
      <w:r>
        <w:rPr>
          <w:rFonts w:hint="eastAsia"/>
          <w:b/>
          <w:bCs/>
        </w:rPr>
        <w:t>7.4.10.3 与关联方进行银行间同业市场的债券(含回购)交易</w:t>
      </w:r>
    </w:p>
    <w:p>
      <w:pPr>
        <w:pStyle w:val="24"/>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9"/>
        <w:rPr>
          <w:rFonts w:hint="eastAsia"/>
        </w:rPr>
      </w:pPr>
      <w:r>
        <w:rPr>
          <w:rFonts w:hint="eastAsia"/>
          <w:b/>
          <w:bCs/>
        </w:rPr>
        <w:t>7.4.10.4 各关联方投资本基金的情况</w:t>
      </w:r>
    </w:p>
    <w:p>
      <w:pPr>
        <w:pStyle w:val="19"/>
        <w:rPr>
          <w:rFonts w:hint="eastAsia"/>
        </w:rPr>
      </w:pPr>
      <w:r>
        <w:rPr>
          <w:rFonts w:hint="eastAsia"/>
          <w:b/>
          <w:bCs/>
        </w:rPr>
        <w:t>7.4.10.4.1 报告期内基金管理人运用固有资金投资本基金的情况</w:t>
      </w:r>
    </w:p>
    <w:p>
      <w:pPr>
        <w:pStyle w:val="24"/>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9"/>
        <w:rPr>
          <w:rFonts w:hint="eastAsia"/>
        </w:rPr>
      </w:pPr>
      <w:r>
        <w:rPr>
          <w:rFonts w:hint="eastAsia"/>
          <w:b/>
          <w:bCs/>
        </w:rPr>
        <w:t>7.4.10.4.2 报告期末除基金管理人之外的其他关联方投资本基金的情况</w:t>
      </w:r>
    </w:p>
    <w:p>
      <w:pPr>
        <w:pStyle w:val="24"/>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9"/>
        <w:rPr>
          <w:rFonts w:hint="eastAsia"/>
        </w:rPr>
      </w:pPr>
      <w:r>
        <w:rPr>
          <w:rFonts w:hint="eastAsia"/>
          <w:b/>
          <w:bCs/>
        </w:rPr>
        <w:t>7.4.10.5 由关联方保管的银行存款余额及当期产生的利息收入</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w:t>
            </w:r>
          </w:p>
          <w:p>
            <w:pPr>
              <w:pStyle w:val="22"/>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上年度可比期间</w:t>
            </w:r>
          </w:p>
          <w:p>
            <w:pPr>
              <w:pStyle w:val="22"/>
              <w:wordWrap w:val="0"/>
              <w:rPr>
                <w:rFonts w:hint="eastAsia"/>
              </w:rPr>
            </w:pPr>
            <w:r>
              <w:rPr>
                <w:rFonts w:hint="eastAsia"/>
              </w:rPr>
              <w:t>2017年01月01日至2017年12月31日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24,897,576.40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235,918.61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46,307,172.15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427,723.47</w:t>
            </w:r>
          </w:p>
        </w:tc>
      </w:tr>
    </w:tbl>
    <w:p>
      <w:pPr>
        <w:pStyle w:val="24"/>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9"/>
        <w:rPr>
          <w:rFonts w:hint="eastAsia"/>
        </w:rPr>
      </w:pPr>
      <w:r>
        <w:rPr>
          <w:rFonts w:hint="eastAsia"/>
          <w:b/>
          <w:bCs/>
        </w:rPr>
        <w:t>7.4.10.6 本基金在承销期内参与关联方承销证券的情况</w:t>
      </w:r>
    </w:p>
    <w:p>
      <w:pPr>
        <w:pStyle w:val="24"/>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9"/>
        <w:rPr>
          <w:rFonts w:hint="eastAsia"/>
        </w:rPr>
      </w:pPr>
      <w:r>
        <w:rPr>
          <w:rFonts w:hint="eastAsia"/>
          <w:b/>
          <w:bCs/>
        </w:rPr>
        <w:t>7.4.10.7 其他关联交易事项的说明</w:t>
      </w:r>
    </w:p>
    <w:p>
      <w:pPr>
        <w:pStyle w:val="24"/>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9"/>
        <w:rPr>
          <w:rFonts w:hint="eastAsia"/>
        </w:rPr>
      </w:pPr>
      <w:r>
        <w:rPr>
          <w:rFonts w:hint="eastAsia"/>
          <w:b/>
          <w:bCs/>
        </w:rPr>
        <w:t>7.4.11 利润分配情况--非货币市场基金</w:t>
      </w:r>
    </w:p>
    <w:p>
      <w:pPr>
        <w:pStyle w:val="24"/>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9"/>
        <w:rPr>
          <w:rFonts w:hint="eastAsia"/>
        </w:rPr>
      </w:pPr>
      <w:r>
        <w:rPr>
          <w:rFonts w:hint="eastAsia"/>
          <w:b/>
          <w:bCs/>
        </w:rPr>
        <w:t>7.4.12 期末（2018年12月31日）本基金持有的流通受限证券</w:t>
      </w:r>
    </w:p>
    <w:p>
      <w:pPr>
        <w:pStyle w:val="19"/>
        <w:rPr>
          <w:rFonts w:hint="eastAsia"/>
        </w:rPr>
      </w:pPr>
      <w:r>
        <w:rPr>
          <w:rFonts w:hint="eastAsia"/>
          <w:b/>
          <w:bCs/>
        </w:rPr>
        <w:t>7.4.12.1 因认购新发/增发证券而于期末持有的流通受限证券</w:t>
      </w:r>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7.4.12.1.1 受限证券类别：股票</w:t>
            </w:r>
          </w:p>
        </w:tc>
      </w:tr>
      <w:tr>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9"/>
        <w:rPr>
          <w:rFonts w:hint="eastAsia"/>
        </w:rPr>
      </w:pPr>
      <w:r>
        <w:rPr>
          <w:rFonts w:hint="eastAsia"/>
          <w:b/>
          <w:bCs/>
        </w:rPr>
        <w:t>7.4.12.2 期末持有的暂时停牌等流通受限股票</w:t>
      </w:r>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备注</w:t>
            </w:r>
          </w:p>
        </w:tc>
      </w:tr>
      <w:tr>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600270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外运发展</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2018-12-13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20.99</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6,600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140,184.31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138,534.00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w:t>
            </w:r>
          </w:p>
        </w:tc>
      </w:tr>
      <w:tr>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怡亚通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20,300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107,947.01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101,703.00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5,900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96,157.00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94,459.00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w:t>
            </w:r>
          </w:p>
        </w:tc>
      </w:tr>
    </w:tbl>
    <w:p>
      <w:pPr>
        <w:pStyle w:val="24"/>
        <w:rPr>
          <w:rFonts w:hint="eastAsia"/>
        </w:rPr>
      </w:pPr>
      <w:r>
        <w:rPr>
          <w:rFonts w:hint="eastAsia"/>
        </w:rPr>
        <w:t>注：根据《中外运空运发展股份有限公司关于公司股票终止上市的公告》，外运发展（股票代码：600270）于2018年12月28日终止上市。</w:t>
      </w:r>
    </w:p>
    <w:p>
      <w:pPr>
        <w:widowControl/>
        <w:jc w:val="left"/>
        <w:rPr>
          <w:rFonts w:hint="eastAsia" w:ascii="宋体" w:hAnsi="宋体" w:cs="宋体"/>
          <w:kern w:val="0"/>
          <w:sz w:val="24"/>
          <w:szCs w:val="24"/>
        </w:rPr>
      </w:pPr>
    </w:p>
    <w:p>
      <w:pPr>
        <w:pStyle w:val="19"/>
        <w:rPr>
          <w:rFonts w:hint="eastAsia"/>
        </w:rPr>
      </w:pPr>
      <w:r>
        <w:rPr>
          <w:rFonts w:hint="eastAsia"/>
          <w:b/>
          <w:bCs/>
        </w:rPr>
        <w:t>7.4.12.3 期末债券正回购交易中作为抵押的债券</w:t>
      </w:r>
    </w:p>
    <w:p>
      <w:pPr>
        <w:pStyle w:val="19"/>
        <w:rPr>
          <w:rFonts w:hint="eastAsia"/>
        </w:rPr>
      </w:pPr>
      <w:r>
        <w:rPr>
          <w:rFonts w:hint="eastAsia"/>
          <w:b/>
          <w:bCs/>
        </w:rPr>
        <w:t>7.4.12.3.1 银行间市场债券正回购</w:t>
      </w:r>
    </w:p>
    <w:p>
      <w:pPr>
        <w:pStyle w:val="24"/>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9"/>
        <w:rPr>
          <w:rFonts w:hint="eastAsia"/>
        </w:rPr>
      </w:pPr>
      <w:r>
        <w:rPr>
          <w:rFonts w:hint="eastAsia"/>
          <w:b/>
          <w:bCs/>
        </w:rPr>
        <w:t>7.4.12.3.2 交易所市场债券正回购</w:t>
      </w:r>
    </w:p>
    <w:p>
      <w:pPr>
        <w:pStyle w:val="24"/>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9"/>
        <w:rPr>
          <w:rFonts w:hint="eastAsia"/>
        </w:rPr>
      </w:pPr>
      <w:r>
        <w:rPr>
          <w:rFonts w:hint="eastAsia"/>
          <w:b/>
          <w:bCs/>
        </w:rPr>
        <w:t>7.4.13 金融工具风险及管理</w:t>
      </w:r>
    </w:p>
    <w:p>
      <w:pPr>
        <w:pStyle w:val="19"/>
        <w:rPr>
          <w:rFonts w:hint="eastAsia"/>
        </w:rPr>
      </w:pPr>
      <w:r>
        <w:rPr>
          <w:rFonts w:hint="eastAsia"/>
          <w:b/>
          <w:bCs/>
        </w:rPr>
        <w:t>7.4.13.1 风险管理政策和组织架构</w:t>
      </w:r>
    </w:p>
    <w:p>
      <w:pPr>
        <w:pStyle w:val="24"/>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4"/>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9"/>
        <w:rPr>
          <w:rFonts w:hint="eastAsia"/>
        </w:rPr>
      </w:pPr>
      <w:r>
        <w:rPr>
          <w:rFonts w:hint="eastAsia"/>
          <w:b/>
          <w:bCs/>
        </w:rPr>
        <w:t>7.4.13.2 信用风险</w:t>
      </w:r>
    </w:p>
    <w:p>
      <w:pPr>
        <w:pStyle w:val="24"/>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4"/>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4"/>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4"/>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9"/>
        <w:rPr>
          <w:rFonts w:hint="eastAsia"/>
        </w:rPr>
      </w:pPr>
      <w:r>
        <w:rPr>
          <w:rFonts w:hint="eastAsia"/>
          <w:b/>
          <w:bCs/>
        </w:rPr>
        <w:t>7.4.13.2.1 按长期信用评级列示的债券投资</w:t>
      </w:r>
    </w:p>
    <w:p>
      <w:pPr>
        <w:pStyle w:val="23"/>
        <w:rPr>
          <w:rFonts w:hint="eastAsia"/>
        </w:rPr>
      </w:pPr>
      <w:r>
        <w:rPr>
          <w:rFonts w:hint="eastAsia" w:hAnsi="Calibri"/>
          <w:color w:val="000000"/>
        </w:rPr>
        <w:t>单位：人民币元</w:t>
      </w:r>
    </w:p>
    <w:tbl>
      <w:tblPr>
        <w:tblStyle w:val="10"/>
        <w:tblW w:w="9045" w:type="dxa"/>
        <w:tblInd w:w="108" w:type="dxa"/>
        <w:tblLayout w:type="autofit"/>
        <w:tblCellMar>
          <w:top w:w="0" w:type="dxa"/>
          <w:left w:w="108" w:type="dxa"/>
          <w:bottom w:w="0" w:type="dxa"/>
          <w:right w:w="108" w:type="dxa"/>
        </w:tblCellMar>
      </w:tblPr>
      <w:tblGrid>
        <w:gridCol w:w="3249"/>
        <w:gridCol w:w="2889"/>
        <w:gridCol w:w="2907"/>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1,649,699.20</w:t>
            </w:r>
          </w:p>
        </w:tc>
      </w:tr>
    </w:tbl>
    <w:p>
      <w:pPr>
        <w:widowControl/>
        <w:jc w:val="left"/>
        <w:rPr>
          <w:rFonts w:hint="eastAsia" w:ascii="宋体" w:hAnsi="宋体" w:cs="宋体"/>
          <w:kern w:val="0"/>
          <w:sz w:val="24"/>
          <w:szCs w:val="24"/>
        </w:rPr>
      </w:pPr>
    </w:p>
    <w:p>
      <w:pPr>
        <w:pStyle w:val="19"/>
        <w:rPr>
          <w:rFonts w:hint="eastAsia"/>
        </w:rPr>
      </w:pPr>
      <w:r>
        <w:rPr>
          <w:rFonts w:hint="eastAsia"/>
          <w:b/>
          <w:bCs/>
        </w:rPr>
        <w:t>7.4.13.3 流动性风险</w:t>
      </w:r>
    </w:p>
    <w:p>
      <w:pPr>
        <w:pStyle w:val="24"/>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4"/>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4"/>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9"/>
        <w:rPr>
          <w:rFonts w:hint="eastAsia"/>
        </w:rPr>
      </w:pPr>
      <w:r>
        <w:rPr>
          <w:rFonts w:hint="eastAsia"/>
          <w:b/>
          <w:bCs/>
        </w:rPr>
        <w:t>7.4.13.3.1 报告期内本基金组合资产的流动性风险分析</w:t>
      </w:r>
    </w:p>
    <w:p>
      <w:pPr>
        <w:pStyle w:val="24"/>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4"/>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4"/>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0.11%。</w:t>
      </w:r>
    </w:p>
    <w:p>
      <w:pPr>
        <w:pStyle w:val="24"/>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287,824,419.12元，超过经确认的当日净赎回金额。</w:t>
      </w:r>
    </w:p>
    <w:p>
      <w:pPr>
        <w:pStyle w:val="24"/>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4"/>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9"/>
        <w:rPr>
          <w:rFonts w:hint="eastAsia"/>
        </w:rPr>
      </w:pPr>
      <w:r>
        <w:rPr>
          <w:rFonts w:hint="eastAsia"/>
          <w:b/>
          <w:bCs/>
        </w:rPr>
        <w:t>7.4.13.4 市场风险</w:t>
      </w:r>
    </w:p>
    <w:p>
      <w:pPr>
        <w:pStyle w:val="24"/>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9"/>
        <w:rPr>
          <w:rFonts w:hint="eastAsia"/>
        </w:rPr>
      </w:pPr>
      <w:r>
        <w:rPr>
          <w:rFonts w:hint="eastAsia"/>
          <w:b/>
          <w:bCs/>
        </w:rPr>
        <w:t>7.4.13.4.1 利率风险</w:t>
      </w:r>
    </w:p>
    <w:p>
      <w:pPr>
        <w:pStyle w:val="24"/>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4"/>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4"/>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9"/>
        <w:rPr>
          <w:rFonts w:hint="eastAsia"/>
        </w:rPr>
      </w:pPr>
      <w:r>
        <w:rPr>
          <w:rFonts w:hint="eastAsia"/>
          <w:b/>
          <w:bCs/>
        </w:rPr>
        <w:t>7.4.13.4.1.1 利率风险敞口</w:t>
      </w:r>
    </w:p>
    <w:p>
      <w:pPr>
        <w:pStyle w:val="23"/>
        <w:rPr>
          <w:rFonts w:hint="eastAsia"/>
        </w:rPr>
      </w:pPr>
      <w:r>
        <w:rPr>
          <w:rFonts w:hint="eastAsia" w:hAnsi="Calibri"/>
          <w:color w:val="000000"/>
        </w:rPr>
        <w:t>单位：人民币元</w:t>
      </w:r>
    </w:p>
    <w:tbl>
      <w:tblPr>
        <w:tblStyle w:val="10"/>
        <w:tblW w:w="10200" w:type="dxa"/>
        <w:tblInd w:w="108" w:type="dxa"/>
        <w:tblLayout w:type="autofit"/>
        <w:tblCellMar>
          <w:top w:w="0" w:type="dxa"/>
          <w:left w:w="108" w:type="dxa"/>
          <w:bottom w:w="0" w:type="dxa"/>
          <w:right w:w="108" w:type="dxa"/>
        </w:tblCellMar>
      </w:tblPr>
      <w:tblGrid>
        <w:gridCol w:w="1021"/>
        <w:gridCol w:w="2003"/>
        <w:gridCol w:w="1755"/>
        <w:gridCol w:w="1417"/>
        <w:gridCol w:w="2002"/>
        <w:gridCol w:w="2002"/>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24,897,576.40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24,897,576.40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59,350,073.85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59,350,073.85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4,038,473.47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4,038,473.47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6,990,624.00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256,125,162.26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263,115,786.26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231,046.42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231,046.42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1,285.22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1,285.22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95,276,747.72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256,357,493.90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351,634,241.62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12,417,243.17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12,417,243.17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304,157.76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304,157.76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443,703.97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443,703.97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73,950.65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73,950.65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72,354.44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72,354.44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1,071,853.02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1,071,853.02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189,003.81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189,003.81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14,572,266.82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14,572,266.82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95,276,747.72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241,785,227.08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337,061,974.80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46,307,172.15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46,307,172.15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64,505,632.43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64,505,632.43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9,431,470.88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9,431,470.88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1,649,699.20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533,347,514.60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3,670,609.12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3,670,609.12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28,556.55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28,556.55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12,266.68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12,266.68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120,244,275.46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535,409,247.75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657,303,222.41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7,856,201.84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7,856,201.84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677,287.61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677,287.61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845,566.82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845,566.82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140,927.81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140,927.81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133,722.50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133,722.50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1,944,091.07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1,944,091.07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209,000.00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11,806,797.65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11,806,797.65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120,244,275.46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1,649,699.20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523,602,450.10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sz w:val="21"/>
                <w:szCs w:val="21"/>
              </w:rPr>
            </w:pPr>
            <w:r>
              <w:rPr>
                <w:rFonts w:hint="eastAsia"/>
                <w:sz w:val="21"/>
                <w:szCs w:val="21"/>
              </w:rPr>
              <w:t>645,496,424.76</w:t>
            </w:r>
          </w:p>
        </w:tc>
      </w:tr>
    </w:tbl>
    <w:p>
      <w:pPr>
        <w:pStyle w:val="24"/>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9"/>
        <w:rPr>
          <w:rFonts w:hint="eastAsia"/>
        </w:rPr>
      </w:pPr>
      <w:r>
        <w:rPr>
          <w:rFonts w:hint="eastAsia"/>
          <w:b/>
          <w:bCs/>
        </w:rPr>
        <w:t>7.4.13.4.1.2 利率风险的敏感性分析</w:t>
      </w:r>
    </w:p>
    <w:p>
      <w:pPr>
        <w:pStyle w:val="24"/>
        <w:rPr>
          <w:rFonts w:hint="eastAsia"/>
        </w:rPr>
      </w:pPr>
      <w:r>
        <w:rPr>
          <w:rFonts w:hint="eastAsia"/>
        </w:rPr>
        <w:t>于2018年12月31日本基金持有的交易性债券投资公允价值占基金资产净值的比例为2.07%(2017年12月31日：0.26%)，因此市场利率的变动对于本基金资产净值无重大影响(2017年12月31日：同)。</w:t>
      </w:r>
    </w:p>
    <w:p>
      <w:pPr>
        <w:widowControl/>
        <w:jc w:val="left"/>
        <w:rPr>
          <w:rFonts w:hint="eastAsia" w:ascii="宋体" w:hAnsi="宋体" w:cs="宋体"/>
          <w:kern w:val="0"/>
          <w:sz w:val="24"/>
          <w:szCs w:val="24"/>
        </w:rPr>
      </w:pPr>
    </w:p>
    <w:p>
      <w:pPr>
        <w:pStyle w:val="19"/>
        <w:rPr>
          <w:rFonts w:hint="eastAsia"/>
        </w:rPr>
      </w:pPr>
      <w:r>
        <w:rPr>
          <w:rFonts w:hint="eastAsia"/>
          <w:b/>
          <w:bCs/>
        </w:rPr>
        <w:t>7.4.13.4.2 外汇风险</w:t>
      </w:r>
    </w:p>
    <w:p>
      <w:pPr>
        <w:pStyle w:val="24"/>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9"/>
        <w:rPr>
          <w:rFonts w:hint="eastAsia"/>
        </w:rPr>
      </w:pPr>
      <w:r>
        <w:rPr>
          <w:rFonts w:hint="eastAsia"/>
          <w:b/>
          <w:bCs/>
        </w:rPr>
        <w:t>7.4.13.4.3 其他价格风险</w:t>
      </w:r>
    </w:p>
    <w:p>
      <w:pPr>
        <w:pStyle w:val="24"/>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4"/>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9"/>
        <w:rPr>
          <w:rFonts w:hint="eastAsia"/>
        </w:rPr>
      </w:pPr>
      <w:r>
        <w:rPr>
          <w:rFonts w:hint="eastAsia"/>
          <w:b/>
          <w:bCs/>
        </w:rPr>
        <w:t>7.4.13.4.3.1 其他价格风险敞口</w:t>
      </w:r>
    </w:p>
    <w:p>
      <w:pPr>
        <w:pStyle w:val="26"/>
        <w:jc w:val="right"/>
        <w:rPr>
          <w:rFonts w:hint="eastAsia"/>
        </w:rPr>
      </w:pPr>
      <w:r>
        <w:rPr>
          <w:rFonts w:hint="eastAsia"/>
        </w:rPr>
        <w:t>金额单位：人民币元</w:t>
      </w:r>
    </w:p>
    <w:tbl>
      <w:tblPr>
        <w:tblStyle w:val="10"/>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本期末</w:t>
            </w:r>
          </w:p>
          <w:p>
            <w:pPr>
              <w:pStyle w:val="22"/>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上年度末</w:t>
            </w:r>
          </w:p>
          <w:p>
            <w:pPr>
              <w:pStyle w:val="22"/>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256,125,162.26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82.37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256,125,162.26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531,697,815.40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82.37</w:t>
            </w:r>
          </w:p>
        </w:tc>
      </w:tr>
    </w:tbl>
    <w:p>
      <w:pPr>
        <w:widowControl/>
        <w:jc w:val="left"/>
        <w:rPr>
          <w:rFonts w:hint="eastAsia" w:ascii="宋体" w:hAnsi="宋体" w:cs="宋体"/>
          <w:kern w:val="0"/>
          <w:sz w:val="24"/>
          <w:szCs w:val="24"/>
        </w:rPr>
      </w:pPr>
    </w:p>
    <w:p>
      <w:pPr>
        <w:pStyle w:val="19"/>
        <w:rPr>
          <w:rFonts w:hint="eastAsia"/>
        </w:rPr>
      </w:pPr>
      <w:r>
        <w:rPr>
          <w:rFonts w:hint="eastAsia"/>
          <w:b/>
          <w:bCs/>
        </w:rPr>
        <w:t>7.4.13.4.3.2 其他价格风险的敏感性分析</w:t>
      </w:r>
    </w:p>
    <w:tbl>
      <w:tblPr>
        <w:tblStyle w:val="10"/>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本期末</w:t>
            </w:r>
          </w:p>
          <w:p>
            <w:pPr>
              <w:pStyle w:val="22"/>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上年度末</w:t>
            </w:r>
          </w:p>
          <w:p>
            <w:pPr>
              <w:pStyle w:val="22"/>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13,897,633.30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22,244,652.86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-13,897,633.30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-22,244,652.86</w:t>
            </w:r>
          </w:p>
        </w:tc>
      </w:tr>
    </w:tbl>
    <w:p>
      <w:pPr>
        <w:widowControl/>
        <w:jc w:val="left"/>
        <w:rPr>
          <w:rFonts w:hint="eastAsia" w:ascii="宋体" w:hAnsi="宋体" w:cs="宋体"/>
          <w:kern w:val="0"/>
          <w:sz w:val="24"/>
          <w:szCs w:val="24"/>
        </w:rPr>
      </w:pPr>
    </w:p>
    <w:p>
      <w:pPr>
        <w:pStyle w:val="19"/>
        <w:rPr>
          <w:rFonts w:hint="eastAsia"/>
        </w:rPr>
      </w:pPr>
      <w:r>
        <w:rPr>
          <w:rFonts w:hint="eastAsia"/>
          <w:b/>
          <w:bCs/>
        </w:rPr>
        <w:t>7.4.14 有助于理解和分析会计报表需要说明的其他事项</w:t>
      </w:r>
    </w:p>
    <w:p>
      <w:pPr>
        <w:pStyle w:val="24"/>
        <w:spacing w:before="0"/>
        <w:ind w:left="0" w:firstLine="480"/>
        <w:rPr>
          <w:rFonts w:hint="eastAsia"/>
        </w:rPr>
      </w:pPr>
      <w:r>
        <w:rPr>
          <w:rFonts w:hint="eastAsia"/>
        </w:rPr>
        <w:t>(1)公允价值</w:t>
      </w:r>
    </w:p>
    <w:p>
      <w:pPr>
        <w:pStyle w:val="24"/>
        <w:spacing w:before="0"/>
        <w:ind w:left="0" w:firstLine="480"/>
        <w:rPr>
          <w:rFonts w:hint="eastAsia"/>
        </w:rPr>
      </w:pPr>
      <w:r>
        <w:rPr>
          <w:rFonts w:hint="eastAsia"/>
        </w:rPr>
        <w:t>(a)金融工具公允价值计量的方法</w:t>
      </w:r>
    </w:p>
    <w:p>
      <w:pPr>
        <w:pStyle w:val="24"/>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4"/>
        <w:spacing w:before="0"/>
        <w:ind w:left="0" w:firstLine="480"/>
        <w:rPr>
          <w:rFonts w:hint="eastAsia"/>
        </w:rPr>
      </w:pPr>
      <w:r>
        <w:rPr>
          <w:rFonts w:hint="eastAsia"/>
        </w:rPr>
        <w:t>第一层次：相同资产或负债在活跃市场上未经调整的报价。</w:t>
      </w:r>
    </w:p>
    <w:p>
      <w:pPr>
        <w:pStyle w:val="24"/>
        <w:spacing w:before="0"/>
        <w:ind w:left="0" w:firstLine="480"/>
        <w:rPr>
          <w:rFonts w:hint="eastAsia"/>
        </w:rPr>
      </w:pPr>
      <w:r>
        <w:rPr>
          <w:rFonts w:hint="eastAsia"/>
        </w:rPr>
        <w:t>第二层次：除第一层次输入值外相关资产或负债直接或间接可观察的输入值。</w:t>
      </w:r>
    </w:p>
    <w:p>
      <w:pPr>
        <w:pStyle w:val="24"/>
        <w:spacing w:before="0"/>
        <w:ind w:left="0" w:firstLine="480"/>
        <w:rPr>
          <w:rFonts w:hint="eastAsia"/>
        </w:rPr>
      </w:pPr>
      <w:r>
        <w:rPr>
          <w:rFonts w:hint="eastAsia"/>
        </w:rPr>
        <w:t>第三层次：相关资产或负债的不可观察输入值。</w:t>
      </w:r>
    </w:p>
    <w:p>
      <w:pPr>
        <w:pStyle w:val="24"/>
        <w:spacing w:before="0"/>
        <w:ind w:left="0" w:firstLine="480"/>
        <w:rPr>
          <w:rFonts w:hint="eastAsia"/>
        </w:rPr>
      </w:pPr>
      <w:r>
        <w:rPr>
          <w:rFonts w:hint="eastAsia"/>
        </w:rPr>
        <w:t>(b)持续的以公允价值计量的金融工具</w:t>
      </w:r>
    </w:p>
    <w:p>
      <w:pPr>
        <w:pStyle w:val="24"/>
        <w:spacing w:before="0"/>
        <w:ind w:left="0" w:firstLine="480"/>
        <w:rPr>
          <w:rFonts w:hint="eastAsia"/>
        </w:rPr>
      </w:pPr>
      <w:r>
        <w:rPr>
          <w:rFonts w:hint="eastAsia"/>
        </w:rPr>
        <w:t>(i)各层次金融工具公允价值</w:t>
      </w:r>
    </w:p>
    <w:p>
      <w:pPr>
        <w:pStyle w:val="24"/>
        <w:spacing w:before="0"/>
        <w:ind w:left="0" w:firstLine="480"/>
        <w:rPr>
          <w:rFonts w:hint="eastAsia"/>
        </w:rPr>
      </w:pPr>
      <w:r>
        <w:rPr>
          <w:rFonts w:hint="eastAsia"/>
        </w:rPr>
        <w:t>于2018年12月31日，本基金持有的以公允价值计量且其变动计入当期损益的金融资产中属于第一层次的余额为255,740,320.46元，属于第二层次的余额为7,375,465.80元，无属于第三层次的余额(2017年12月31日：第一层次509,389,373.11元，第二层次23,958,141.49元，无第三层次)。</w:t>
      </w:r>
    </w:p>
    <w:p>
      <w:pPr>
        <w:pStyle w:val="24"/>
        <w:spacing w:before="0"/>
        <w:ind w:left="0" w:firstLine="480"/>
        <w:rPr>
          <w:rFonts w:hint="eastAsia"/>
        </w:rPr>
      </w:pPr>
      <w:r>
        <w:rPr>
          <w:rFonts w:hint="eastAsia"/>
        </w:rPr>
        <w:t>(ii)公允价值所属层次间的重大变动</w:t>
      </w:r>
    </w:p>
    <w:p>
      <w:pPr>
        <w:pStyle w:val="24"/>
        <w:spacing w:before="0"/>
        <w:ind w:left="0" w:firstLine="480"/>
        <w:rPr>
          <w:rFonts w:hint="eastAsia"/>
        </w:rPr>
      </w:pPr>
      <w:r>
        <w:rPr>
          <w:rFonts w:hint="eastAsia"/>
        </w:rPr>
        <w:t>本基金以导致各层次之间转换的事项发生日为确认各层次之间转换的时点。</w:t>
      </w:r>
    </w:p>
    <w:p>
      <w:pPr>
        <w:pStyle w:val="24"/>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4"/>
        <w:spacing w:before="0"/>
        <w:ind w:left="0" w:firstLine="480"/>
        <w:rPr>
          <w:rFonts w:hint="eastAsia"/>
        </w:rPr>
      </w:pPr>
      <w:r>
        <w:rPr>
          <w:rFonts w:hint="eastAsia"/>
        </w:rPr>
        <w:t>(iii)第三层次公允价值余额和本期变动金额</w:t>
      </w:r>
    </w:p>
    <w:p>
      <w:pPr>
        <w:pStyle w:val="24"/>
        <w:spacing w:before="0"/>
        <w:ind w:left="0" w:firstLine="480"/>
        <w:rPr>
          <w:rFonts w:hint="eastAsia"/>
        </w:rPr>
      </w:pPr>
      <w:r>
        <w:rPr>
          <w:rFonts w:hint="eastAsia"/>
        </w:rPr>
        <w:t>无。</w:t>
      </w:r>
    </w:p>
    <w:p>
      <w:pPr>
        <w:pStyle w:val="24"/>
        <w:spacing w:before="0"/>
        <w:ind w:left="0" w:firstLine="480"/>
        <w:rPr>
          <w:rFonts w:hint="eastAsia"/>
        </w:rPr>
      </w:pPr>
      <w:r>
        <w:rPr>
          <w:rFonts w:hint="eastAsia"/>
        </w:rPr>
        <w:t>(c)非持续的以公允价值计量的金融工具</w:t>
      </w:r>
    </w:p>
    <w:p>
      <w:pPr>
        <w:pStyle w:val="24"/>
        <w:spacing w:before="0"/>
        <w:ind w:left="0" w:firstLine="480"/>
        <w:rPr>
          <w:rFonts w:hint="eastAsia"/>
        </w:rPr>
      </w:pPr>
      <w:r>
        <w:rPr>
          <w:rFonts w:hint="eastAsia"/>
        </w:rPr>
        <w:t>于2018年12月31日，本基金未持有非持续的以公允价值计量的金融资产(2017年12月31日：同)。</w:t>
      </w:r>
    </w:p>
    <w:p>
      <w:pPr>
        <w:pStyle w:val="24"/>
        <w:spacing w:before="0"/>
        <w:ind w:left="0" w:firstLine="480"/>
        <w:rPr>
          <w:rFonts w:hint="eastAsia"/>
        </w:rPr>
      </w:pPr>
      <w:r>
        <w:rPr>
          <w:rFonts w:hint="eastAsia"/>
        </w:rPr>
        <w:t>(d)不以公允价值计量的金融工具</w:t>
      </w:r>
    </w:p>
    <w:p>
      <w:pPr>
        <w:pStyle w:val="24"/>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4"/>
        <w:spacing w:before="0"/>
        <w:ind w:left="0" w:firstLine="480"/>
        <w:rPr>
          <w:rFonts w:hint="eastAsia"/>
        </w:rPr>
      </w:pPr>
      <w:r>
        <w:rPr>
          <w:rFonts w:hint="eastAsia"/>
        </w:rPr>
        <w:t>(2)其他</w:t>
      </w:r>
    </w:p>
    <w:p>
      <w:pPr>
        <w:pStyle w:val="24"/>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7"/>
        <w:rPr>
          <w:rFonts w:hint="eastAsia"/>
        </w:rPr>
      </w:pPr>
      <w:bookmarkStart w:id="35" w:name="_Toc4490123"/>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8"/>
        <w:rPr>
          <w:rFonts w:hint="eastAsia"/>
        </w:rPr>
      </w:pPr>
      <w:bookmarkStart w:id="36" w:name="_Toc4490124"/>
      <w:r>
        <w:rPr>
          <w:rFonts w:hint="eastAsia"/>
          <w:b/>
          <w:bCs/>
        </w:rPr>
        <w:t>8.1 期末基金资产组合情况</w:t>
      </w:r>
      <w:bookmarkEnd w:id="36"/>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72.84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84,247,650.25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4,270,805.11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351,634,241.62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8"/>
        <w:rPr>
          <w:rFonts w:hint="eastAsia"/>
        </w:rPr>
      </w:pPr>
      <w:bookmarkStart w:id="37" w:name="_Toc4490125"/>
      <w:r>
        <w:rPr>
          <w:rFonts w:hint="eastAsia"/>
          <w:b/>
          <w:bCs/>
        </w:rPr>
        <w:t>8.2 报告期末按行业分类的股票投资组合</w:t>
      </w:r>
      <w:bookmarkEnd w:id="37"/>
    </w:p>
    <w:tbl>
      <w:tblPr>
        <w:tblStyle w:val="10"/>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1,409,931.00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7,118,898.00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144,260,817.05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11,576,767.50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7,146,577.72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12,961,289.99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10,081,079.00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156,408.00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16,723,429.10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11,585,355.80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17,491,649.39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3,433,633.00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97,418.00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4,316,457.89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5,925,942.82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1,839,508.00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256,125,162.26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75.99</w:t>
            </w:r>
          </w:p>
        </w:tc>
      </w:tr>
    </w:tbl>
    <w:p>
      <w:pPr>
        <w:widowControl/>
        <w:jc w:val="left"/>
        <w:rPr>
          <w:rFonts w:hint="eastAsia" w:ascii="宋体" w:hAnsi="宋体" w:cs="宋体"/>
          <w:kern w:val="0"/>
          <w:sz w:val="24"/>
          <w:szCs w:val="24"/>
        </w:rPr>
      </w:pPr>
    </w:p>
    <w:p>
      <w:pPr>
        <w:pStyle w:val="18"/>
        <w:rPr>
          <w:rFonts w:hint="eastAsia"/>
        </w:rPr>
      </w:pPr>
      <w:bookmarkStart w:id="38" w:name="_Toc4490126"/>
      <w:r>
        <w:rPr>
          <w:rFonts w:hint="eastAsia"/>
          <w:b/>
          <w:bCs/>
        </w:rPr>
        <w:t>8.3 期末按公允价值占基金资产净值比例大小排序的所有股票投资明细</w:t>
      </w:r>
      <w:bookmarkEnd w:id="38"/>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2,062,047.00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1,776,555.00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1,757,338.00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1,693,200.00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1,599,328.00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北京城建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1,595,880.00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1,575,135.00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1,569,685.00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1,525,076.00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1,513,594.00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1,469,387.52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1,464,595.00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1,462,050.00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1,457,610.00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1,437,978.00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1,400,196.00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1,399,090.00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1,369,296.00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1,367,820.00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1,361,403.00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1,355,824.00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1,325,612.00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1,323,960.00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1,316,175.00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1,314,180.00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1,310,319.00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1,299,060.00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322,767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1,268,474.31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1,242,108.00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新大陆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1,213,656.00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光环新网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1,207,451.00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1,198,692.00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1,193,682.00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1,171,992.00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1,156,804.00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1,142,948.00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158,487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1,104,654.39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1,081,379.00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1,078,865.00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新华网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1,056,732.00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1,041,480.00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1,031,412.00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1,012,440.00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1,009,129.00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1,007,354.00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1,002,144.00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1,001,385.00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986,100.00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983,334.00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宁波联合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聚力文化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975,720.00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金融街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973,084.00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955,626.00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929,030.00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923,395.00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913,490.00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897,600.00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895,726.00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888,552.00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887,246.00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884,906.00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粤水电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884,272.00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天津港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881,629.00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881,292.00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878,094.00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877,371.00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870,832.00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蓝色光标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862,792.00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南玻A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850,668.00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穗恒运A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847,044.00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844,724.00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842,289.00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837,976.00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837,070.00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830,179.00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828,878.00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819,636.00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文化长城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796,101.75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795,648.00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789,910.00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中化国际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788,652.00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785,980.00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黔轮胎A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234,597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785,899.95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长虹华意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783,966.00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万邦德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783,018.00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772,156.00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771,809.60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770,266.00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760,364.00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746,108.00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741,798.00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735,066.15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693,725.80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692,968.00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689,040.00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686,592.00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常铝股份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685,233.00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674,244.00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景旺电子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664,867.00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联络互动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663,705.00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663,156.00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660,613.20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659,414.00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654,081.00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节能风电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652,706.48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海宁皮城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636,090.00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634,125.00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634,032.00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632,610.00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史丹利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626,056.60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616,607.00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612,720.00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592,487.00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592,041.60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591,072.00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590,520.00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587,265.00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清水源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586,336.00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佳电股份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583,770.00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海欣股份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583,654.00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581,724.00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578,677.00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574,275.00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562,464.00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552,080.00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548,756.00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538,670.00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华侨城A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532,765.00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523,735.00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517,240.00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512,210.00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507,725.00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507,507.00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达安基因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505,968.00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505,648.00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504,903.00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504,754.00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503,902.30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爱普股份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500,782.00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499,680.00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499,564.00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499,220.00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千红制药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497,742.00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497,330.00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天润曲轴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495,415.70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495,279.00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积成电子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495,108.00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494,832.00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中嘉博创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494,700.00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493,728.00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493,712.00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493,544.00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493,407.00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青山纸业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锌业股份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丽江旅游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云赛智联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慈星股份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福安药业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金城医药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三角轮胎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楚天高速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490,872.00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大西洋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490,432.00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490,099.00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双塔食品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氯碱化工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488,963.09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汉缆股份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峨眉山A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487,326.00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487,291.00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486,153.00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黑芝麻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485,394.00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太龙药业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485,180.00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苏美达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484,497.00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光明地产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484,063.00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483,421.00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482,475.00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洪涛股份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482,187.00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481,928.00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481,390.00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金螳螂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481,140.00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480,493.28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479,465.00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476,850.00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旭光股份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472,376.10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472,008.00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华东重机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468,063.00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468,026.00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461,274.00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458,132.00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455,936.00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443,390.00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437,265.00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434,880.00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南极电商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434,656.00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427,008.00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423,576.00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423,406.00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洲明科技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411,174.00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407,552.00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黑牡丹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405,361.00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405,078.00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404,700.00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403,224.00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岭南股份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402,732.00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402,447.00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时代出版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399,968.00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五粮液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396,864.00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昆药集团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396,138.00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396,100.00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杭叉集团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395,970.00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394,964.80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394,940.00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394,048.00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淮北矿业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393,390.00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393,093.00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392,730.00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广信股份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392,700.00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392,364.00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深康佳A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深天马A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赛轮轮胎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388,944.00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东方电热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388,178.00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386,961.30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386,685.94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博瑞传播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常宝股份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385,398.00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艾华集团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384,674.00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384,560.00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楚江新材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383,364.00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天源迪科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378,851.00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378,672.00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375,732.00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苏州固锝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368,463.00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承德露露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354,564.00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风华高科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316,288.88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中油资本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307,692.00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306,153.00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303,912.00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299,628.00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万向德农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东莞控股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柳药股份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长江润发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297,775.00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桂林旅游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295,772.19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294,066.00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三湘印象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交运股份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海螺型材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292,716.00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杭氧股份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290,945.60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290,720.00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290,376.00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城发环境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288,951.00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百洋股份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如意集团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286,452.00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金龙汽车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285,645.00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283,931.00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283,030.00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279,030.00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238,896.00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232,687.50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214,230.00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日机密封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德宏股份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高新兴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华力创通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智度股份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198,961.00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亿晶光电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新华医疗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家家悦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全筑股份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冠城大通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春兰股份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195,278.85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四方精创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松芝股份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195,093.00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宏盛股份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宁夏建材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联环药业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惠而浦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鼎捷软件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常熟汽饰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方直科技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万年青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192,753.00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哈尔斯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192,717.00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博思软件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圣济堂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香溢融通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安徽水利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好当家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上工申贝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陕鼓动力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胜宏科技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鹭燕医药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开滦股份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郴电国际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190,353.00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惠泉啤酒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瑞凌股份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炼石航空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张家界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鲁阳节能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187,187.00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182,280.00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170,820.00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长盈精密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仙琚制药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鄂武商A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圣农发展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海兴电力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117,075.00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112,895.00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浙江东日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正虹科技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106,752.00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三祥新材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美利云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怡亚通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多伦科技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北京城乡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现代制药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江苏神通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威海广泰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江西长运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梦百合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阳光照明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98,549.00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仟源医药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凌云股份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明星电力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海利得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海伦钢琴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美盈森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98,115.00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博汇纸业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数知科技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冰川网络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赞宇科技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中远海科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中水渔业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盘江股份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太阳能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金石东方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东宝生物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通程控股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97,482.00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中矿资源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同大股份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昊华能源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维格娜丝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三爱富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栖霞建设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共进股份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力生制药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苏常柴A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维信诺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中广核技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卫星石化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力源信息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96,647.00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科华生物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幸福蓝海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初灵信息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大金重工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兰花科创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激智科技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华昌化工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惠伦晶体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人民同泰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96,064.00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金杯汽车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鹏翎股份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梅安森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95,004.00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龙星化工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广东明珠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润和软件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北方国际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龙元建设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92,749.00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先导智能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酒钢宏兴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930.72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8"/>
        <w:rPr>
          <w:rFonts w:hint="eastAsia"/>
        </w:rPr>
      </w:pPr>
      <w:bookmarkStart w:id="39" w:name="_Toc4490127"/>
      <w:r>
        <w:rPr>
          <w:rFonts w:hint="eastAsia"/>
          <w:b/>
          <w:bCs/>
        </w:rPr>
        <w:t>8.4 报告期内股票投资组合的重大变动</w:t>
      </w:r>
      <w:bookmarkEnd w:id="39"/>
    </w:p>
    <w:p>
      <w:pPr>
        <w:pStyle w:val="19"/>
        <w:rPr>
          <w:rFonts w:hint="eastAsia"/>
        </w:rPr>
      </w:pPr>
      <w:r>
        <w:rPr>
          <w:rFonts w:hint="eastAsia"/>
          <w:b/>
          <w:bCs/>
        </w:rPr>
        <w:t>8.4.1 累计买入金额超出期初基金资产净值2%或前20名的股票明细</w:t>
      </w:r>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57,813,041.14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42,670,268.15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42,248,040.70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太阳纸业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38,011,897.37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37,968,402.72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36,821,350.00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34,955,325.49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生物股份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33,480,065.12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宝新能源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33,350,152.69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32,408,520.49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小天鹅A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32,400,665.28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康恩贝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32,245,040.46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32,053,315.42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瑞康医药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31,856,802.45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桐昆股份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31,588,304.85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31,313,750.95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31,002,178.66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30,823,113.93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30,353,648.00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30,281,997.75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30,217,786.18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30,099,752.45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阳光电源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29,333,880.52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28,454,710.35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28,230,093.50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海大集团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28,087,925.23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27,564,697.10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27,310,151.00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27,186,606.44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口子窖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27,081,546.12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新湖中宝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26,871,802.42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闰土股份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26,541,870.11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26,507,842.60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北京城建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26,222,492.12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广汇能源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25,746,684.17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大名城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24,992,901.31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24,826,493.00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滨江集团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24,623,803.19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24,376,043.84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23,581,400.17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23,492,363.64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23,332,216.48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23,255,328.41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青岛啤酒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22,802,165.73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22,692,187.50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今世缘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22,673,175.43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歌华有线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22,510,694.42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中山公用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22,506,266.00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22,411,306.66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22,276,124.09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22,166,753.12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22,003,687.78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深天马A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21,923,954.48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劲嘉股份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21,480,859.22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21,376,622.50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西部矿业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21,350,924.36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21,148,700.47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20,998,258.01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20,779,262.54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20,647,288.96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20,499,597.33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20,334,657.60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兴蓉环境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20,292,546.00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恒逸石化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20,009,741.67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南玻A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19,964,251.74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19,836,214.44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19,750,892.21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19,658,668.34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19,509,372.12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19,236,821.00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卧龙电气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19,216,922.49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蓝光发展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19,201,926.35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19,064,116.00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19,054,118.70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18,840,995.01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新大陆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18,795,337.85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18,583,226.92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重庆百货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18,536,597.05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18,165,445.11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18,162,880.00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18,153,210.70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18,151,089.05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华映科技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18,137,984.61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18,100,791.90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17,992,815.23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17,944,361.00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17,925,975.00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17,793,668.40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17,575,131.89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冀中能源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17,518,809.00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17,348,620.88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17,329,385.61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17,269,122.01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17,240,396.95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17,123,021.11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天健集团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17,117,329.02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17,058,600.19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16,863,505.55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16,658,536.42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16,556,395.85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承德露露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16,532,970.47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16,469,306.05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南极电商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16,414,555.74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晨光文具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16,194,576.78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中国宝安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15,925,248.00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15,914,127.00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15,907,185.67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横店东磁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15,876,080.94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15,782,831.85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上海凯宝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15,782,339.84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光环新网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15,736,428.46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长信科技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15,674,149.86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15,606,023.00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15,549,876.89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15,538,408.00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15,332,764.22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15,308,724.00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15,270,744.20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以岭药业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15,198,987.54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东阳光科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15,181,628.26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15,162,255.44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15,108,536.26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东华能源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15,051,770.83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15,038,130.37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15,023,530.64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诚志股份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15,004,635.60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14,986,756.12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昆药集团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14,984,295.98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14,954,733.99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14,948,438.00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隆平高科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14,920,232.30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塔牌集团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14,838,970.00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森马服饰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14,793,838.88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14,729,068.30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国机汽车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14,704,571.41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TCL集团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14,668,667.00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通鼎互联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14,553,102.55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凯乐科技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14,533,748.79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燕京啤酒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14,521,607.87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14,496,467.86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14,474,694.67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14,452,133.34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14,447,686.00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京能电力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14,432,195.56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14,388,487.75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内蒙华电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14,367,722.00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华侨城A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14,364,987.28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华邦健康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14,353,540.00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鄂武商A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14,317,931.94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古井贡酒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14,283,640.00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14,258,424.72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华谊集团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14,201,747.05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史丹利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14,175,192.28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14,132,420.18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福星股份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14,116,164.59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14,075,784.00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中国长城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13,967,541.00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卫士通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13,901,326.17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13,868,606.36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泰达股份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13,714,416.00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中材国际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13,580,599.16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华策影视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13,564,032.60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日照港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13,531,655.93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13,330,206.00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浦东建设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13,217,901.00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新和成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13,201,479.93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中化国际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13,182,508.90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13,179,681.32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13,172,661.06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宗申动力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13,086,946.13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济川药业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12,910,683.12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w:t>
            </w:r>
          </w:p>
        </w:tc>
      </w:tr>
    </w:tbl>
    <w:p>
      <w:pPr>
        <w:pStyle w:val="24"/>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9"/>
        <w:rPr>
          <w:rFonts w:hint="eastAsia"/>
        </w:rPr>
      </w:pPr>
      <w:r>
        <w:rPr>
          <w:rFonts w:hint="eastAsia"/>
          <w:b/>
          <w:bCs/>
        </w:rPr>
        <w:t>8.4.2 累计卖出金额超出期初基金资产净值2%或前20名的股票明细</w:t>
      </w:r>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56,476,473.03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45,903,717.68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43,426,328.76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41,705,758.91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39,774,997.03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太阳纸业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36,551,574.16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康恩贝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35,757,209.26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35,569,074.00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34,633,574.52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34,395,250.31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33,338,002.53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32,895,241.53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32,472,431.43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32,038,306.14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31,673,428.28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宝新能源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31,622,642.78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31,116,359.31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桐昆股份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30,973,101.95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小天鹅A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30,911,134.07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30,562,773.69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30,371,116.68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瑞康医药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30,100,210.31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阳光电源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29,734,699.31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29,509,367.40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生物股份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29,155,517.55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28,583,018.87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中山公用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28,454,700.77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闰土股份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28,238,573.95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新湖中宝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28,150,232.89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海大集团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28,029,908.66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27,850,588.68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口子窖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27,152,589.98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重庆百货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26,904,137.42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26,873,764.86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26,578,282.03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26,212,640.81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26,184,245.93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25,644,135.00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24,990,160.71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广汇能源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24,804,403.61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24,564,180.61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24,097,683.10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23,979,141.55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南玻A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23,962,581.83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大名城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23,851,612.27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北京城建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23,721,317.69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23,680,453.47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23,493,496.76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23,128,204.60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22,995,297.99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滨江集团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22,705,279.47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22,507,116.41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22,395,853.33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今世缘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22,358,503.30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22,275,801.82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22,244,607.89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22,206,082.66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青岛啤酒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22,183,298.07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21,961,445.42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21,757,092.32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康缘药业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21,667,786.31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21,631,532.50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深天马A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21,522,535.92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21,370,730.40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21,298,135.45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劲嘉股份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21,134,970.08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21,007,083.56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20,928,874.70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20,729,416.52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亚泰集团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20,641,915.52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20,570,453.12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焦作万方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20,421,397.00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通鼎互联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20,369,439.30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恒逸石化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20,343,580.33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歌华有线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20,295,596.65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20,251,819.80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华侨城A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20,242,057.60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20,040,174.53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20,039,471.77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19,971,858.98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西部矿业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19,816,226.44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兴蓉环境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19,743,344.26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19,682,164.28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19,391,315.14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19,334,903.93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19,133,479.95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18,898,831.21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18,792,012.76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18,667,308.53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18,587,376.58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蓝光发展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18,534,223.15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爱施德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18,500,521.33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18,476,915.15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18,433,578.79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18,199,629.59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18,136,772.84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18,009,735.27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18,001,924.10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卧龙电气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17,407,298.72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17,384,603.00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17,377,921.90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17,289,647.63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新大陆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17,284,542.51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百联股份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17,186,452.35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天健集团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17,146,292.17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冀中能源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17,102,896.00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华映科技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16,907,304.61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皖能电力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16,906,535.08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16,862,597.86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16,826,201.59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16,736,337.05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16,732,903.90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新希望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16,643,044.13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16,453,903.59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16,316,907.92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宁波韵升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16,313,270.42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16,287,120.68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16,245,490.11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晨光文具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16,122,230.14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江苏国信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16,089,634.90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15,932,192.36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桂冠电力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15,920,603.54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南极电商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15,816,685.32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深科技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15,757,839.30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15,659,487.99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大北农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15,627,667.49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承德露露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15,616,105.94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东阳光科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15,613,760.52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TCL集团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15,592,845.00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上海凯宝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15,552,941.33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聚飞光电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15,180,046.98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15,032,997.43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横店东磁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15,020,564.26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鄂武商A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14,959,627.10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隆平高科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14,855,220.00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14,852,596.45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塔牌集团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14,811,592.19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14,797,635.08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苏州高新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14,796,572.26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浙数文化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14,791,996.15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14,783,151.00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诚志股份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14,740,929.10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古井贡酒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14,703,501.28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以岭药业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14,498,663.13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长信科技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14,483,048.00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14,431,480.27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博威合金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14,374,676.09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14,328,956.00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光环新网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14,325,068.75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14,307,234.04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京能电力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14,278,472.34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中国宝安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14,256,707.55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昆药集团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14,225,112.78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三星医疗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14,196,958.86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燕京啤酒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14,157,589.00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国机汽车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14,155,281.43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14,146,005.70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东华能源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14,093,913.00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14,056,411.00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飞乐音响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13,996,782.56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内蒙华电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13,948,870.00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凯乐科技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13,935,927.00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华谊集团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13,798,558.94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13,766,554.17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13,736,529.01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森马服饰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13,623,510.55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新和成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13,561,496.82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中材国际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13,552,057.92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千方科技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13,511,493.62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13,493,976.04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东方电气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13,483,527.91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华策影视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13,471,846.40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中国长城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13,458,192.73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史丹利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13,450,579.00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13,404,738.33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泰达股份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13,386,873.60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禾丰牧业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13,366,258.18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13,319,000.00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13,300,013.00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济川药业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13,249,952.94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五矿资本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13,121,865.00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航天发展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13,121,729.22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南京高科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13,056,920.08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600723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首商股份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13,047,825.55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北辰实业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13,003,642.78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温氏股份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12,948,313.08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华邦健康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12,927,588.98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2.00</w:t>
            </w:r>
          </w:p>
        </w:tc>
      </w:tr>
    </w:tbl>
    <w:p>
      <w:pPr>
        <w:pStyle w:val="24"/>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9"/>
        <w:rPr>
          <w:rFonts w:hint="eastAsia"/>
        </w:rPr>
      </w:pPr>
      <w:r>
        <w:rPr>
          <w:rFonts w:hint="eastAsia"/>
          <w:b/>
          <w:bCs/>
        </w:rPr>
        <w:t>8.4.3 买入股票的成本总额及卖出股票的收入总额</w:t>
      </w:r>
    </w:p>
    <w:p>
      <w:pPr>
        <w:pStyle w:val="23"/>
        <w:rPr>
          <w:rFonts w:hint="eastAsia"/>
        </w:rPr>
      </w:pPr>
      <w:r>
        <w:rPr>
          <w:rFonts w:hint="eastAsia" w:hAnsi="Calibri"/>
          <w:color w:val="000000"/>
        </w:rPr>
        <w:t>单位：人民币元</w:t>
      </w:r>
    </w:p>
    <w:tbl>
      <w:tblPr>
        <w:tblStyle w:val="10"/>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8,587,429,399.04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8,776,903,079.53</w:t>
            </w:r>
          </w:p>
        </w:tc>
      </w:tr>
    </w:tbl>
    <w:p>
      <w:pPr>
        <w:pStyle w:val="24"/>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8"/>
        <w:rPr>
          <w:rFonts w:hint="eastAsia"/>
        </w:rPr>
      </w:pPr>
      <w:bookmarkStart w:id="40" w:name="_Toc4490128"/>
      <w:r>
        <w:rPr>
          <w:rFonts w:hint="eastAsia"/>
          <w:b/>
          <w:bCs/>
        </w:rPr>
        <w:t>8.5 期末按债券品种分类的债券投资组合</w:t>
      </w:r>
      <w:bookmarkEnd w:id="40"/>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6,990,624.00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2.07</w:t>
            </w:r>
          </w:p>
        </w:tc>
      </w:tr>
    </w:tbl>
    <w:p>
      <w:pPr>
        <w:widowControl/>
        <w:jc w:val="left"/>
        <w:rPr>
          <w:rFonts w:hint="eastAsia" w:ascii="宋体" w:hAnsi="宋体" w:cs="宋体"/>
          <w:kern w:val="0"/>
          <w:sz w:val="24"/>
          <w:szCs w:val="24"/>
        </w:rPr>
      </w:pPr>
    </w:p>
    <w:p>
      <w:pPr>
        <w:pStyle w:val="18"/>
        <w:rPr>
          <w:rFonts w:hint="eastAsia"/>
        </w:rPr>
      </w:pPr>
      <w:bookmarkStart w:id="41" w:name="_Toc4490129"/>
      <w:r>
        <w:rPr>
          <w:rFonts w:hint="eastAsia"/>
          <w:b/>
          <w:bCs/>
        </w:rPr>
        <w:t>8.6 期末按公允价值占基金资产净值比例大小排序的前五名债券投资明细</w:t>
      </w:r>
      <w:bookmarkEnd w:id="41"/>
    </w:p>
    <w:p>
      <w:pPr>
        <w:pStyle w:val="23"/>
        <w:rPr>
          <w:rFonts w:hint="eastAsia"/>
        </w:rPr>
      </w:pPr>
      <w:r>
        <w:rPr>
          <w:rFonts w:hint="eastAsia" w:hAnsi="Calibri"/>
          <w:color w:val="000000"/>
        </w:rPr>
        <w:t>金额单位：人民币元</w:t>
      </w:r>
    </w:p>
    <w:tbl>
      <w:tblPr>
        <w:tblStyle w:val="10"/>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6,990,624.00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w:t>
            </w:r>
          </w:p>
        </w:tc>
      </w:tr>
    </w:tbl>
    <w:p>
      <w:pPr>
        <w:widowControl/>
        <w:jc w:val="left"/>
        <w:rPr>
          <w:rFonts w:hint="eastAsia" w:ascii="宋体" w:hAnsi="宋体" w:cs="宋体"/>
          <w:kern w:val="0"/>
          <w:sz w:val="24"/>
          <w:szCs w:val="24"/>
        </w:rPr>
      </w:pPr>
    </w:p>
    <w:p>
      <w:pPr>
        <w:pStyle w:val="18"/>
        <w:rPr>
          <w:rFonts w:hint="eastAsia"/>
        </w:rPr>
      </w:pPr>
      <w:bookmarkStart w:id="42" w:name="_Toc4490130"/>
      <w:r>
        <w:rPr>
          <w:rFonts w:hint="eastAsia"/>
          <w:b/>
          <w:bCs/>
        </w:rPr>
        <w:t>8.7 期末按公允价值占基金资产净值比例大小排序的所有资产支持证券投资明细</w:t>
      </w:r>
      <w:bookmarkEnd w:id="42"/>
    </w:p>
    <w:p>
      <w:pPr>
        <w:pStyle w:val="24"/>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8"/>
        <w:rPr>
          <w:rFonts w:hint="eastAsia"/>
        </w:rPr>
      </w:pPr>
      <w:bookmarkStart w:id="43" w:name="_Toc4490131"/>
      <w:r>
        <w:rPr>
          <w:rFonts w:hint="eastAsia"/>
          <w:b/>
          <w:bCs/>
        </w:rPr>
        <w:t>8.8 报告期末按公允价值占基金资产净值比例大小排序的前五名贵金属投资明细</w:t>
      </w:r>
      <w:bookmarkEnd w:id="43"/>
    </w:p>
    <w:tbl>
      <w:tblPr>
        <w:tblStyle w:val="10"/>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4"/>
      </w:pPr>
      <w:r>
        <w:rPr>
          <w:rFonts w:hint="eastAsia"/>
        </w:rPr>
        <w:t>本基金本报告期末未持有贵金属。</w:t>
      </w:r>
    </w:p>
    <w:p>
      <w:pPr>
        <w:widowControl/>
        <w:jc w:val="left"/>
        <w:rPr>
          <w:rFonts w:hint="eastAsia" w:ascii="宋体" w:hAnsi="宋体" w:cs="宋体"/>
          <w:kern w:val="0"/>
          <w:sz w:val="24"/>
          <w:szCs w:val="24"/>
        </w:rPr>
      </w:pPr>
    </w:p>
    <w:p>
      <w:pPr>
        <w:pStyle w:val="18"/>
        <w:rPr>
          <w:rFonts w:hint="eastAsia"/>
        </w:rPr>
      </w:pPr>
      <w:bookmarkStart w:id="44" w:name="_Toc4490132"/>
      <w:r>
        <w:rPr>
          <w:rFonts w:hint="eastAsia"/>
          <w:b/>
          <w:bCs/>
        </w:rPr>
        <w:t>8.9 期末按公允价值占基金资产净值比例大小排序的前五名权证投资明细</w:t>
      </w:r>
      <w:bookmarkEnd w:id="44"/>
    </w:p>
    <w:tbl>
      <w:tblPr>
        <w:tblStyle w:val="10"/>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4"/>
      </w:pPr>
      <w:r>
        <w:rPr>
          <w:rFonts w:hint="eastAsia"/>
        </w:rPr>
        <w:t>本基金本报告期末未持有权证。</w:t>
      </w:r>
    </w:p>
    <w:p>
      <w:pPr>
        <w:widowControl/>
        <w:jc w:val="left"/>
        <w:rPr>
          <w:rFonts w:hint="eastAsia" w:ascii="宋体" w:hAnsi="宋体" w:cs="宋体"/>
          <w:kern w:val="0"/>
          <w:sz w:val="24"/>
          <w:szCs w:val="24"/>
        </w:rPr>
      </w:pPr>
    </w:p>
    <w:p>
      <w:pPr>
        <w:pStyle w:val="18"/>
        <w:rPr>
          <w:rFonts w:hint="eastAsia"/>
        </w:rPr>
      </w:pPr>
      <w:bookmarkStart w:id="45" w:name="_Toc4490133"/>
      <w:r>
        <w:rPr>
          <w:rFonts w:hint="eastAsia"/>
          <w:b/>
          <w:bCs/>
        </w:rPr>
        <w:t>8.10 报告期末本基金投资的股指期货交易情况说明</w:t>
      </w:r>
      <w:bookmarkEnd w:id="45"/>
    </w:p>
    <w:tbl>
      <w:tblPr>
        <w:tblStyle w:val="10"/>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IC1901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25,612,200.00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-658,280.00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-658,280.00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 xml:space="preserve">-5,766,564.39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-1,453,520.00</w:t>
            </w:r>
          </w:p>
        </w:tc>
      </w:tr>
    </w:tbl>
    <w:p>
      <w:pPr>
        <w:widowControl/>
        <w:jc w:val="left"/>
        <w:rPr>
          <w:rFonts w:hint="eastAsia" w:ascii="宋体" w:hAnsi="宋体" w:cs="宋体"/>
          <w:kern w:val="0"/>
          <w:sz w:val="24"/>
          <w:szCs w:val="24"/>
        </w:rPr>
      </w:pPr>
    </w:p>
    <w:p>
      <w:pPr>
        <w:pStyle w:val="19"/>
        <w:rPr>
          <w:rFonts w:hint="eastAsia"/>
        </w:rPr>
      </w:pPr>
      <w:r>
        <w:rPr>
          <w:rFonts w:hint="eastAsia"/>
          <w:b/>
          <w:bCs/>
        </w:rPr>
        <w:t>8.10.2 本基金投资股指期货的投资政策</w:t>
      </w:r>
    </w:p>
    <w:p>
      <w:pPr>
        <w:pStyle w:val="24"/>
        <w:spacing w:before="0"/>
        <w:ind w:left="0" w:firstLine="480"/>
        <w:rPr>
          <w:rFonts w:hint="eastAsia"/>
        </w:rPr>
      </w:pPr>
      <w:r>
        <w:rPr>
          <w:rFonts w:hint="eastAsia"/>
        </w:rPr>
        <w:t>本基金投资于股指期货，均以套期保值为目的，包括多头套保和空头套保。本年度进行了少量的多头套保。</w:t>
      </w:r>
    </w:p>
    <w:p>
      <w:pPr>
        <w:widowControl/>
        <w:jc w:val="left"/>
        <w:rPr>
          <w:rFonts w:hint="eastAsia" w:ascii="宋体" w:hAnsi="宋体" w:cs="宋体"/>
          <w:kern w:val="0"/>
          <w:sz w:val="24"/>
          <w:szCs w:val="24"/>
        </w:rPr>
      </w:pPr>
    </w:p>
    <w:p>
      <w:pPr>
        <w:pStyle w:val="18"/>
        <w:rPr>
          <w:rFonts w:hint="eastAsia"/>
        </w:rPr>
      </w:pPr>
      <w:bookmarkStart w:id="46" w:name="_Toc4490134"/>
      <w:r>
        <w:rPr>
          <w:rFonts w:hint="eastAsia"/>
          <w:b/>
          <w:bCs/>
        </w:rPr>
        <w:t>8.11 报告期末本基金投资的国债期货交易情况说明</w:t>
      </w:r>
      <w:bookmarkEnd w:id="46"/>
    </w:p>
    <w:p>
      <w:pPr>
        <w:pStyle w:val="24"/>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8"/>
        <w:rPr>
          <w:rFonts w:hint="eastAsia"/>
        </w:rPr>
      </w:pPr>
      <w:bookmarkStart w:id="47" w:name="_Toc4490135"/>
      <w:r>
        <w:rPr>
          <w:rFonts w:hint="eastAsia"/>
          <w:b/>
          <w:bCs/>
        </w:rPr>
        <w:t>8.12 投资组合报告附注</w:t>
      </w:r>
      <w:bookmarkEnd w:id="47"/>
    </w:p>
    <w:p>
      <w:pPr>
        <w:pStyle w:val="19"/>
        <w:rPr>
          <w:rFonts w:hint="eastAsia"/>
        </w:rPr>
      </w:pPr>
      <w:r>
        <w:rPr>
          <w:rFonts w:hint="eastAsia"/>
          <w:b/>
          <w:bCs/>
        </w:rPr>
        <w:t>8.12.1 2018年4月12日，金发科技股份有限公司（下称"金发科技"，股票代码：600143）公告称袁志敏先生于2018年4月11日收到中国证券监督管理委员会的《调查通知书》（编号：桂证调查字2018037号），因涉嫌内幕交易金发科技股票被立案调查。 本基金投研人员分析认为，本次立案调查事项系针对袁志敏先生个人的调查，不会影响其在公司的正常履职，公司生产经营活动亦不受影响。该公司业绩稳健增长，目前估值处于历史底部，维持持有评级。本基金基金经理依据基金合同和公司投资管理制度，在投资授权范围内，经正常投资决策程序对金发科技进行了投资。</w:t>
      </w:r>
    </w:p>
    <w:p>
      <w:pPr>
        <w:widowControl/>
        <w:jc w:val="left"/>
        <w:rPr>
          <w:rFonts w:hint="eastAsia" w:ascii="宋体" w:hAnsi="宋体" w:cs="宋体"/>
          <w:kern w:val="0"/>
          <w:sz w:val="24"/>
          <w:szCs w:val="24"/>
        </w:rPr>
      </w:pPr>
    </w:p>
    <w:p>
      <w:pPr>
        <w:pStyle w:val="19"/>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9"/>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0"/>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4,038,473.47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231,046.42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1,285.22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4,270,805.11</w:t>
            </w:r>
          </w:p>
        </w:tc>
      </w:tr>
    </w:tbl>
    <w:p>
      <w:pPr>
        <w:widowControl/>
        <w:jc w:val="left"/>
        <w:rPr>
          <w:rFonts w:hint="eastAsia" w:ascii="宋体" w:hAnsi="宋体" w:cs="宋体"/>
          <w:kern w:val="0"/>
          <w:sz w:val="24"/>
          <w:szCs w:val="24"/>
        </w:rPr>
      </w:pPr>
    </w:p>
    <w:p>
      <w:pPr>
        <w:pStyle w:val="19"/>
        <w:rPr>
          <w:rFonts w:hint="eastAsia"/>
        </w:rPr>
      </w:pPr>
      <w:r>
        <w:rPr>
          <w:rFonts w:hint="eastAsia"/>
          <w:b/>
          <w:bCs/>
        </w:rPr>
        <w:t>8.12.4 期末持有的处于转股期的可转换债券明细</w:t>
      </w:r>
    </w:p>
    <w:p>
      <w:pPr>
        <w:pStyle w:val="24"/>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9"/>
        <w:rPr>
          <w:rFonts w:hint="eastAsia"/>
        </w:rPr>
      </w:pPr>
      <w:r>
        <w:rPr>
          <w:rFonts w:hint="eastAsia"/>
          <w:b/>
          <w:bCs/>
        </w:rPr>
        <w:t>8.12.5 期末前十名股票中存在流通受限情况的说明</w:t>
      </w:r>
    </w:p>
    <w:p>
      <w:pPr>
        <w:pStyle w:val="24"/>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7"/>
        <w:rPr>
          <w:rFonts w:hint="eastAsia"/>
        </w:rPr>
      </w:pPr>
      <w:bookmarkStart w:id="48" w:name="_Toc4490136"/>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8"/>
        <w:rPr>
          <w:rFonts w:hint="eastAsia"/>
        </w:rPr>
      </w:pPr>
      <w:bookmarkStart w:id="49" w:name="_Toc4490137"/>
      <w:r>
        <w:rPr>
          <w:rFonts w:hint="eastAsia"/>
          <w:b/>
          <w:bCs/>
        </w:rPr>
        <w:t>9.1 期末基金份额持有人户数及持有人结构</w:t>
      </w:r>
      <w:bookmarkEnd w:id="49"/>
    </w:p>
    <w:p>
      <w:pPr>
        <w:pStyle w:val="23"/>
        <w:rPr>
          <w:rFonts w:hint="eastAsia"/>
        </w:rPr>
      </w:pPr>
      <w:r>
        <w:rPr>
          <w:rFonts w:hint="eastAsia" w:hAnsi="Calibri"/>
          <w:color w:val="000000"/>
        </w:rPr>
        <w:t>份额单位：份</w:t>
      </w:r>
    </w:p>
    <w:tbl>
      <w:tblPr>
        <w:tblStyle w:val="10"/>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148,816.52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50,008,000.00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274,263,194.11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82,563.59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145,797,288.25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99.99%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3,903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120,440.30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50,018,009.90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420,060,482.36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89.36%</w:t>
            </w:r>
          </w:p>
        </w:tc>
      </w:tr>
    </w:tbl>
    <w:p>
      <w:pPr>
        <w:widowControl/>
        <w:jc w:val="left"/>
        <w:rPr>
          <w:rFonts w:hint="eastAsia" w:ascii="宋体" w:hAnsi="宋体" w:cs="宋体"/>
          <w:kern w:val="0"/>
          <w:sz w:val="24"/>
          <w:szCs w:val="24"/>
        </w:rPr>
      </w:pPr>
    </w:p>
    <w:p>
      <w:pPr>
        <w:pStyle w:val="18"/>
        <w:rPr>
          <w:rFonts w:hint="eastAsia"/>
        </w:rPr>
      </w:pPr>
      <w:bookmarkStart w:id="50" w:name="_Toc4490138"/>
      <w:r>
        <w:rPr>
          <w:rFonts w:hint="eastAsia" w:hAnsi="Calibri"/>
          <w:b/>
          <w:color w:val="000000"/>
        </w:rPr>
        <w:t>9.2 期末基金管理人的从业人员持有本基金的情况</w:t>
      </w:r>
      <w:bookmarkEnd w:id="50"/>
    </w:p>
    <w:tbl>
      <w:tblPr>
        <w:tblStyle w:val="10"/>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1,064,861.79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70,258.65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1,135,120.44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0.24%</w:t>
            </w:r>
          </w:p>
        </w:tc>
      </w:tr>
    </w:tbl>
    <w:p>
      <w:pPr>
        <w:widowControl/>
        <w:jc w:val="left"/>
        <w:rPr>
          <w:rFonts w:hint="eastAsia" w:ascii="宋体" w:hAnsi="宋体" w:cs="宋体"/>
          <w:kern w:val="0"/>
          <w:sz w:val="24"/>
          <w:szCs w:val="24"/>
        </w:rPr>
      </w:pPr>
    </w:p>
    <w:p>
      <w:pPr>
        <w:pStyle w:val="18"/>
        <w:rPr>
          <w:rFonts w:hint="eastAsia"/>
        </w:rPr>
      </w:pPr>
      <w:bookmarkStart w:id="51" w:name="_Toc4490139"/>
      <w:r>
        <w:rPr>
          <w:rFonts w:hint="eastAsia"/>
          <w:b/>
          <w:bCs/>
        </w:rPr>
        <w:t>9.3 期末基金管理人的从业人员持有本开放式基金份额总量区间情况</w:t>
      </w:r>
      <w:bookmarkEnd w:id="51"/>
    </w:p>
    <w:tbl>
      <w:tblPr>
        <w:tblStyle w:val="10"/>
        <w:tblW w:w="9045" w:type="dxa"/>
        <w:tblInd w:w="108" w:type="dxa"/>
        <w:tblLayout w:type="autofit"/>
        <w:tblCellMar>
          <w:top w:w="0" w:type="dxa"/>
          <w:left w:w="108" w:type="dxa"/>
          <w:bottom w:w="0" w:type="dxa"/>
          <w:right w:w="108" w:type="dxa"/>
        </w:tblCellMar>
      </w:tblPr>
      <w:tblGrid>
        <w:gridCol w:w="3618"/>
        <w:gridCol w:w="2261"/>
        <w:gridCol w:w="3166"/>
      </w:tblGrid>
      <w:tr>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创金合信量化发现混合C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7"/>
        <w:rPr>
          <w:rFonts w:hint="eastAsia"/>
        </w:rPr>
      </w:pPr>
      <w:bookmarkStart w:id="52" w:name="_Toc4490140"/>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0"/>
        <w:tblW w:w="9045" w:type="dxa"/>
        <w:tblInd w:w="108" w:type="dxa"/>
        <w:tblLayout w:type="autofit"/>
        <w:tblCellMar>
          <w:top w:w="0" w:type="dxa"/>
          <w:left w:w="108" w:type="dxa"/>
          <w:bottom w:w="0" w:type="dxa"/>
          <w:right w:w="108" w:type="dxa"/>
        </w:tblCellMar>
      </w:tblPr>
      <w:tblGrid>
        <w:gridCol w:w="3617"/>
        <w:gridCol w:w="2714"/>
        <w:gridCol w:w="2714"/>
      </w:tblGrid>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pPr>
            <w:r>
              <w:rPr>
                <w:rFonts w:hint="eastAsia" w:hAnsi="Calibri"/>
                <w:color w:val="000000"/>
              </w:rPr>
              <w:t>创金合信量化发现混合A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创金合信量化发现混合C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基金合同生效日(2016年09月27日)基金份额总额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848,356,409.28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664,443,676.93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481,598,548.49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207,547,528.35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15,383,900.24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5,989,260.09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172,711,254.62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67,729,490.29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324,271,194.11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3"/>
              <w:wordWrap w:val="0"/>
              <w:rPr>
                <w:rFonts w:hint="eastAsia"/>
              </w:rPr>
            </w:pPr>
            <w:r>
              <w:rPr>
                <w:rFonts w:hint="eastAsia" w:hAnsi="Calibri"/>
                <w:color w:val="000000"/>
              </w:rPr>
              <w:t>145,807,298.15</w:t>
            </w:r>
          </w:p>
        </w:tc>
      </w:tr>
    </w:tbl>
    <w:p>
      <w:pPr>
        <w:widowControl/>
        <w:jc w:val="left"/>
        <w:rPr>
          <w:rFonts w:hint="eastAsia" w:ascii="宋体" w:hAnsi="宋体" w:cs="宋体"/>
          <w:kern w:val="0"/>
          <w:sz w:val="24"/>
          <w:szCs w:val="24"/>
        </w:rPr>
      </w:pPr>
    </w:p>
    <w:p>
      <w:pPr>
        <w:pStyle w:val="17"/>
        <w:rPr>
          <w:rFonts w:hint="eastAsia"/>
        </w:rPr>
      </w:pPr>
      <w:bookmarkStart w:id="53" w:name="_Toc4490141"/>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8"/>
        <w:rPr>
          <w:rFonts w:hint="eastAsia"/>
        </w:rPr>
      </w:pPr>
      <w:bookmarkStart w:id="54" w:name="_Toc4490142"/>
      <w:r>
        <w:rPr>
          <w:rFonts w:hint="eastAsia"/>
          <w:b/>
          <w:bCs/>
        </w:rPr>
        <w:t>11.1 基金份额持有人大会决议</w:t>
      </w:r>
      <w:bookmarkEnd w:id="54"/>
    </w:p>
    <w:p>
      <w:pPr>
        <w:pStyle w:val="24"/>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8"/>
        <w:rPr>
          <w:rFonts w:hint="eastAsia"/>
        </w:rPr>
      </w:pPr>
      <w:bookmarkStart w:id="55" w:name="_Toc4490143"/>
      <w:r>
        <w:rPr>
          <w:rFonts w:hint="eastAsia"/>
          <w:b/>
          <w:bCs/>
        </w:rPr>
        <w:t>11.2 基金管理人、基金托管人的专门基金托管部门的重大人事变动</w:t>
      </w:r>
      <w:bookmarkEnd w:id="55"/>
    </w:p>
    <w:p>
      <w:pPr>
        <w:pStyle w:val="24"/>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8"/>
        <w:rPr>
          <w:rFonts w:hint="eastAsia"/>
        </w:rPr>
      </w:pPr>
      <w:bookmarkStart w:id="56" w:name="_Toc4490144"/>
      <w:r>
        <w:rPr>
          <w:rFonts w:hint="eastAsia"/>
          <w:b/>
          <w:bCs/>
        </w:rPr>
        <w:t>11.3 涉及基金管理人、基金财产、基金托管业务的诉讼</w:t>
      </w:r>
      <w:bookmarkEnd w:id="56"/>
    </w:p>
    <w:p>
      <w:pPr>
        <w:pStyle w:val="24"/>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8"/>
        <w:rPr>
          <w:rFonts w:hint="eastAsia"/>
        </w:rPr>
      </w:pPr>
      <w:bookmarkStart w:id="57" w:name="_Toc4490145"/>
      <w:r>
        <w:rPr>
          <w:rFonts w:hint="eastAsia"/>
          <w:b/>
          <w:bCs/>
        </w:rPr>
        <w:t>11.4 基金投资策略的改变</w:t>
      </w:r>
      <w:bookmarkEnd w:id="57"/>
    </w:p>
    <w:p>
      <w:pPr>
        <w:pStyle w:val="24"/>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8"/>
        <w:rPr>
          <w:rFonts w:hint="eastAsia"/>
        </w:rPr>
      </w:pPr>
      <w:bookmarkStart w:id="58" w:name="_Toc4490146"/>
      <w:r>
        <w:rPr>
          <w:rFonts w:hint="eastAsia"/>
          <w:b/>
          <w:bCs/>
        </w:rPr>
        <w:t>11.5 为基金进行审计的会计师事务所情况</w:t>
      </w:r>
      <w:bookmarkEnd w:id="58"/>
    </w:p>
    <w:p>
      <w:pPr>
        <w:pStyle w:val="24"/>
        <w:spacing w:before="0"/>
        <w:ind w:left="0" w:firstLine="480"/>
        <w:rPr>
          <w:rFonts w:hint="eastAsia"/>
        </w:rPr>
      </w:pPr>
      <w:r>
        <w:rPr>
          <w:rFonts w:hint="eastAsia"/>
        </w:rPr>
        <w:t xml:space="preserve">本报告期内本基金未更换会计师事务所,本年度支付给普华永道中天会计师事务所(特殊普通合伙)审计费用80,000.00元,该审计机构连续提供审计服务的年限为3年。 </w:t>
      </w:r>
    </w:p>
    <w:p>
      <w:pPr>
        <w:widowControl/>
        <w:jc w:val="left"/>
        <w:rPr>
          <w:rFonts w:hint="eastAsia" w:ascii="宋体" w:hAnsi="宋体" w:cs="宋体"/>
          <w:kern w:val="0"/>
          <w:sz w:val="24"/>
          <w:szCs w:val="24"/>
        </w:rPr>
      </w:pPr>
    </w:p>
    <w:p>
      <w:pPr>
        <w:pStyle w:val="18"/>
        <w:rPr>
          <w:rFonts w:hint="eastAsia"/>
        </w:rPr>
      </w:pPr>
      <w:bookmarkStart w:id="59" w:name="_Toc4490147"/>
      <w:r>
        <w:rPr>
          <w:rFonts w:hint="eastAsia"/>
          <w:b/>
          <w:bCs/>
        </w:rPr>
        <w:t>11.6 管理人、托管人及其高级管理人员受稽查或处罚等情况</w:t>
      </w:r>
      <w:bookmarkEnd w:id="59"/>
    </w:p>
    <w:p>
      <w:pPr>
        <w:pStyle w:val="24"/>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8"/>
        <w:rPr>
          <w:rFonts w:hint="eastAsia"/>
        </w:rPr>
      </w:pPr>
      <w:bookmarkStart w:id="60" w:name="_Toc4490148"/>
      <w:r>
        <w:rPr>
          <w:rFonts w:hint="eastAsia"/>
          <w:b/>
          <w:bCs/>
        </w:rPr>
        <w:t>11.7 基金租用证券公司交易单元的有关情况</w:t>
      </w:r>
      <w:bookmarkEnd w:id="60"/>
    </w:p>
    <w:p>
      <w:pPr>
        <w:pStyle w:val="19"/>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0"/>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584,472,833.52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245,807.97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984,651,787.92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414,891.73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304,537,190.21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131,354.18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399,233,599.26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128,240.35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216,507,272.77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91,185.68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1,508,413,958.65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485,174.17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499,472,930.20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210,189.99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95,285,775.40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31,570.09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398,732,903.38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167,433.43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1,599,034,161.13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671,946.89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494,453,993.58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158,840.51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3,124,433,703.88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996,797.96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3,048,815,038.05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670,198.75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146,318,446.11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104,077.60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197,501,149.96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83,142.45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3,757,262,922.89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1,581,663.69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25.62%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w:t>
            </w:r>
          </w:p>
        </w:tc>
      </w:tr>
    </w:tbl>
    <w:p>
      <w:pPr>
        <w:pStyle w:val="24"/>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9"/>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0"/>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8"/>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86,107.70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7,731,393.21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39.45%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10,667,441.75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1,112,566.03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8"/>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8"/>
        <w:rPr>
          <w:rFonts w:hint="eastAsia"/>
        </w:rPr>
      </w:pPr>
      <w:bookmarkStart w:id="61" w:name="_Toc4490149"/>
      <w:r>
        <w:rPr>
          <w:rFonts w:hint="eastAsia"/>
          <w:b/>
          <w:bCs/>
        </w:rPr>
        <w:t>11.8 其他重大事件</w:t>
      </w:r>
      <w:bookmarkEnd w:id="61"/>
    </w:p>
    <w:tbl>
      <w:tblPr>
        <w:tblStyle w:val="10"/>
        <w:tblW w:w="9045" w:type="dxa"/>
        <w:tblInd w:w="108" w:type="dxa"/>
        <w:tblLayout w:type="autofit"/>
        <w:tblCellMar>
          <w:top w:w="0" w:type="dxa"/>
          <w:left w:w="108" w:type="dxa"/>
          <w:bottom w:w="0" w:type="dxa"/>
          <w:right w:w="108" w:type="dxa"/>
        </w:tblCellMar>
      </w:tblPr>
      <w:tblGrid>
        <w:gridCol w:w="904"/>
        <w:gridCol w:w="3166"/>
        <w:gridCol w:w="3166"/>
        <w:gridCol w:w="180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创金合信基金管理有限公司关于创金合信量化发现灵活配置混合型证券投资基金修订基金合同、托管协议部分条款及调整赎回费相关规则的公告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创金合信量化发现灵活配置混合型证券投资基金变更业绩比较基准并修改基金合同的公告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创金合信量化发现灵活配置混合型证券投资基金基金合同（2018年6月修订）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创金合信基金管理有限公司关于旗下部分开放式基金增加济安财富为代销机构的公告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创金合信量化发现灵活配置混合型证券投资基金招募说明书（更新）摘要（2018年第2号）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1"/>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2"/>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7"/>
        <w:rPr>
          <w:rFonts w:hint="eastAsia"/>
        </w:rPr>
      </w:pPr>
      <w:bookmarkStart w:id="62" w:name="_Toc4490150"/>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8"/>
        <w:rPr>
          <w:rFonts w:hint="eastAsia"/>
        </w:rPr>
      </w:pPr>
      <w:bookmarkStart w:id="63" w:name="_Toc4490151"/>
      <w:r>
        <w:rPr>
          <w:rFonts w:hint="eastAsia"/>
          <w:b/>
          <w:bCs/>
        </w:rPr>
        <w:t>12.1 报告期内单一投资者持有基金份额比例达到或超过20%的情况</w:t>
      </w:r>
      <w:bookmarkEnd w:id="63"/>
    </w:p>
    <w:p>
      <w:pPr>
        <w:pStyle w:val="24"/>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p>
    <w:p>
      <w:pPr>
        <w:pStyle w:val="18"/>
        <w:rPr>
          <w:rFonts w:hint="eastAsia"/>
        </w:rPr>
      </w:pPr>
      <w:bookmarkStart w:id="64" w:name="_Toc4490152"/>
      <w:r>
        <w:rPr>
          <w:rFonts w:hint="eastAsia"/>
          <w:b/>
          <w:bCs/>
        </w:rPr>
        <w:t>12.2 影响投资者决策的其他重要信息</w:t>
      </w:r>
      <w:bookmarkEnd w:id="64"/>
    </w:p>
    <w:p>
      <w:pPr>
        <w:pStyle w:val="21"/>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7"/>
        <w:rPr>
          <w:rFonts w:hint="eastAsia"/>
        </w:rPr>
      </w:pPr>
      <w:bookmarkStart w:id="65" w:name="_Toc4490153"/>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8"/>
        <w:rPr>
          <w:rFonts w:hint="eastAsia"/>
        </w:rPr>
      </w:pPr>
      <w:bookmarkStart w:id="66" w:name="_Toc4490154"/>
      <w:r>
        <w:rPr>
          <w:rFonts w:hint="eastAsia"/>
          <w:b/>
          <w:bCs/>
        </w:rPr>
        <w:t>13.1 备查文件目录</w:t>
      </w:r>
      <w:bookmarkEnd w:id="66"/>
    </w:p>
    <w:p>
      <w:pPr>
        <w:pStyle w:val="24"/>
        <w:spacing w:before="0"/>
        <w:ind w:left="0" w:firstLine="480"/>
        <w:rPr>
          <w:rFonts w:hint="eastAsia"/>
        </w:rPr>
      </w:pPr>
      <w:r>
        <w:rPr>
          <w:rFonts w:hint="eastAsia"/>
        </w:rPr>
        <w:t>1、《创金合信量化发现灵活配置混合型证券投资基金基金合同》；</w:t>
      </w:r>
    </w:p>
    <w:p>
      <w:pPr>
        <w:pStyle w:val="24"/>
        <w:spacing w:before="0"/>
        <w:ind w:left="0" w:firstLine="480"/>
        <w:rPr>
          <w:rFonts w:hint="eastAsia"/>
        </w:rPr>
      </w:pPr>
      <w:r>
        <w:rPr>
          <w:rFonts w:hint="eastAsia"/>
        </w:rPr>
        <w:t>2、《创金合信量化发现灵活配置混合型证券投资基金托管协议》；</w:t>
      </w:r>
    </w:p>
    <w:p>
      <w:pPr>
        <w:pStyle w:val="24"/>
        <w:spacing w:before="0"/>
        <w:ind w:left="0" w:firstLine="480"/>
        <w:rPr>
          <w:rFonts w:hint="eastAsia"/>
        </w:rPr>
      </w:pPr>
      <w:r>
        <w:rPr>
          <w:rFonts w:hint="eastAsia"/>
        </w:rPr>
        <w:t>3、创金合信量化发现灵活配置混合型证券投资基金2018年年度报告。</w:t>
      </w:r>
    </w:p>
    <w:p>
      <w:pPr>
        <w:widowControl/>
        <w:jc w:val="left"/>
        <w:rPr>
          <w:rFonts w:hint="eastAsia" w:ascii="宋体" w:hAnsi="宋体" w:cs="宋体"/>
          <w:kern w:val="0"/>
          <w:sz w:val="24"/>
          <w:szCs w:val="24"/>
        </w:rPr>
      </w:pPr>
    </w:p>
    <w:p>
      <w:pPr>
        <w:pStyle w:val="18"/>
        <w:rPr>
          <w:rFonts w:hint="eastAsia"/>
        </w:rPr>
      </w:pPr>
      <w:bookmarkStart w:id="67" w:name="_Toc4490155"/>
      <w:r>
        <w:rPr>
          <w:rFonts w:hint="eastAsia"/>
          <w:b/>
          <w:bCs/>
        </w:rPr>
        <w:t>13.2 存放地点</w:t>
      </w:r>
      <w:bookmarkEnd w:id="67"/>
    </w:p>
    <w:p>
      <w:pPr>
        <w:pStyle w:val="24"/>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8"/>
        <w:rPr>
          <w:rFonts w:hint="eastAsia"/>
        </w:rPr>
      </w:pPr>
      <w:bookmarkStart w:id="68" w:name="_Toc4490156"/>
      <w:r>
        <w:rPr>
          <w:rFonts w:hint="eastAsia"/>
          <w:b/>
          <w:bCs/>
        </w:rPr>
        <w:t>13.3 查阅方式</w:t>
      </w:r>
      <w:bookmarkEnd w:id="68"/>
    </w:p>
    <w:p>
      <w:pPr>
        <w:pStyle w:val="24"/>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3"/>
        <w:rPr>
          <w:rFonts w:hint="eastAsia"/>
        </w:rPr>
      </w:pPr>
      <w:r>
        <w:rPr>
          <w:rFonts w:hint="eastAsia" w:hAnsi="Calibri"/>
          <w:b/>
          <w:bCs/>
          <w:color w:val="000000"/>
        </w:rPr>
        <w:t>创金合信基金管理有限公司</w:t>
      </w:r>
    </w:p>
    <w:p>
      <w:pPr>
        <w:pStyle w:val="23"/>
        <w:rPr>
          <w:rFonts w:hint="eastAsia"/>
        </w:rPr>
      </w:pPr>
      <w:r>
        <w:rPr>
          <w:rFonts w:hint="eastAsia" w:hAnsi="Calibri"/>
          <w:b/>
          <w:bCs/>
          <w:color w:val="000000"/>
        </w:rPr>
        <w:t>二〇一九年三月二十九日</w:t>
      </w:r>
    </w:p>
    <w:p>
      <w:pPr>
        <w:pStyle w:val="28"/>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lang/>
      </w:rPr>
      <w:t>47</w:t>
    </w:r>
    <w:r>
      <w:rPr>
        <w:rStyle w:val="13"/>
      </w:rPr>
      <w:fldChar w:fldCharType="end"/>
    </w:r>
  </w:p>
  <w:p>
    <w:pPr>
      <w:pStyle w:val="4"/>
      <w:jc w:val="center"/>
    </w:pPr>
    <w:r>
      <w:rPr>
        <w:rFonts w:hint="eastAsia"/>
      </w:rPr>
      <w:t xml:space="preserve">                   第       页，共100页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jc w:val="right"/>
    </w:pPr>
    <w:r>
      <w:rPr>
        <w:rFonts w:hint="eastAsia"/>
      </w:rPr>
      <w:t>创金合信量化发现灵活配置混合型证券投资基金2018年年度报告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2AAA"/>
    <w:rsid w:val="00077ED4"/>
    <w:rsid w:val="0019684E"/>
    <w:rsid w:val="00242AAA"/>
    <w:rsid w:val="004A1EB8"/>
    <w:rsid w:val="00546879"/>
    <w:rsid w:val="0055545D"/>
    <w:rsid w:val="006E0071"/>
    <w:rsid w:val="006F66DE"/>
    <w:rsid w:val="008B551C"/>
    <w:rsid w:val="00987E0C"/>
    <w:rsid w:val="00AD1870"/>
    <w:rsid w:val="00D87A8A"/>
    <w:rsid w:val="00FC385A"/>
    <w:rsid w:val="0694621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1">
    <w:name w:val="Default Paragraph Font"/>
    <w:semiHidden/>
    <w:unhideWhenUsed/>
    <w:uiPriority w:val="1"/>
  </w:style>
  <w:style w:type="table" w:default="1" w:styleId="10">
    <w:name w:val="Normal Table"/>
    <w:semiHidden/>
    <w:unhideWhenUsed/>
    <w:uiPriority w:val="99"/>
    <w:tblPr>
      <w:tblStyle w:val="10"/>
      <w:tblCellMar>
        <w:top w:w="0" w:type="dxa"/>
        <w:left w:w="108" w:type="dxa"/>
        <w:bottom w:w="0" w:type="dxa"/>
        <w:right w:w="108" w:type="dxa"/>
      </w:tblCellMar>
    </w:tblPr>
    <w:trPr>
      <w:wBefore w:w="0" w:type="dxa"/>
    </w:trPr>
  </w:style>
  <w:style w:type="paragraph" w:styleId="2">
    <w:name w:val="annotation text"/>
    <w:basedOn w:val="1"/>
    <w:link w:val="31"/>
    <w:semiHidden/>
    <w:unhideWhenUsed/>
    <w:uiPriority w:val="99"/>
    <w:pPr>
      <w:jc w:val="left"/>
    </w:pPr>
  </w:style>
  <w:style w:type="paragraph" w:styleId="3">
    <w:name w:val="Balloon Text"/>
    <w:basedOn w:val="1"/>
    <w:link w:val="33"/>
    <w:semiHidden/>
    <w:unhideWhenUsed/>
    <w:uiPriority w:val="99"/>
    <w:rPr>
      <w:sz w:val="18"/>
      <w:szCs w:val="18"/>
    </w:rPr>
  </w:style>
  <w:style w:type="paragraph" w:styleId="4">
    <w:name w:val="footer"/>
    <w:basedOn w:val="1"/>
    <w:link w:val="30"/>
    <w:unhideWhenUsed/>
    <w:uiPriority w:val="99"/>
    <w:pPr>
      <w:tabs>
        <w:tab w:val="center" w:pos="4153"/>
        <w:tab w:val="right" w:pos="8306"/>
      </w:tabs>
      <w:snapToGrid w:val="0"/>
      <w:jc w:val="left"/>
    </w:pPr>
    <w:rPr>
      <w:sz w:val="18"/>
      <w:szCs w:val="18"/>
    </w:rPr>
  </w:style>
  <w:style w:type="paragraph" w:styleId="5">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2"/>
    <w:next w:val="2"/>
    <w:link w:val="32"/>
    <w:semiHidden/>
    <w:unhideWhenUsed/>
    <w:uiPriority w:val="99"/>
    <w:rPr>
      <w:b/>
      <w:bCs/>
    </w:rPr>
  </w:style>
  <w:style w:type="character" w:styleId="12">
    <w:name w:val="Strong"/>
    <w:qFormat/>
    <w:uiPriority w:val="22"/>
    <w:rPr>
      <w:b/>
      <w:bCs/>
    </w:rPr>
  </w:style>
  <w:style w:type="character" w:styleId="13">
    <w:name w:val="page number"/>
    <w:semiHidden/>
    <w:unhideWhenUsed/>
    <w:uiPriority w:val="99"/>
  </w:style>
  <w:style w:type="character" w:styleId="14">
    <w:name w:val="Hyperlink"/>
    <w:unhideWhenUsed/>
    <w:uiPriority w:val="99"/>
    <w:rPr>
      <w:color w:val="0563C1"/>
      <w:u w:val="single"/>
    </w:rPr>
  </w:style>
  <w:style w:type="character" w:styleId="15">
    <w:name w:val="annotation reference"/>
    <w:semiHidden/>
    <w:unhideWhenUsed/>
    <w:uiPriority w:val="99"/>
    <w:rPr>
      <w:sz w:val="21"/>
      <w:szCs w:val="21"/>
    </w:rPr>
  </w:style>
  <w:style w:type="paragraph" w:customStyle="1" w:styleId="16">
    <w:name w:val="msonormal1"/>
    <w:qFormat/>
    <w:uiPriority w:val="0"/>
    <w:pPr>
      <w:widowControl w:val="0"/>
      <w:jc w:val="both"/>
    </w:pPr>
    <w:rPr>
      <w:kern w:val="2"/>
      <w:sz w:val="21"/>
      <w:szCs w:val="22"/>
      <w:lang w:val="en-US" w:eastAsia="zh-CN" w:bidi="ar-SA"/>
    </w:rPr>
  </w:style>
  <w:style w:type="paragraph" w:customStyle="1" w:styleId="17">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8">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9">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1">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2">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4">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6">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8">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9">
    <w:name w:val="页眉 Char"/>
    <w:link w:val="5"/>
    <w:locked/>
    <w:uiPriority w:val="99"/>
    <w:rPr>
      <w:rFonts w:hint="default" w:ascii="Times New Roman" w:hAnsi="Times New Roman" w:cs="Times New Roman"/>
      <w:sz w:val="18"/>
      <w:szCs w:val="18"/>
    </w:rPr>
  </w:style>
  <w:style w:type="character" w:customStyle="1" w:styleId="30">
    <w:name w:val="页脚 Char"/>
    <w:link w:val="4"/>
    <w:locked/>
    <w:uiPriority w:val="99"/>
    <w:rPr>
      <w:rFonts w:hint="default" w:ascii="Times New Roman" w:hAnsi="Times New Roman" w:cs="Times New Roman"/>
      <w:sz w:val="18"/>
      <w:szCs w:val="18"/>
    </w:rPr>
  </w:style>
  <w:style w:type="character" w:customStyle="1" w:styleId="31">
    <w:name w:val="批注文字 Char"/>
    <w:link w:val="2"/>
    <w:semiHidden/>
    <w:uiPriority w:val="99"/>
    <w:rPr>
      <w:kern w:val="2"/>
      <w:sz w:val="21"/>
      <w:szCs w:val="22"/>
    </w:rPr>
  </w:style>
  <w:style w:type="character" w:customStyle="1" w:styleId="32">
    <w:name w:val="批注主题 Char"/>
    <w:link w:val="9"/>
    <w:semiHidden/>
    <w:uiPriority w:val="99"/>
    <w:rPr>
      <w:b/>
      <w:bCs/>
      <w:kern w:val="2"/>
      <w:sz w:val="21"/>
      <w:szCs w:val="22"/>
    </w:rPr>
  </w:style>
  <w:style w:type="character" w:customStyle="1" w:styleId="33">
    <w:name w:val="批注框文本 Char"/>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99</Pages>
  <Words>13029</Words>
  <Characters>74270</Characters>
  <Lines>618</Lines>
  <Paragraphs>174</Paragraphs>
  <TotalTime>0</TotalTime>
  <ScaleCrop>false</ScaleCrop>
  <LinksUpToDate>false</LinksUpToDate>
  <CharactersWithSpaces>87125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2019-03-26T02:54:00Z</dcterms:created>
  <dc:creator>石怡翔</dc:creator>
  <cp:lastModifiedBy>Administrator</cp:lastModifiedBy>
  <dcterms:modified xsi:type="dcterms:W3CDTF">2019-12-26T14:07:59Z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