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创金合信尊泰纯债债券型证券投资基金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基金托管人:兴业银行股份有限公司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487732"/>
      <w:r>
        <w:rPr>
          <w:rFonts w:hint="eastAsia" w:hAnsi="Calibri"/>
          <w:b/>
          <w:color w:val="000000"/>
        </w:rPr>
        <w:t>§1  重要提示及目录</w:t>
      </w:r>
      <w:bookmarkEnd w:id="0"/>
      <w:r>
        <w:rPr>
          <w:rFonts w:hint="eastAsia"/>
        </w:rPr>
        <w:t xml:space="preserve"> </w:t>
      </w:r>
    </w:p>
    <w:p>
      <w:pPr>
        <w:pStyle w:val="13"/>
        <w:rPr>
          <w:rFonts w:hint="eastAsia"/>
        </w:rPr>
      </w:pPr>
      <w:bookmarkStart w:id="1" w:name="_Toc448773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兴业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487734"/>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"_Toc4487732"</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_Toc4487732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"_Toc4487733"</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_Toc4487733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"_Toc4487734"</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_Toc4487734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"_Toc4487735"</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_Toc4487735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"_Toc4487736"</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_Toc4487736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"_Toc4487737"</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_Toc4487737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"_Toc4487738"</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_Toc4487738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"_Toc4487739"</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_Toc4487739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"_Toc4487740"</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_Toc4487740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"_Toc4487741"</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_Toc4487741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"_Toc4487742"</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_Toc4487742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"_Toc4487743"</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_Toc4487743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"_Toc4487744"</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_Toc4487744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"_Toc4487745"</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_Toc4487745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"_Toc4487746"</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_Toc4487746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"_Toc4487747"</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_Toc4487747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"_Toc4487748"</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_Toc4487748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"_Toc4487749"</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_Toc4487749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"_Toc4487750"</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_Toc4487750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"_Toc4487751"</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_Toc4487751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"_Toc4487752"</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_Toc4487752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"_Toc4487753"</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_Toc4487753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"_Toc4487754"</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_Toc4487754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"_Toc4487755"</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_Toc4487755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"_Toc4487756"</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_Toc4487756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"_Toc4487757"</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_Toc4487757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"_Toc4487758"</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_Toc4487758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"_Toc4487759"</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_Toc4487759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"_Toc4487760"</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_Toc4487760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"_Toc4487761"</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_Toc4487761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"_Toc4487762"</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_Toc4487762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"_Toc4487763"</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_Toc4487763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"_Toc4487764"</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_Toc4487764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"_Toc4487765"</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_Toc4487765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"_Toc4487766"</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_Toc4487766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"_Toc4487767"</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_Toc4487767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"_Toc4487768"</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_Toc4487768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"_Toc4487769"</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_Toc4487769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"_Toc4487770"</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_Toc4487770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"_Toc4487771"</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_Toc4487771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"_Toc4487772"</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_Toc4487772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"_Toc4487773"</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_Toc4487773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"_Toc4487774"</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_Toc4487774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"_Toc4487775"</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_Toc4487775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"_Toc4487776"</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_Toc4487776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"_Toc4487777"</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_Toc4487777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"_Toc4487778"</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_Toc4487778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"_Toc4487779"</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_Toc4487779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"_Toc4487780"</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_Toc4487780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"_Toc4487781"</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_Toc4487781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"_Toc4487782"</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_Toc4487782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"_Toc4487783"</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_Toc4487783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"_Toc4487784"</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_Toc4487784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"_Toc4487785"</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_Toc4487785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"_Toc4487786"</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_Toc4487786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"_Toc4487787"</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_Toc4487787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"_Toc4487788"</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_Toc4487788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"_Toc4487789"</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_Toc4487789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"_Toc4487790"</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_Toc4487790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"_Toc4487791"</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_Toc4487791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"_Toc4487792"</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_Toc4487792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"_Toc4487793"</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_Toc4487793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"_Toc4487794"</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_Toc4487794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"_Toc4487795"</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_Toc4487795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"_Toc4487796"</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_Toc4487796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"_Toc4487797"</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_Toc4487797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"_Toc4487798"</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_Toc4487798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"_Toc4487799"</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_Toc4487799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"_Toc4487800"</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_Toc4487800 \h </w:instrText>
      </w:r>
      <w:r>
        <w:rPr>
          <w:lang/>
        </w:rPr>
        <w:fldChar w:fldCharType="separate"/>
      </w:r>
      <w:r>
        <w:rPr>
          <w:lang/>
        </w:rPr>
        <w:t>56</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48773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48773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003289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2016年10月21日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兴业银行股份有限公司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321,805.55份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48773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3"/>
        <w:rPr>
          <w:rFonts w:hint="eastAsia"/>
        </w:rPr>
      </w:pPr>
      <w:bookmarkStart w:id="6" w:name="_Toc448773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兴业银行股份有限公司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张志永</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021-62677777-212004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zhangzhy@cib.com.cn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95561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021-62159217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福州市湖东路154号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上海市江宁路168号兴业大厦20楼</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200041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高建平</w:t>
            </w:r>
          </w:p>
        </w:tc>
      </w:tr>
    </w:tbl>
    <w:p>
      <w:pPr>
        <w:widowControl/>
        <w:jc w:val="left"/>
        <w:rPr>
          <w:rFonts w:hint="eastAsia" w:ascii="宋体" w:hAnsi="宋体" w:cs="宋体"/>
          <w:kern w:val="0"/>
          <w:sz w:val="24"/>
          <w:szCs w:val="24"/>
        </w:rPr>
      </w:pPr>
    </w:p>
    <w:p>
      <w:pPr>
        <w:pStyle w:val="13"/>
        <w:rPr>
          <w:rFonts w:hint="eastAsia"/>
        </w:rPr>
      </w:pPr>
      <w:bookmarkStart w:id="7" w:name="_Toc448773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9"/>
        <w:rPr>
          <w:rFonts w:hint="eastAsia"/>
        </w:rPr>
      </w:pPr>
      <w:r>
        <w:rPr>
          <w:rFonts w:hint="eastAsia"/>
        </w:rPr>
        <w:t>注：本基金自2019年1月19日起信息披露报纸由《证券日报》变更为《中国证券报》。</w:t>
      </w:r>
    </w:p>
    <w:p>
      <w:pPr>
        <w:widowControl/>
        <w:jc w:val="left"/>
        <w:rPr>
          <w:rFonts w:hint="eastAsia" w:ascii="宋体" w:hAnsi="宋体" w:cs="宋体"/>
          <w:kern w:val="0"/>
          <w:sz w:val="24"/>
          <w:szCs w:val="24"/>
        </w:rPr>
      </w:pPr>
    </w:p>
    <w:p>
      <w:pPr>
        <w:pStyle w:val="13"/>
        <w:rPr>
          <w:rFonts w:hint="eastAsia"/>
        </w:rPr>
      </w:pPr>
      <w:bookmarkStart w:id="8" w:name="_Toc448774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48774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48774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64"/>
        <w:gridCol w:w="1352"/>
        <w:gridCol w:w="3418"/>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2016年10月21日（基金合同生效日）-2016年12月31日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39,125,027.01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35,191,914.75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1,774,311.82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56,371,929.89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-2,288,998.18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-5,257,716.49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321,356.07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497,807,231.05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3"/>
        <w:rPr>
          <w:rFonts w:hint="eastAsia"/>
        </w:rPr>
      </w:pPr>
      <w:bookmarkStart w:id="11" w:name="_Toc4487743"/>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fcsc\HSFA\Bin\Bin\MOD\TMP\CN_50990000_003289_FB010010_20190002_1.jpg" type="#_x0000_t75" style="height:286.5pt;width:441pt;" filled="f" stroked="f" coordsize="21600,21600">
            <v:path/>
            <v:fill on="f" focussize="0,0"/>
            <v:stroke on="f"/>
            <v:imagedata r:id="rId7" grayscale="f" bilevel="f" o:title="CN_50990000_003289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fcsc\HSFA\Bin\Bin\MOD\TMP\CN_50990000_003289_FB010010_20190002_3.jpg" type="#_x0000_t75" style="height:286.5pt;width:441pt;" filled="f" stroked="f" coordsize="21600,21600">
            <v:path/>
            <v:fill on="f" focussize="0,0"/>
            <v:stroke on="f"/>
            <v:imagedata r:id="rId8" grayscale="f" bilevel="f" o:title="CN_50990000_003289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487744"/>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36,750,364.15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36,750,367.25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44,494,193.73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44,494,196.83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2"/>
        <w:rPr>
          <w:rFonts w:hint="eastAsia"/>
        </w:rPr>
      </w:pPr>
      <w:bookmarkStart w:id="13" w:name="_Toc448774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487746"/>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2016年10月至2018年10月担任本基金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487747"/>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487748"/>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487749"/>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截至报告期末创金合信尊泰纯债债券基金份额净值为0.9986元，本报告期内，基金份额净值增长率为2.56%，同期业绩比较基准收益率为4.79%。</w:t>
      </w:r>
    </w:p>
    <w:p>
      <w:pPr>
        <w:widowControl/>
        <w:jc w:val="left"/>
        <w:rPr>
          <w:rFonts w:hint="eastAsia" w:ascii="宋体" w:hAnsi="宋体" w:cs="宋体"/>
          <w:kern w:val="0"/>
          <w:sz w:val="24"/>
          <w:szCs w:val="24"/>
        </w:rPr>
      </w:pPr>
    </w:p>
    <w:p>
      <w:pPr>
        <w:pStyle w:val="13"/>
        <w:rPr>
          <w:rFonts w:hint="eastAsia"/>
        </w:rPr>
      </w:pPr>
      <w:bookmarkStart w:id="18" w:name="_Toc4487750"/>
      <w:r>
        <w:rPr>
          <w:rFonts w:hint="eastAsia" w:hAnsi="Calibri"/>
          <w:b/>
          <w:color w:val="000000"/>
        </w:rPr>
        <w:t>4.5 管理人对宏观经济、证券市场及行业走势的简要展望</w:t>
      </w:r>
      <w:bookmarkEnd w:id="18"/>
    </w:p>
    <w:p>
      <w:pPr>
        <w:pStyle w:val="19"/>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2018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3"/>
        <w:rPr>
          <w:rFonts w:hint="eastAsia"/>
        </w:rPr>
      </w:pPr>
      <w:bookmarkStart w:id="19" w:name="_Toc4487751"/>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487752"/>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487753"/>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本报告期内，本基金已实施利润分配36,750,367.25元，符合合同约定。</w:t>
      </w:r>
    </w:p>
    <w:p>
      <w:pPr>
        <w:widowControl/>
        <w:jc w:val="left"/>
        <w:rPr>
          <w:rFonts w:hint="eastAsia" w:ascii="宋体" w:hAnsi="宋体" w:cs="宋体"/>
          <w:kern w:val="0"/>
          <w:sz w:val="24"/>
          <w:szCs w:val="24"/>
        </w:rPr>
      </w:pPr>
    </w:p>
    <w:p>
      <w:pPr>
        <w:pStyle w:val="13"/>
        <w:rPr>
          <w:rFonts w:hint="eastAsia"/>
        </w:rPr>
      </w:pPr>
      <w:bookmarkStart w:id="22" w:name="_Toc4487754"/>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截至本财务报告批准报出日,本基金已连续60个工作日基金份额持有人不满二百人且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2"/>
        <w:rPr>
          <w:rFonts w:hint="eastAsia"/>
        </w:rPr>
      </w:pPr>
      <w:bookmarkStart w:id="23" w:name="_Toc448775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487756"/>
      <w:r>
        <w:rPr>
          <w:rFonts w:hint="eastAsia"/>
          <w:b/>
          <w:bCs/>
        </w:rPr>
        <w:t>5.1 报告期内本基金托管人遵规守信情况声明</w:t>
      </w:r>
      <w:bookmarkEnd w:id="24"/>
    </w:p>
    <w:p>
      <w:pPr>
        <w:pStyle w:val="19"/>
        <w:spacing w:before="0"/>
        <w:ind w:left="0" w:firstLine="480"/>
        <w:rPr>
          <w:rFonts w:hint="eastAsia"/>
        </w:rPr>
      </w:pPr>
      <w:r>
        <w:rPr>
          <w:rFonts w:hint="eastAsia"/>
        </w:rPr>
        <w:t>报告期内，本托管人严格遵守《中华人民共和国证券投资基金法》及其他有关法律法规、基金合同和托管协议的规定，诚信、尽责地履行了基金托管人义务，不存在损害本基金份额持有人利益的行为。</w:t>
      </w:r>
    </w:p>
    <w:p>
      <w:pPr>
        <w:widowControl/>
        <w:jc w:val="left"/>
        <w:rPr>
          <w:rFonts w:hint="eastAsia" w:ascii="宋体" w:hAnsi="宋体" w:cs="宋体"/>
          <w:kern w:val="0"/>
          <w:sz w:val="24"/>
          <w:szCs w:val="24"/>
        </w:rPr>
      </w:pPr>
    </w:p>
    <w:p>
      <w:pPr>
        <w:pStyle w:val="13"/>
        <w:rPr>
          <w:rFonts w:hint="eastAsia"/>
        </w:rPr>
      </w:pPr>
      <w:bookmarkStart w:id="25" w:name="_Toc4487757"/>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报告期内，本托管人根据国家有关法律法规、基金合同和托管协议的规定，对基金管理人在本基金的投资运作、基金资产净值的计算、基金收益的计算、基金费用开支等方面进行了必要的监督、复核和审查，未发现其存在任何损害本基金份额持有人利益的行为；基金管理人在报告期内，严格遵守了《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4487758"/>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本托管人认真复核了本年度报告中的财务指标、净值表现、收益分配情况、财务会计报告、投资组合报告等内容，认为其真实、准确和完整，不存在虚假记载、误导性陈述或者重大遗漏。</w:t>
      </w:r>
    </w:p>
    <w:p>
      <w:pPr>
        <w:widowControl/>
        <w:jc w:val="left"/>
        <w:rPr>
          <w:rFonts w:hint="eastAsia" w:ascii="宋体" w:hAnsi="宋体" w:cs="宋体"/>
          <w:kern w:val="0"/>
          <w:sz w:val="24"/>
          <w:szCs w:val="24"/>
        </w:rPr>
      </w:pPr>
    </w:p>
    <w:p>
      <w:pPr>
        <w:pStyle w:val="12"/>
        <w:rPr>
          <w:rFonts w:hint="eastAsia"/>
        </w:rPr>
      </w:pPr>
      <w:bookmarkStart w:id="27" w:name="_Toc448775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48776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普华永道中天审字(2019)第24788号</w:t>
            </w:r>
          </w:p>
        </w:tc>
      </w:tr>
    </w:tbl>
    <w:p>
      <w:pPr>
        <w:widowControl/>
        <w:jc w:val="left"/>
        <w:rPr>
          <w:rFonts w:hint="eastAsia" w:ascii="宋体" w:hAnsi="宋体" w:cs="宋体"/>
          <w:kern w:val="0"/>
          <w:sz w:val="24"/>
          <w:szCs w:val="24"/>
        </w:rPr>
      </w:pPr>
    </w:p>
    <w:p>
      <w:pPr>
        <w:pStyle w:val="13"/>
        <w:rPr>
          <w:rFonts w:hint="eastAsia"/>
        </w:rPr>
      </w:pPr>
      <w:bookmarkStart w:id="29" w:name="_Toc448776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我们审计了创金合信尊泰纯债债券型证券投资基金(以下简称“创金合信尊泰纯债债券基金”)的财务报表，包括2018年12月31日的资产负债表，2018年度的利润表和所有者权益(基金净值)变动表以及财务报表附注。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泰纯债债券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按照中国注册会计师职业道德守则，我们独立于创金合信尊泰纯债债券基金，并履行了职业道德方面的其他责任。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创金合信尊泰纯债债券基金 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泰纯债债券基金的持续经营能力，披露与持续经营相关的事项(如适用)，并运用持续经营假设，除非基金管理人管理层计划清算创金合信尊泰纯债债券基金、终止运营或别无其他现实的选择。 基金管理人治理层负责监督创金合信尊泰纯债债券基金的财务报告过程。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泰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泰纯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2"/>
        <w:rPr>
          <w:rFonts w:hint="eastAsia"/>
        </w:rPr>
      </w:pPr>
      <w:bookmarkStart w:id="30" w:name="_Toc448776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487763"/>
      <w:r>
        <w:rPr>
          <w:rFonts w:hint="eastAsia"/>
          <w:b/>
          <w:bCs/>
        </w:rPr>
        <w:t>7.1 资产负债表</w:t>
      </w:r>
      <w:bookmarkEnd w:id="31"/>
    </w:p>
    <w:p>
      <w:pPr>
        <w:pStyle w:val="16"/>
        <w:rPr>
          <w:rFonts w:hint="eastAsia"/>
        </w:rPr>
      </w:pPr>
      <w:r>
        <w:rPr>
          <w:rFonts w:hint="eastAsia"/>
        </w:rPr>
        <w:t>会计主体：创金合信尊泰纯债债券型证券投资基金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119,262.31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1,214,234,000.00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1,114,334,000.00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69,384,344.08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438,840.94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1,314,520,765.74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81.95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335,348.21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111,782.74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117,375.64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117,484.87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620,373.60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321,805.55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321,356.07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438,840.94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1,314,520,765.74</w:t>
            </w:r>
          </w:p>
        </w:tc>
      </w:tr>
    </w:tbl>
    <w:p>
      <w:pPr>
        <w:pStyle w:val="19"/>
        <w:rPr>
          <w:rFonts w:hint="eastAsia"/>
        </w:rPr>
      </w:pPr>
      <w:r>
        <w:rPr>
          <w:rFonts w:hint="eastAsia"/>
        </w:rPr>
        <w:t>注：报告截止日2018年12月31日，基金份额净值0.9986元，基金份额总额321,805.55份。</w:t>
      </w:r>
    </w:p>
    <w:p>
      <w:pPr>
        <w:widowControl/>
        <w:jc w:val="left"/>
        <w:rPr>
          <w:rFonts w:hint="eastAsia" w:ascii="宋体" w:hAnsi="宋体" w:cs="宋体"/>
          <w:kern w:val="0"/>
          <w:sz w:val="24"/>
          <w:szCs w:val="24"/>
        </w:rPr>
      </w:pPr>
    </w:p>
    <w:p>
      <w:pPr>
        <w:pStyle w:val="13"/>
        <w:rPr>
          <w:rFonts w:hint="eastAsia"/>
        </w:rPr>
      </w:pPr>
      <w:bookmarkStart w:id="32" w:name="_Toc4487764"/>
      <w:r>
        <w:rPr>
          <w:rFonts w:hint="eastAsia"/>
          <w:b/>
          <w:bCs/>
        </w:rPr>
        <w:t>7.2 利润表</w:t>
      </w:r>
      <w:bookmarkEnd w:id="32"/>
    </w:p>
    <w:p>
      <w:pPr>
        <w:pStyle w:val="16"/>
        <w:rPr>
          <w:rFonts w:hint="eastAsia"/>
        </w:rPr>
      </w:pPr>
      <w:r>
        <w:rPr>
          <w:rFonts w:hint="eastAsia"/>
        </w:rPr>
        <w:t>会计主体：创金合信尊泰纯债债券型证券投资基金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59,793,834.53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26,857,942.47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28,833,173.43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41,316,763.57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545,651.26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23,080,992.51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32,962,887.37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4,360,882.54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995,265.74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1,274,859.82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6,812,959.20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13,711,762.62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11,359,968.99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2,351,793.63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17,246,902.88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-13,184,032.88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99,065.55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3,421,904.64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4,850,060.60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2,242,869.27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3,416,133.76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1,138,711.35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8,969.51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13,862.50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244,388.53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73,666.61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244,388.53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73,666.61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152,351.19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207,686.38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56,371,929.89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56,371,929.89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r>
    </w:tbl>
    <w:p>
      <w:pPr>
        <w:widowControl/>
        <w:jc w:val="left"/>
        <w:rPr>
          <w:rFonts w:hint="eastAsia" w:ascii="宋体" w:hAnsi="宋体" w:cs="宋体"/>
          <w:kern w:val="0"/>
          <w:sz w:val="24"/>
          <w:szCs w:val="24"/>
        </w:rPr>
      </w:pPr>
    </w:p>
    <w:p>
      <w:pPr>
        <w:pStyle w:val="13"/>
        <w:rPr>
          <w:rFonts w:hint="eastAsia"/>
        </w:rPr>
      </w:pPr>
      <w:bookmarkStart w:id="33" w:name="_Toc4487765"/>
      <w:r>
        <w:rPr>
          <w:rFonts w:hint="eastAsia"/>
          <w:b/>
          <w:bCs/>
        </w:rPr>
        <w:t>7.3 所有者权益（基金净值）变动表</w:t>
      </w:r>
      <w:bookmarkEnd w:id="33"/>
    </w:p>
    <w:p>
      <w:pPr>
        <w:pStyle w:val="16"/>
        <w:rPr>
          <w:rFonts w:hint="eastAsia"/>
        </w:rPr>
      </w:pPr>
      <w:r>
        <w:rPr>
          <w:rFonts w:hint="eastAsia"/>
        </w:rPr>
        <w:t>会计主体：创金合信尊泰纯债债券型证券投资基金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56,371,929.89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56,371,929.89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-1,312,191,558.00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-21,009,040.71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-1,333,200,598.71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293,704.52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5,046.67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298,751.19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-1,312,485,262.52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-21,014,087.38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-1,333,499,349.90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-36,750,367.25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-36,750,367.25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321,805.55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321,356.07</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503,064,947.54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-5,257,716.49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497,807,231.05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809,448,416.01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-7,619,307.21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801,829,108.80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1,009,497,996.27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-9,499,386.80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999,998,609.47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-200,049,580.26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1,880,079.59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-198,169,500.67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-7,743,829.58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-7,743,829.58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r>
    </w:tbl>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487766"/>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尊泰纯债债券型证券投资基金(以下简称“本基金”)经中国证券监督管理委员会(以下简称“中国证监会”)证监许可[2016]1859号《关于准予创金合信尊泰纯债债券型证券投资基金注册的批复》核准，由创金合信基金管理有限公司依照《中华人民共和国证券投资基金法》和《创金合信尊泰纯债债券型证券投资基金基金合同》负责公开募集。本基金为契约型开放式，存续期限不定，首次设立募集不包括认购资金利息共募集人民币200,106,533.27元，业经普华永道中天会计师事务所(特殊普通合伙)普华永道中天验字(2016)第1330号验资报告予以验证。经向中国证监会备案，《创金合信尊泰纯债债券型证券投资基金基金合同》于2016年10月21日正式生效，基金合同生效日的基金份额总额为200,124,533.66份基金份额，其中认购资金利息折合18,000.39份基金份额。本基金的基金管理人为创金合信基金管理有限公司，基金托管人为兴业银行股份有限公司(以下简称“兴业银行”)。</w:t>
      </w:r>
    </w:p>
    <w:p>
      <w:pPr>
        <w:pStyle w:val="19"/>
        <w:spacing w:before="0"/>
        <w:ind w:left="0" w:firstLine="480"/>
        <w:rPr>
          <w:rFonts w:hint="eastAsia"/>
        </w:rPr>
      </w:pPr>
      <w:r>
        <w:rPr>
          <w:rFonts w:hint="eastAsia"/>
        </w:rPr>
        <w:t>根据《中华人民共和国证券投资基金法》和《创金合信尊泰纯债债券型证券投资基金基金合同》的有关规定，本基金主要投资于具有良好流动性的金融工具，包括国债、央行票据、政府支持机构债券、政府支持债券、地方政府债、金融债、企业债、公司债、证券公司短期公司债券、中小企业私募债、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泰纯债债券型证券投资基金基金合同》和在财务报表附注7.4.4所列示的中国证监会、中国基金业协会发布的有关规定及允许的基金行业实务操作编制。</w:t>
      </w:r>
    </w:p>
    <w:p>
      <w:pPr>
        <w:pStyle w:val="19"/>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 故本财务报表仍以持续经营为基础编制。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(1) 金融资产的分类</w:t>
      </w:r>
    </w:p>
    <w:p>
      <w:pPr>
        <w:pStyle w:val="19"/>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19"/>
        <w:spacing w:before="0"/>
        <w:ind w:left="0" w:firstLine="480"/>
        <w:rPr>
          <w:rFonts w:hint="eastAsia"/>
        </w:rPr>
      </w:pPr>
      <w:r>
        <w:rPr>
          <w:rFonts w:hint="eastAsia"/>
        </w:rPr>
        <w:t>本基金目前以交易目的持有的债券投资和资产支持证券投资分类为以公允价值计量且其变动计入当期损益的金融资产。以公允价值计量且其变动计入当期损益的金融资产在资产负债表中以交易性金融资产列示。</w:t>
      </w:r>
    </w:p>
    <w:p>
      <w:pPr>
        <w:pStyle w:val="19"/>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19"/>
        <w:spacing w:before="0"/>
        <w:ind w:left="0" w:firstLine="480"/>
        <w:rPr>
          <w:rFonts w:hint="eastAsia"/>
        </w:rPr>
      </w:pPr>
      <w:r>
        <w:rPr>
          <w:rFonts w:hint="eastAsia"/>
        </w:rPr>
        <w:t>(2) 金融负债的分类</w:t>
      </w:r>
    </w:p>
    <w:p>
      <w:pPr>
        <w:pStyle w:val="19"/>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19"/>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19"/>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金融资产终止确认时，其账面价值与收到的对价的差额，计入当期损益。</w:t>
      </w:r>
    </w:p>
    <w:p>
      <w:pPr>
        <w:pStyle w:val="19"/>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本基金持有的债券投资和资产支持证券投资按如下原则确定公允价值并进行估值：</w:t>
      </w:r>
    </w:p>
    <w:p>
      <w:pPr>
        <w:pStyle w:val="19"/>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19"/>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19"/>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19"/>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本基金收益分配方式分两种：现金分红与红利再投资，投资者可选择现金红利或将现金红利自动转为基金份额进行再投资；若投资者不选择，本基金默认的收益分配方式是现金分红；(2) 基金收益分配后基金份额净值不能低于面值，即基金收益分配基准日的基金份额净值减去每单位基金份额收益分配金额后不能低于面值；(3) 每一基金份额享有同等分配权；(4)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19"/>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19"/>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19"/>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19"/>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19"/>
        <w:spacing w:before="0"/>
        <w:ind w:left="0" w:firstLine="480"/>
        <w:rPr>
          <w:rFonts w:hint="eastAsia"/>
        </w:rPr>
      </w:pPr>
      <w:r>
        <w:rPr>
          <w:rFonts w:hint="eastAsia"/>
        </w:rPr>
        <w:t>(2) 对基金从证券市场中取得的收入，包括买卖股票、债券的差价收入，股票的股息、红利，债券的利息收入及其他收入，暂不征收企业所得税。</w:t>
      </w:r>
    </w:p>
    <w:p>
      <w:pPr>
        <w:pStyle w:val="19"/>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19"/>
        <w:spacing w:before="0"/>
        <w:ind w:left="0" w:firstLine="480"/>
        <w:rPr>
          <w:rFonts w:hint="eastAsia"/>
        </w:rPr>
      </w:pPr>
      <w:r>
        <w:rPr>
          <w:rFonts w:hint="eastAsia"/>
        </w:rPr>
        <w:t>(4) 基金卖出股票按0.1%的税率缴纳股票交易印花税，买入股票不征收股票交易印花税。</w:t>
      </w:r>
    </w:p>
    <w:p>
      <w:pPr>
        <w:pStyle w:val="19"/>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119,262.31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119,262.31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-440.00</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88,632,000.00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-1,368,000.00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1,041,481,342.88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1,025,702,000.00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-15,779,342.88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1,131,481,342.88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1,114,334,000.00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-17,147,342.88</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1,231,481,342.88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1,214,234,000.00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-17,247,342.88</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69,384,344.08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69,384,344.08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25,001,356.73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65,621.92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119,491.05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117,375.64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117,375.64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293,704.52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293,704.52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-1,312,485,262.52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-1,312,485,262.52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321,805.55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321,805.55</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40,588,516.48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-39,201,487.89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39,125,027.01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17,246,902.88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56,371,929.89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-42,749,228.88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21,740,188.17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-21,009,040.71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45,014.09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-39,967.42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5,046.67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-42,794,242.97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21,780,155.59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-21,014,087.38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-36,750,367.25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-36,750,367.25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213,947.36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-214,396.84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-449.48</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115,954.11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493,808.18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51,843.08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545,651.26</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本基金本报告期及上年度可比期间无股票投资收益。</w:t>
      </w:r>
    </w:p>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11,359,968.99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11,359,968.99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r>
    </w:tbl>
    <w:p>
      <w:pPr>
        <w:widowControl/>
        <w:jc w:val="left"/>
        <w:rPr>
          <w:rFonts w:hint="eastAsia" w:ascii="宋体" w:hAnsi="宋体" w:cs="宋体"/>
          <w:kern w:val="0"/>
          <w:sz w:val="24"/>
          <w:szCs w:val="24"/>
        </w:rPr>
      </w:pP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1,502,838,726.53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1,755,350,838.62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1,466,070,794.26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1,713,837,575.27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25,407,963.28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42,887,117.12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11,359,968.99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r>
    </w:tbl>
    <w:p>
      <w:pPr>
        <w:widowControl/>
        <w:jc w:val="left"/>
        <w:rPr>
          <w:rFonts w:hint="eastAsia" w:ascii="宋体" w:hAnsi="宋体" w:cs="宋体"/>
          <w:kern w:val="0"/>
          <w:sz w:val="24"/>
          <w:szCs w:val="24"/>
        </w:rPr>
      </w:pP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203,483,788.15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1,131,994.52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2,351,793.63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9"/>
        <w:rPr>
          <w:rFonts w:hint="eastAsia"/>
        </w:rPr>
      </w:pPr>
      <w:r>
        <w:rPr>
          <w:rFonts w:hint="eastAsia"/>
        </w:rPr>
        <w:t>本基金本报告期及上年度可比期间无股利收益。</w:t>
      </w:r>
    </w:p>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17,246,902.88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-13,184,032.88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17,146,902.88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-13,084,032.88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17,246,902.88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-13,184,032.88</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99,065.55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99,065.55</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8,969.51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13,862.50</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56,437.82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56,437.82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8,275.55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9,286.38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152,351.19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207,686.38</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ind w:firstLine="480" w:firstLineChars="200"/>
      </w:pPr>
      <w:r>
        <w:rPr>
          <w:rFonts w:hint="eastAsia"/>
        </w:rPr>
        <w:t>本报告期不存在重大关联方发生变化的情况。</w:t>
      </w:r>
    </w:p>
    <w:p>
      <w:pPr>
        <w:pStyle w:val="14"/>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兴业银行股份有限公司(“兴业银行”)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314,714,442.20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8,032,000,000.00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2,242,869.27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3,416,133.76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68.85</w:t>
            </w:r>
          </w:p>
        </w:tc>
      </w:tr>
    </w:tbl>
    <w:p>
      <w:pPr>
        <w:pStyle w:val="19"/>
        <w:rPr>
          <w:rFonts w:hint="eastAsia"/>
        </w:rPr>
      </w:pPr>
      <w:r>
        <w:rPr>
          <w:rFonts w:hint="eastAsia"/>
        </w:rPr>
        <w:t>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基金管理费每日计算，逐日累计至每月月末，按月支付，经基金管理人与基金托管人双方核对无误后，基金管理人于次月前3个工作日向基金托管人发送基金管理费划付指令, 基金托管人于收到指令起2个工作日内从基金财产中一次性支付给基金管理人。若遇法定节假日、公休假等，支付日期顺延。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1,138,711.35</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基金托管费每日计算，逐日累计至每月月末，按月支付，基金管理人于次月前3个工作日向基金托管人发送基金托管费划付指令, 基金托管人于收到指令起2个工作日内从基金财产中一次性支付给基金托管人。若遇法定节假日、公休日等，支付日期顺延。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基金合同生效日（2016年10月21日）持有的基金份额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292,581.77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292,581.77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兴业银行股份有限公司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119,262.31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115,954.11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493,808.18</w:t>
            </w:r>
          </w:p>
        </w:tc>
      </w:tr>
    </w:tbl>
    <w:p>
      <w:pPr>
        <w:pStyle w:val="19"/>
        <w:rPr>
          <w:rFonts w:hint="eastAsia"/>
        </w:rPr>
      </w:pPr>
      <w:r>
        <w:rPr>
          <w:rFonts w:hint="eastAsia"/>
        </w:rPr>
        <w:t>注：本基金的银行存款由基金托管人兴业银行保管，按银行同业存款利率计息。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90"/>
        <w:gridCol w:w="1152"/>
        <w:gridCol w:w="1162"/>
        <w:gridCol w:w="1343"/>
        <w:gridCol w:w="1408"/>
        <w:gridCol w:w="1343"/>
        <w:gridCol w:w="1408"/>
        <w:gridCol w:w="692"/>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w:t>
            </w:r>
          </w:p>
          <w:p>
            <w:pPr>
              <w:pStyle w:val="17"/>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13,125,135.64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13,125,136.74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2018-06-15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23,625,228.51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23,625,230.51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0.280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36,750,364.15</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36,750,367.25</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4"/>
        <w:rPr>
          <w:rFonts w:hint="eastAsia"/>
        </w:rPr>
      </w:pPr>
      <w:r>
        <w:rPr>
          <w:rFonts w:hint="eastAsia"/>
          <w:b/>
          <w:bCs/>
        </w:rPr>
        <w:t>7.4.13.2.1 按短期信用评级列示的债券投资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79,944,000.00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79,944,000.00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246,652,000.00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49,310,000.00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738,428,000.00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1,034,390,000.00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7.4.13.2.3 按长期信用评级列示的资产支持证券投资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99,900,000.00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99,900,000.00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4"/>
        <w:rPr>
          <w:rFonts w:hint="eastAsia"/>
        </w:rPr>
      </w:pPr>
      <w:r>
        <w:rPr>
          <w:rFonts w:hint="eastAsia"/>
          <w:b/>
          <w:bCs/>
        </w:rPr>
        <w:t>7.4.13.3.1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428,970.80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1925"/>
        <w:gridCol w:w="1925"/>
        <w:gridCol w:w="1362"/>
        <w:gridCol w:w="1806"/>
        <w:gridCol w:w="216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119,262.31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119,262.31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9,806.23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9,806.23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301,320.00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301,320.00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8,452.40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8,452.40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430,388.54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8,452.40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438,840.94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81.95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27.28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117,375.64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117,375.64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117,484.87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117,484.87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430,388.54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-109,032.47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321,356.07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5,713,150.07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5,713,150.07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369,200,000.00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845,034,000.00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1,214,234,000.00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69,384,344.08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69,384,344.08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25,189,271.59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25,189,271.59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444,297,494.15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845,034,000.00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25,189,271.59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1,314,520,765.74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335,348.21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335,348.21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111,782.74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111,782.74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4,242.65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4,242.65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620,373.60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620,373.60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444,297,494.15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845,034,000.00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24,568,897.99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1,313,900,392.14</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-6,166,829.83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6,227,448.71</w:t>
            </w:r>
          </w:p>
        </w:tc>
      </w:tr>
    </w:tbl>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其他价格风险敞口</w:t>
      </w:r>
    </w:p>
    <w:p>
      <w:pPr>
        <w:pStyle w:val="19"/>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widowControl/>
        <w:jc w:val="left"/>
        <w:rPr>
          <w:rFonts w:hint="eastAsia" w:ascii="宋体" w:hAnsi="宋体" w:cs="宋体"/>
          <w:kern w:val="0"/>
          <w:sz w:val="24"/>
          <w:szCs w:val="24"/>
        </w:rPr>
      </w:pPr>
    </w:p>
    <w:p>
      <w:pPr>
        <w:pStyle w:val="14"/>
        <w:rPr>
          <w:rFonts w:hint="eastAsia"/>
        </w:rPr>
      </w:pPr>
      <w:r>
        <w:rPr>
          <w:rFonts w:hint="eastAsia"/>
          <w:b/>
          <w:bCs/>
        </w:rPr>
        <w:t>7.4.13.4.3.2 其他价格风险的敏感性分析</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(1) 公允价值</w:t>
      </w:r>
    </w:p>
    <w:p>
      <w:pPr>
        <w:pStyle w:val="19"/>
        <w:spacing w:before="0"/>
        <w:ind w:left="0" w:firstLine="480"/>
        <w:rPr>
          <w:rFonts w:hint="eastAsia"/>
        </w:rPr>
      </w:pPr>
      <w:r>
        <w:rPr>
          <w:rFonts w:hint="eastAsia"/>
        </w:rPr>
        <w:t>(a) 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 持续的以公允价值计量的金融工具</w:t>
      </w:r>
    </w:p>
    <w:p>
      <w:pPr>
        <w:pStyle w:val="19"/>
        <w:spacing w:before="0"/>
        <w:ind w:left="0" w:firstLine="480"/>
        <w:rPr>
          <w:rFonts w:hint="eastAsia"/>
        </w:rPr>
      </w:pPr>
      <w:r>
        <w:rPr>
          <w:rFonts w:hint="eastAsia"/>
        </w:rPr>
        <w:t>(i) 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于2018年12月31日，本基金持有的以公允价值计量且其变动计入当期损益的金融资产中属于第二层次的余额为301,320.00元，无属于第一或第三层次的余额(2017年12月31日：第二层次1,214,234,000.00元，无第一或第三层次)。</w:t>
      </w:r>
    </w:p>
    <w:p>
      <w:pPr>
        <w:pStyle w:val="19"/>
        <w:spacing w:before="0"/>
        <w:ind w:left="0" w:firstLine="480"/>
        <w:rPr>
          <w:rFonts w:hint="eastAsia"/>
        </w:rPr>
      </w:pPr>
      <w:r>
        <w:rPr>
          <w:rFonts w:hint="eastAsia"/>
        </w:rPr>
        <w:t>(ii) 公允价值所属层次间的重大变动</w:t>
      </w:r>
    </w:p>
    <w:p>
      <w:pPr>
        <w:pStyle w:val="19"/>
        <w:spacing w:before="0"/>
        <w:ind w:left="0" w:firstLine="480"/>
        <w:rPr>
          <w:rFonts w:hint="eastAsia"/>
        </w:rPr>
      </w:pPr>
      <w:r>
        <w:rPr>
          <w:rFonts w:hint="eastAsia"/>
        </w:rPr>
        <w:t>本基金本期及上年度可比期间持有的以公允价值计量的金融工具的公允价值所属层次未发生重大变动。</w:t>
      </w:r>
    </w:p>
    <w:p>
      <w:pPr>
        <w:pStyle w:val="19"/>
        <w:spacing w:before="0"/>
        <w:ind w:left="0" w:firstLine="480"/>
        <w:rPr>
          <w:rFonts w:hint="eastAsia"/>
        </w:rPr>
      </w:pPr>
      <w:r>
        <w:rPr>
          <w:rFonts w:hint="eastAsia"/>
        </w:rPr>
        <w:t>(iii) 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 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于2018年12月31日，本基金未持有非持续的以公允价值计量的金融资产(2017年12月31日：同)。</w:t>
      </w:r>
    </w:p>
    <w:p>
      <w:pPr>
        <w:pStyle w:val="19"/>
        <w:spacing w:before="0"/>
        <w:ind w:left="0" w:firstLine="480"/>
        <w:rPr>
          <w:rFonts w:hint="eastAsia"/>
        </w:rPr>
      </w:pPr>
      <w:r>
        <w:rPr>
          <w:rFonts w:hint="eastAsia"/>
        </w:rPr>
        <w:t>(d) 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(2) 其他</w:t>
      </w:r>
    </w:p>
    <w:p>
      <w:pPr>
        <w:pStyle w:val="19"/>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48776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487768"/>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119,262.31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18,258.63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438,840.94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487769"/>
      <w:r>
        <w:rPr>
          <w:rFonts w:hint="eastAsia"/>
          <w:b/>
          <w:bCs/>
        </w:rPr>
        <w:t>8.2 报告期末按行业分类的股票投资组合</w:t>
      </w:r>
      <w:bookmarkEnd w:id="37"/>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8" w:name="_Toc4487770"/>
      <w:r>
        <w:rPr>
          <w:rFonts w:hint="eastAsia"/>
          <w:b/>
          <w:bCs/>
        </w:rPr>
        <w:t>8.3 期末按公允价值占基金资产净值比例大小排序的所有股票投资明细</w:t>
      </w:r>
      <w:bookmarkEnd w:id="38"/>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9" w:name="_Toc4487771"/>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3"/>
        <w:rPr>
          <w:rFonts w:hint="eastAsia"/>
        </w:rPr>
      </w:pPr>
      <w:bookmarkStart w:id="40" w:name="_Toc4487772"/>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93.77</w:t>
            </w:r>
          </w:p>
        </w:tc>
      </w:tr>
    </w:tbl>
    <w:p>
      <w:pPr>
        <w:widowControl/>
        <w:jc w:val="left"/>
        <w:rPr>
          <w:rFonts w:hint="eastAsia" w:ascii="宋体" w:hAnsi="宋体" w:cs="宋体"/>
          <w:kern w:val="0"/>
          <w:sz w:val="24"/>
          <w:szCs w:val="24"/>
        </w:rPr>
      </w:pPr>
    </w:p>
    <w:p>
      <w:pPr>
        <w:pStyle w:val="13"/>
        <w:rPr>
          <w:rFonts w:hint="eastAsia"/>
        </w:rPr>
      </w:pPr>
      <w:bookmarkStart w:id="41" w:name="_Toc4487773"/>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93.77</w:t>
            </w:r>
          </w:p>
        </w:tc>
      </w:tr>
    </w:tbl>
    <w:p>
      <w:pPr>
        <w:widowControl/>
        <w:jc w:val="left"/>
        <w:rPr>
          <w:rFonts w:hint="eastAsia" w:ascii="宋体" w:hAnsi="宋体" w:cs="宋体"/>
          <w:kern w:val="0"/>
          <w:sz w:val="24"/>
          <w:szCs w:val="24"/>
        </w:rPr>
      </w:pPr>
    </w:p>
    <w:p>
      <w:pPr>
        <w:pStyle w:val="13"/>
        <w:rPr>
          <w:rFonts w:hint="eastAsia"/>
        </w:rPr>
      </w:pPr>
      <w:bookmarkStart w:id="42" w:name="_Toc4487774"/>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48777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48777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48777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487778"/>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487779"/>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9,806.23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8,452.40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18,258.63</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2"/>
        <w:rPr>
          <w:rFonts w:hint="eastAsia"/>
        </w:rPr>
      </w:pPr>
      <w:bookmarkStart w:id="48" w:name="_Toc448778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487781"/>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292,581.77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29,223.78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9.08%</w:t>
            </w:r>
          </w:p>
        </w:tc>
      </w:tr>
    </w:tbl>
    <w:p>
      <w:pPr>
        <w:widowControl/>
        <w:jc w:val="left"/>
        <w:rPr>
          <w:rFonts w:hint="eastAsia" w:ascii="宋体" w:hAnsi="宋体" w:cs="宋体"/>
          <w:kern w:val="0"/>
          <w:sz w:val="24"/>
          <w:szCs w:val="24"/>
        </w:rPr>
      </w:pPr>
    </w:p>
    <w:p>
      <w:pPr>
        <w:pStyle w:val="13"/>
        <w:rPr>
          <w:rFonts w:hint="eastAsia"/>
        </w:rPr>
      </w:pPr>
      <w:bookmarkStart w:id="50" w:name="_Toc4487782"/>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w:t>
            </w:r>
          </w:p>
        </w:tc>
      </w:tr>
    </w:tbl>
    <w:p>
      <w:pPr>
        <w:widowControl/>
        <w:jc w:val="left"/>
        <w:rPr>
          <w:rFonts w:hint="eastAsia" w:ascii="宋体" w:hAnsi="宋体" w:cs="宋体"/>
          <w:kern w:val="0"/>
          <w:sz w:val="24"/>
          <w:szCs w:val="24"/>
        </w:rPr>
      </w:pPr>
    </w:p>
    <w:p>
      <w:pPr>
        <w:pStyle w:val="13"/>
        <w:rPr>
          <w:rFonts w:hint="eastAsia"/>
        </w:rPr>
      </w:pPr>
      <w:bookmarkStart w:id="51" w:name="_Toc4487783"/>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2"/>
        <w:rPr>
          <w:rFonts w:hint="eastAsia"/>
        </w:rPr>
      </w:pPr>
      <w:bookmarkStart w:id="52" w:name="_Toc4487784"/>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基金合同生效日(2016年10月21日)基金份额总额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200,124,533.66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293,704.52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1,312,485,262.52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321,805.55</w:t>
            </w:r>
          </w:p>
        </w:tc>
      </w:tr>
    </w:tbl>
    <w:p>
      <w:pPr>
        <w:widowControl/>
        <w:jc w:val="left"/>
        <w:rPr>
          <w:rFonts w:hint="eastAsia" w:ascii="宋体" w:hAnsi="宋体" w:cs="宋体"/>
          <w:kern w:val="0"/>
          <w:sz w:val="24"/>
          <w:szCs w:val="24"/>
        </w:rPr>
      </w:pPr>
    </w:p>
    <w:p>
      <w:pPr>
        <w:pStyle w:val="12"/>
        <w:rPr>
          <w:rFonts w:hint="eastAsia"/>
        </w:rPr>
      </w:pPr>
      <w:bookmarkStart w:id="53" w:name="_Toc4487785"/>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487786"/>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487787"/>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487788"/>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487789"/>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487790"/>
      <w:r>
        <w:rPr>
          <w:rFonts w:hint="eastAsia"/>
          <w:b/>
          <w:bCs/>
        </w:rPr>
        <w:t>11.5 为基金进行审计的会计师事务所情况</w:t>
      </w:r>
      <w:bookmarkEnd w:id="58"/>
    </w:p>
    <w:p>
      <w:pPr>
        <w:pStyle w:val="19"/>
        <w:spacing w:before="0"/>
        <w:ind w:left="0" w:firstLine="480"/>
        <w:rPr>
          <w:rFonts w:hint="eastAsia"/>
        </w:rPr>
      </w:pPr>
      <w:r>
        <w:rPr>
          <w:rFonts w:hint="eastAsia"/>
        </w:rPr>
        <w:t xml:space="preserve">本报告期内本基金未更换会计师事务所,本年度支付给普华永道中天会计师事务所(特殊普通合伙)审计费用56,437.82元,该审计机构连续提供审计服务的年限为3年。 </w:t>
      </w:r>
    </w:p>
    <w:p>
      <w:pPr>
        <w:widowControl/>
        <w:jc w:val="left"/>
        <w:rPr>
          <w:rFonts w:hint="eastAsia" w:ascii="宋体" w:hAnsi="宋体" w:cs="宋体"/>
          <w:kern w:val="0"/>
          <w:sz w:val="24"/>
          <w:szCs w:val="24"/>
        </w:rPr>
      </w:pPr>
    </w:p>
    <w:p>
      <w:pPr>
        <w:pStyle w:val="13"/>
        <w:rPr>
          <w:rFonts w:hint="eastAsia"/>
        </w:rPr>
      </w:pPr>
      <w:bookmarkStart w:id="59" w:name="_Toc4487791"/>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487792"/>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314,714,442.20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3"/>
        <w:rPr>
          <w:rFonts w:hint="eastAsia"/>
        </w:rPr>
      </w:pPr>
      <w:bookmarkStart w:id="61" w:name="_Toc4487793"/>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创金合信尊泰纯债债券型证券投资基金调整大额申购业务金额限制的公告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创金合信尊泰纯债债券型证券投资基金恢复大额申购业务的公告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创金合信基金管理有限公司关于创金合信尊泰纯债债券型证券投资基金修订基金合同、托管协议部分条款及调整赎回费相关规则的公告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2018-12-04</w:t>
            </w:r>
          </w:p>
        </w:tc>
      </w:tr>
    </w:tbl>
    <w:p>
      <w:pPr>
        <w:widowControl/>
        <w:jc w:val="left"/>
        <w:rPr>
          <w:rFonts w:hint="eastAsia" w:ascii="宋体" w:hAnsi="宋体" w:cs="宋体"/>
          <w:kern w:val="0"/>
          <w:sz w:val="24"/>
          <w:szCs w:val="24"/>
        </w:rPr>
      </w:pPr>
    </w:p>
    <w:p>
      <w:pPr>
        <w:pStyle w:val="12"/>
        <w:rPr>
          <w:rFonts w:hint="eastAsia"/>
        </w:rPr>
      </w:pPr>
      <w:bookmarkStart w:id="62" w:name="_Toc4487794"/>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487795"/>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1,312,482,477.08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1,312,482,477.08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20180727 - 20181231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292,581.77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292,581.77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90.92%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4" w:name="_Toc4487796"/>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487797"/>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487798"/>
      <w:r>
        <w:rPr>
          <w:rFonts w:hint="eastAsia"/>
          <w:b/>
          <w:bCs/>
        </w:rPr>
        <w:t>13.1 备查文件目录</w:t>
      </w:r>
      <w:bookmarkEnd w:id="66"/>
    </w:p>
    <w:p>
      <w:pPr>
        <w:pStyle w:val="19"/>
        <w:spacing w:before="0"/>
        <w:ind w:left="0" w:firstLine="480"/>
        <w:rPr>
          <w:rFonts w:hint="eastAsia"/>
        </w:rPr>
      </w:pPr>
      <w:r>
        <w:rPr>
          <w:rFonts w:hint="eastAsia"/>
        </w:rPr>
        <w:t>1、《创金合信尊泰纯债债券型证券投资基金基金合同》；</w:t>
      </w:r>
    </w:p>
    <w:p>
      <w:pPr>
        <w:pStyle w:val="19"/>
        <w:spacing w:before="0"/>
        <w:ind w:left="0" w:firstLine="480"/>
        <w:rPr>
          <w:rFonts w:hint="eastAsia"/>
        </w:rPr>
      </w:pPr>
      <w:r>
        <w:rPr>
          <w:rFonts w:hint="eastAsia"/>
        </w:rPr>
        <w:t>2、《创金合信尊泰纯债债券型证券投资基金托管协议》；</w:t>
      </w:r>
    </w:p>
    <w:p>
      <w:pPr>
        <w:pStyle w:val="19"/>
        <w:spacing w:before="0"/>
        <w:ind w:left="0" w:firstLine="480"/>
        <w:rPr>
          <w:rFonts w:hint="eastAsia"/>
        </w:rPr>
      </w:pPr>
      <w:r>
        <w:rPr>
          <w:rFonts w:hint="eastAsia"/>
        </w:rPr>
        <w:t>3、创金合信尊泰纯债债券型证券投资基金2018年年度报告。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487799"/>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487800"/>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49</w:t>
    </w:r>
    <w:r>
      <w:rPr>
        <w:rStyle w:val="9"/>
      </w:rPr>
      <w:fldChar w:fldCharType="end"/>
    </w:r>
  </w:p>
  <w:p>
    <w:pPr>
      <w:pStyle w:val="2"/>
      <w:jc w:val="center"/>
    </w:pPr>
    <w:r>
      <w:rPr>
        <w:rFonts w:hint="eastAsia"/>
      </w:rPr>
      <w:t xml:space="preserve">                   第       页，共57页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创金合信尊泰纯债债券型证券投资基金2018年年度报告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3542"/>
    <w:rsid w:val="00240709"/>
    <w:rsid w:val="003D3542"/>
    <w:rsid w:val="00B01275"/>
    <w:rsid w:val="00B808FE"/>
    <w:rsid w:val="00E21F4F"/>
    <w:rsid w:val="5B3D6C9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56</Pages>
  <Words>6447</Words>
  <Characters>36748</Characters>
  <Lines>306</Lines>
  <Paragraphs>86</Paragraphs>
  <TotalTime>0</TotalTime>
  <ScaleCrop>false</ScaleCrop>
  <LinksUpToDate>false</LinksUpToDate>
  <CharactersWithSpaces>43109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2019-03-26T02:12:00Z</dcterms:created>
  <dc:creator>石怡翔</dc:creator>
  <cp:lastModifiedBy>Administrator</cp:lastModifiedBy>
  <dcterms:modified xsi:type="dcterms:W3CDTF">2019-12-26T14:08:17Z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