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创金合信优价成长股票型发起式证券投资基金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526870"/>
      <w:r>
        <w:rPr>
          <w:rFonts w:hint="eastAsia" w:hAnsi="Calibri"/>
          <w:b/>
          <w:color w:val="000000"/>
        </w:rPr>
        <w:t>§1  重要提示及目录</w:t>
      </w:r>
      <w:bookmarkEnd w:id="0"/>
      <w:r>
        <w:rPr>
          <w:rFonts w:hint="eastAsia"/>
        </w:rPr>
        <w:t xml:space="preserve"> </w:t>
      </w:r>
    </w:p>
    <w:p>
      <w:pPr>
        <w:pStyle w:val="14"/>
        <w:rPr>
          <w:rFonts w:hint="eastAsia"/>
        </w:rPr>
      </w:pPr>
      <w:bookmarkStart w:id="1" w:name="_Toc4526871"/>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中国工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本报告期自2018年01月01日起至2018年12月31日止。</w:t>
            </w:r>
          </w:p>
        </w:tc>
      </w:tr>
    </w:tbl>
    <w:p>
      <w:pPr>
        <w:pStyle w:val="14"/>
        <w:rPr>
          <w:rFonts w:hint="eastAsia"/>
        </w:rPr>
      </w:pPr>
      <w:r>
        <w:rPr>
          <w:rFonts w:ascii="Times New Roman" w:hAnsi="Times New Roman"/>
        </w:rPr>
        <w:br w:type="page"/>
      </w:r>
      <w:bookmarkStart w:id="2" w:name="_Toc4526872"/>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"_Toc4526870"</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_Toc4526870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"_Toc4526871"</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_Toc4526871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"_Toc4526872"</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_Toc4526872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"_Toc4526873"</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_Toc4526873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"_Toc4526874"</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_Toc4526874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"_Toc4526875"</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_Toc4526875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"_Toc4526876"</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_Toc4526876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"_Toc4526877"</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_Toc4526877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"_Toc4526878"</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_Toc4526878 \h </w:instrText>
      </w:r>
      <w:r>
        <w:rPr>
          <w:lang/>
        </w:rPr>
        <w:fldChar w:fldCharType="separate"/>
      </w:r>
      <w:r>
        <w:rPr>
          <w:lang/>
        </w:rPr>
        <w:t>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"_Toc4526879"</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_Toc4526879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"_Toc4526880"</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_Toc4526880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"_Toc4526881"</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_Toc4526881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"_Toc4526882"</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_Toc4526882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"_Toc4526883"</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_Toc4526883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"_Toc4526884"</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_Toc4526884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"_Toc4526885"</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_Toc4526885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"_Toc4526886"</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_Toc4526886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"_Toc4526887"</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_Toc4526887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"_Toc4526888"</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_Toc4526888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"_Toc4526889"</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_Toc4526889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"_Toc4526890"</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_Toc4526890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"_Toc4526891"</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_Toc4526891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"_Toc4526892"</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_Toc4526892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"_Toc4526893"</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_Toc4526893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"_Toc4526894"</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_Toc4526894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"_Toc4526895"</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_Toc4526895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"_Toc4526896"</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_Toc4526896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"_Toc4526897"</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_Toc4526897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"_Toc4526898"</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_Toc4526898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"_Toc4526899"</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_Toc4526899 \h </w:instrText>
      </w:r>
      <w:r>
        <w:rPr>
          <w:lang/>
        </w:rPr>
        <w:fldChar w:fldCharType="separate"/>
      </w:r>
      <w:r>
        <w:rPr>
          <w:lang/>
        </w:rPr>
        <w:t>18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"_Toc4526900"</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_Toc4526900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"_Toc4526901"</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_Toc4526901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"_Toc4526902"</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_Toc4526902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"_Toc4526903"</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_Toc4526903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"_Toc4526904"</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_Toc4526904 \h </w:instrText>
      </w:r>
      <w:r>
        <w:rPr>
          <w:lang/>
        </w:rPr>
        <w:fldChar w:fldCharType="separate"/>
      </w:r>
      <w:r>
        <w:rPr>
          <w:lang/>
        </w:rPr>
        <w:t>25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"_Toc4526905"</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_Toc4526905 \h </w:instrText>
      </w:r>
      <w:r>
        <w:rPr>
          <w:lang/>
        </w:rPr>
        <w:fldChar w:fldCharType="separate"/>
      </w:r>
      <w:r>
        <w:rPr>
          <w:lang/>
        </w:rPr>
        <w:t>51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"_Toc4526906"</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_Toc4526906 \h </w:instrText>
      </w:r>
      <w:r>
        <w:rPr>
          <w:lang/>
        </w:rPr>
        <w:fldChar w:fldCharType="separate"/>
      </w:r>
      <w:r>
        <w:rPr>
          <w:lang/>
        </w:rPr>
        <w:t>51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"_Toc4526907"</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_Toc4526907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"_Toc4526908"</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_Toc4526908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"_Toc4526909"</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_Toc4526909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"_Toc4526910"</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_Toc4526910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"_Toc4526911"</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_Toc4526911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"_Toc4526912"</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_Toc4526912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"_Toc4526913"</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_Toc4526913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"_Toc4526914"</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_Toc4526914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"_Toc4526915"</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_Toc4526915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"_Toc4526916"</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_Toc4526916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"_Toc4526917"</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_Toc4526917 \h </w:instrText>
      </w:r>
      <w:r>
        <w:rPr>
          <w:lang/>
        </w:rPr>
        <w:fldChar w:fldCharType="separate"/>
      </w:r>
      <w:r>
        <w:rPr>
          <w:lang/>
        </w:rPr>
        <w:t>56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"_Toc4526918"</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_Toc4526918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"_Toc4526919"</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_Toc4526919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"_Toc4526920"</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_Toc4526920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"_Toc4526921"</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_Toc4526921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"_Toc4526922"</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_Toc4526922 \h </w:instrText>
      </w:r>
      <w:r>
        <w:rPr>
          <w:lang/>
        </w:rPr>
        <w:fldChar w:fldCharType="separate"/>
      </w:r>
      <w:r>
        <w:rPr>
          <w:lang/>
        </w:rPr>
        <w:t>58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"_Toc4526923"</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_Toc4526923 \h </w:instrText>
      </w:r>
      <w:r>
        <w:rPr>
          <w:lang/>
        </w:rPr>
        <w:fldChar w:fldCharType="separate"/>
      </w:r>
      <w:r>
        <w:rPr>
          <w:lang/>
        </w:rPr>
        <w:t>58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"_Toc4526924"</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_Toc4526924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"_Toc4526925"</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_Toc4526925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"_Toc4526926"</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_Toc4526926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"_Toc4526927"</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_Toc4526927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"_Toc4526928"</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_Toc4526928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"_Toc4526929"</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_Toc4526929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"_Toc4526930"</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_Toc4526930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"_Toc4526931"</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_Toc4526931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"_Toc4526932"</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_Toc4526932 \h </w:instrText>
      </w:r>
      <w:r>
        <w:rPr>
          <w:lang/>
        </w:rPr>
        <w:fldChar w:fldCharType="separate"/>
      </w:r>
      <w:r>
        <w:rPr>
          <w:lang/>
        </w:rPr>
        <w:t>63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"_Toc4526933"</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_Toc4526933 \h </w:instrText>
      </w:r>
      <w:r>
        <w:rPr>
          <w:lang/>
        </w:rPr>
        <w:fldChar w:fldCharType="separate"/>
      </w:r>
      <w:r>
        <w:rPr>
          <w:lang/>
        </w:rPr>
        <w:t>67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"_Toc4526934"</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_Toc4526934 \h </w:instrText>
      </w:r>
      <w:r>
        <w:rPr>
          <w:lang/>
        </w:rPr>
        <w:fldChar w:fldCharType="separate"/>
      </w:r>
      <w:r>
        <w:rPr>
          <w:lang/>
        </w:rPr>
        <w:t>67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"_Toc4526935"</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_Toc4526935 \h </w:instrText>
      </w:r>
      <w:r>
        <w:rPr>
          <w:lang/>
        </w:rPr>
        <w:fldChar w:fldCharType="separate"/>
      </w:r>
      <w:r>
        <w:rPr>
          <w:lang/>
        </w:rPr>
        <w:t>68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"_Toc4526936"</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_Toc4526936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"_Toc4526937"</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_Toc4526937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"_Toc4526938"</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_Toc4526938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"_Toc4526939"</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_Toc4526939 \h </w:instrText>
      </w:r>
      <w:r>
        <w:rPr>
          <w:lang/>
        </w:rPr>
        <w:fldChar w:fldCharType="separate"/>
      </w:r>
      <w:r>
        <w:rPr>
          <w:lang/>
        </w:rPr>
        <w:t>68</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526873"/>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526874"/>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创金合信优价成长股票型发起式证券投资基金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003622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2016年11月02日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25,008,310.82份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003623</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17,261,487.23份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7,746,823.59份</w:t>
            </w:r>
          </w:p>
        </w:tc>
      </w:tr>
    </w:tbl>
    <w:p>
      <w:pPr>
        <w:widowControl/>
        <w:jc w:val="left"/>
        <w:rPr>
          <w:rFonts w:hint="eastAsia" w:ascii="宋体" w:hAnsi="宋体" w:cs="宋体"/>
          <w:kern w:val="0"/>
          <w:sz w:val="24"/>
          <w:szCs w:val="24"/>
        </w:rPr>
      </w:pPr>
    </w:p>
    <w:p>
      <w:pPr>
        <w:pStyle w:val="14"/>
        <w:rPr>
          <w:rFonts w:hint="eastAsia"/>
        </w:rPr>
      </w:pPr>
      <w:bookmarkStart w:id="5" w:name="_Toc4526875"/>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本基金秉承“理性分析价值，深度挖掘成长”的投资理念，以GARP（Growth at a Reasonable Price）策略为核心，致力于寻找市场上具备成长潜力的上市公司，在其估值合理或被低估的时候，以更具估值优势的价格买入并相对长期持有，力争为投资者创造超越业绩比较基准的回报。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本基金的投资策略以GARP（Growth at a Reasonable Price）策略为核心，是一种价值与成长并重的混合型投资策略。该策略的目标是：通过对行业和公司的深入基本面研究，寻找具备成长潜力的上市公司，在其估值合理或被低估的时候，以更具估值优势的价格买入并相对长期持有。GARP策略融合了价值策略和成长策略的优势，以成长为目标，分享了具备核心竞争力的优质企业成长所带来的丰厚收益；以具备相对估值优势的价格为标尺，筛选低估值股票，有效控制市场波动时的风险。在股票市场价值风格与成长风格发生轮动时，GARP策略可兼顾价值与成长两种特征，能有效平滑收益波动，提高股票组合风险调整后收益。</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中证800指数收益率×90%＋一年期人民币定期存款利率（税后）×10%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本基金为股票型基金，长期来看，其预期风险与预期收益水平高于混合型基金、债券型基金和货币市场基金。</w:t>
            </w:r>
          </w:p>
        </w:tc>
      </w:tr>
    </w:tbl>
    <w:p>
      <w:pPr>
        <w:widowControl/>
        <w:jc w:val="left"/>
        <w:rPr>
          <w:rFonts w:hint="eastAsia" w:ascii="宋体" w:hAnsi="宋体" w:cs="宋体"/>
          <w:kern w:val="0"/>
          <w:sz w:val="24"/>
          <w:szCs w:val="24"/>
        </w:rPr>
      </w:pPr>
    </w:p>
    <w:p>
      <w:pPr>
        <w:pStyle w:val="14"/>
        <w:rPr>
          <w:rFonts w:hint="eastAsia"/>
        </w:rPr>
      </w:pPr>
      <w:bookmarkStart w:id="6" w:name="_Toc4526876"/>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4"/>
        <w:rPr>
          <w:rFonts w:hint="eastAsia"/>
        </w:rPr>
      </w:pPr>
      <w:bookmarkStart w:id="7" w:name="_Toc4526877"/>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4"/>
        <w:rPr>
          <w:rFonts w:hint="eastAsia"/>
        </w:rPr>
      </w:pPr>
      <w:bookmarkStart w:id="8" w:name="_Toc4526878"/>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526879"/>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526880"/>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381"/>
        <w:gridCol w:w="1256"/>
        <w:gridCol w:w="1256"/>
        <w:gridCol w:w="1256"/>
        <w:gridCol w:w="1256"/>
        <w:gridCol w:w="1320"/>
        <w:gridCol w:w="1320"/>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2016年11月02日（基金合同生效日）-2016年12月31日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创金合信优价成长股票C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创金合信优价成长股票C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创金合信优价成长股票C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-51,929,983.26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-2,731,470.07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25,004,215.64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721,614.20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19,413.99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6,221.51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-50,137,036.63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-1,626,262.64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18,273,514.30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636,159.40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-244,925.87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-94,165.58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-5,561,090.54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-2,492,872.36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21,564,651.59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591,314.46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-210,548.73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-76,926.77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14,674,743.03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6,585,241.76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179,182,577.45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4,978,384.65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9,240,433.28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3,306,309.01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0.9773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widowControl/>
        <w:jc w:val="left"/>
        <w:rPr>
          <w:rFonts w:hint="eastAsia" w:ascii="宋体" w:hAnsi="宋体" w:cs="宋体"/>
          <w:kern w:val="0"/>
          <w:sz w:val="24"/>
          <w:szCs w:val="24"/>
        </w:rPr>
      </w:pPr>
    </w:p>
    <w:p>
      <w:pPr>
        <w:pStyle w:val="14"/>
        <w:rPr>
          <w:rFonts w:hint="eastAsia"/>
        </w:rPr>
      </w:pPr>
      <w:bookmarkStart w:id="11" w:name="_Toc4526881"/>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创金合信优价成长股票A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0.30%</w:t>
            </w:r>
          </w:p>
        </w:tc>
      </w:tr>
    </w:tbl>
    <w:p>
      <w:pPr>
        <w:pStyle w:val="17"/>
        <w:rPr>
          <w:rFonts w:hint="eastAsia"/>
        </w:rPr>
      </w:pPr>
      <w:r>
        <w:rPr>
          <w:rFonts w:hint="eastAsia" w:hAnsi="Calibri"/>
          <w:color w:val="000000"/>
        </w:rPr>
        <w:t>创金合信优价成长股票C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0.29%</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E:\Bin-0326新客户端\MOD\TMP\CN_50990000_003622_FB010010_20190002_2.jpg" type="#_x0000_t75" style="height:286.5pt;width:441pt;" filled="f" stroked="f" coordsize="21600,21600">
            <v:path/>
            <v:fill on="f" focussize="0,0"/>
            <v:stroke on="f"/>
            <v:imagedata r:id="rId7" grayscale="f" bilevel="f" o:title="CN_50990000_003622_FB010010_20190002_2"/>
            <o:lock v:ext="edit" grouping="f" rotation="f" aspectratio="t"/>
            <w10:wrap type="none"/>
            <w10:anchorlock/>
          </v:shape>
        </w:pict>
      </w:r>
    </w:p>
    <w:p>
      <w:pPr>
        <w:pStyle w:val="17"/>
        <w:rPr>
          <w:rFonts w:hint="eastAsia"/>
        </w:rPr>
      </w:pPr>
      <w:r>
        <w:rPr>
          <w:rFonts w:hAnsi="Calibri"/>
          <w:color w:val="000000"/>
          <w:lang/>
        </w:rPr>
        <w:pict>
          <v:shape id="_x0000_i1026" o:spt="75" alt="E:\Bin-0326新客户端\MOD\TMP\CN_50990000_003622_FB010010_20190002_3.jpg" type="#_x0000_t75" style="height:286.5pt;width:441pt;" filled="f" stroked="f" coordsize="21600,21600">
            <v:path/>
            <v:fill on="f" focussize="0,0"/>
            <v:stroke on="f"/>
            <v:imagedata r:id="rId8" grayscale="f" bilevel="f" o:title="CN_50990000_003622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E:\Bin-0326新客户端\MOD\TMP\CN_50990000_003622_FB010010_20190002_6.jpg" type="#_x0000_t75" style="height:286.5pt;width:441pt;" filled="f" stroked="f" coordsize="21600,21600">
            <v:path/>
            <v:fill on="f" focussize="0,0"/>
            <v:stroke on="f"/>
            <v:imagedata r:id="rId9" grayscale="f" bilevel="f" o:title="CN_50990000_003622_FB010010_20190002_6"/>
            <o:lock v:ext="edit" grouping="f" rotation="f" aspectratio="t"/>
            <w10:wrap type="none"/>
            <w10:anchorlock/>
          </v:shape>
        </w:pict>
      </w:r>
    </w:p>
    <w:p>
      <w:pPr>
        <w:pStyle w:val="17"/>
        <w:rPr>
          <w:rFonts w:hint="eastAsia"/>
        </w:rPr>
      </w:pPr>
      <w:r>
        <w:rPr>
          <w:rFonts w:hAnsi="Calibri"/>
          <w:color w:val="000000"/>
          <w:lang/>
        </w:rPr>
        <w:pict>
          <v:shape id="_x0000_i1028" o:spt="75" alt="E:\Bin-0326新客户端\MOD\TMP\CN_50990000_003622_FB010010_20190002_7.jpg" type="#_x0000_t75" style="height:286.5pt;width:441pt;" filled="f" stroked="f" coordsize="21600,21600">
            <v:path/>
            <v:fill on="f" focussize="0,0"/>
            <v:stroke on="f"/>
            <v:imagedata r:id="rId10" grayscale="f" bilevel="f" o:title="CN_50990000_003622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526882"/>
      <w:r>
        <w:rPr>
          <w:rFonts w:hint="eastAsia" w:hAnsi="Calibri"/>
          <w:b/>
          <w:color w:val="000000"/>
        </w:rPr>
        <w:t>3.3 过去三年基金的利润分配情况</w:t>
      </w:r>
      <w:bookmarkEnd w:id="12"/>
    </w:p>
    <w:p>
      <w:pPr>
        <w:pStyle w:val="20"/>
        <w:rPr>
          <w:rFonts w:hint="eastAsia"/>
        </w:rPr>
      </w:pPr>
      <w:r>
        <w:rPr>
          <w:rFonts w:hint="eastAsia"/>
        </w:rPr>
        <w:t>本基金自基金合同生效日（2016年11月2日）至本报告期末未发生利润分配。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526883"/>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526884"/>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2016-11-02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李晗先生，中国国籍，中南财经政法大学硕士，金融风险管理师（FRM），权益投资基金经理。 投资中注重基本面研究，寻找行业和企业发展的拐点，擅长挖掘估值合理的持续成长股，与优质企业共同成长中获取丰厚回报。 曾任职于海航集团从事并购整合业务。此后任职于鹏华基金，从事专户业务、企业年金业务的研究工作。 2009年11月加盟第一创业证券资产管理部，曾担任多个集合理财产品投资主办，投资经验丰富。2014年8月加入创金合信基金管理有限公司，现任基金经理。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526885"/>
      <w:r>
        <w:rPr>
          <w:rFonts w:hint="eastAsia" w:hAnsi="Calibri"/>
          <w:b/>
          <w:color w:val="000000"/>
        </w:rPr>
        <w:t>4.2 管理人对报告期内本基金运作遵规守信情况的说明</w:t>
      </w:r>
      <w:bookmarkEnd w:id="15"/>
    </w:p>
    <w:p>
      <w:pPr>
        <w:pStyle w:val="20"/>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526886"/>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526887"/>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hAnsi="Calibri"/>
          <w:color w:val="000000"/>
        </w:rPr>
      </w:pPr>
      <w:r>
        <w:rPr>
          <w:rFonts w:hint="eastAsia" w:hAnsi="Calibri"/>
          <w:color w:val="000000"/>
        </w:rPr>
        <w:t>本基金秉承"理性分析价值，深度挖掘成长"的投资理念，以GARP(Growth at a Reasonable Price)策略为核心，致力于寻找市场上具备成长潜力的上市公司，在其估值合理或被低估的时候，以更具估值优势的价格买入并相对长期持有。</w:t>
      </w:r>
    </w:p>
    <w:p>
      <w:pPr>
        <w:pStyle w:val="20"/>
        <w:spacing w:before="0"/>
        <w:ind w:left="0" w:firstLine="480"/>
        <w:rPr>
          <w:rFonts w:hint="eastAsia"/>
        </w:rPr>
      </w:pPr>
      <w:r>
        <w:rPr>
          <w:rFonts w:hint="eastAsia" w:hAnsi="Calibri"/>
          <w:color w:val="000000"/>
        </w:rPr>
        <w:t>在过去的一年中，股票市场整体呈现震荡下行态势，不同行业板块渐次下跌。由于此前我们认为在未来较长一段时间内经济都将处于调整期，并没有盲目乐观，因此在构建投资组合过程中我们重点配置了具备较高景气度且估值较低的行业，重点选择了估值较低、公司竞争力较强的标的，以及一些公司质地较好且有望逐步渡过发展瓶颈的标的。但在经济下行压力加大及市场整体下跌的压力下产品净值也出现一定程度下跌，从全年看投资业绩基本与业绩基准持平。</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优价成长股票A基金份额净值为0.8501元，本报告期内，该类基金份额净值增长率为-25.22%，同期业绩比较基准收益率为-24.76%；截至报告期末创金合信优价成长股票C基金份额净值为0.8501元，本报告期内，该类基金份额净值增长率为-25.09%，同期业绩比较基准收益率为-24.76%。</w:t>
      </w:r>
    </w:p>
    <w:p>
      <w:pPr>
        <w:widowControl/>
        <w:jc w:val="left"/>
        <w:rPr>
          <w:rFonts w:hint="eastAsia" w:ascii="宋体" w:hAnsi="宋体" w:cs="宋体"/>
          <w:kern w:val="0"/>
          <w:sz w:val="24"/>
          <w:szCs w:val="24"/>
        </w:rPr>
      </w:pPr>
    </w:p>
    <w:p>
      <w:pPr>
        <w:pStyle w:val="14"/>
        <w:rPr>
          <w:rFonts w:hint="eastAsia"/>
        </w:rPr>
      </w:pPr>
      <w:bookmarkStart w:id="18" w:name="_Toc4526888"/>
      <w:r>
        <w:rPr>
          <w:rFonts w:hint="eastAsia" w:hAnsi="Calibri"/>
          <w:b/>
          <w:color w:val="000000"/>
        </w:rPr>
        <w:t>4.5 管理人对宏观经济、证券市场及行业走势的简要展望</w:t>
      </w:r>
      <w:bookmarkEnd w:id="18"/>
    </w:p>
    <w:p>
      <w:pPr>
        <w:pStyle w:val="20"/>
        <w:spacing w:before="0"/>
        <w:ind w:left="0" w:firstLine="480"/>
        <w:rPr>
          <w:rFonts w:hint="eastAsia" w:hAnsi="Calibri"/>
          <w:color w:val="000000"/>
        </w:rPr>
      </w:pPr>
      <w:r>
        <w:rPr>
          <w:rFonts w:hint="eastAsia" w:hAnsi="Calibri"/>
          <w:color w:val="000000"/>
        </w:rPr>
        <w:t>目前我国经济仍处于"转型升级"的过程中，面临的很多问题都是过去多年经济高速发展过程中积累而成的，绝非一朝一夕所能解决和改变的，同时新动能的培育和成长还面临内部积累尚显不足和外部压制等问题。因此我们认为：未来较长一段时间内，经济大概率处于上有顶、下有底的区间中调整。</w:t>
      </w:r>
    </w:p>
    <w:p>
      <w:pPr>
        <w:pStyle w:val="20"/>
        <w:spacing w:before="0"/>
        <w:ind w:left="0" w:firstLine="480"/>
        <w:rPr>
          <w:rFonts w:hint="eastAsia" w:hAnsi="Calibri"/>
          <w:color w:val="000000"/>
        </w:rPr>
      </w:pPr>
      <w:r>
        <w:rPr>
          <w:rFonts w:hint="eastAsia" w:hAnsi="Calibri"/>
          <w:color w:val="000000"/>
        </w:rPr>
        <w:t>经济的"转型升级"对于企业而言很可能以汰弱留强的形式呈现，如果这种判断成立，则资本市场也将对此做出反应，分化仍将在较长一段时间中得以延续。基于基本面研究我们相信：在未来较长一段时间内很多行业中都将次第出现集中度提升的现象，这是经济发展到一定阶段后不可阻挡的趋势。在集中度提升过程中，少数优质企业将在行业中脱颖而出，获得更大的市场份额和利润回报，从而支撑更大规模的研发投入和技术升级，进而形成更强的竞争优势，最终形成正反馈机制。这一类的企业将是我们未来投资的重点。</w:t>
      </w:r>
    </w:p>
    <w:p>
      <w:pPr>
        <w:pStyle w:val="20"/>
        <w:spacing w:before="0"/>
        <w:ind w:left="0" w:firstLine="480"/>
        <w:rPr>
          <w:rFonts w:hint="eastAsia" w:hAnsi="Calibri"/>
          <w:color w:val="000000"/>
        </w:rPr>
      </w:pPr>
      <w:r>
        <w:rPr>
          <w:rFonts w:hint="eastAsia" w:hAnsi="Calibri"/>
          <w:color w:val="000000"/>
        </w:rPr>
        <w:t>未来较长一段时间中，在经济持续增长的背景下，消费升级仍将继续。虽然短期看消费受到多重因素的压制，但从长期看经济的增长和收入的提升仍将推动消费规模和品质的提升。在消费升级的过程中，一些具备规模效应的行业中，优质公司也将获得巨大的成长空间和增长潜力。</w:t>
      </w:r>
    </w:p>
    <w:p>
      <w:pPr>
        <w:pStyle w:val="20"/>
        <w:spacing w:before="0"/>
        <w:ind w:left="0" w:firstLine="480"/>
        <w:rPr>
          <w:rFonts w:hint="eastAsia" w:hAnsi="Calibri"/>
          <w:color w:val="000000"/>
        </w:rPr>
      </w:pPr>
      <w:r>
        <w:rPr>
          <w:rFonts w:hint="eastAsia" w:hAnsi="Calibri"/>
          <w:color w:val="000000"/>
        </w:rPr>
        <w:t>未来较长一段时间中，国企改革仍大有可为。部分优质国有企业经过多年积累已经形成了自身在管理、研发等方面的优势，在国企改革的推动下，在约束和激励机制逐步市场化之后，这些潜在的优势都将逐步得以释放和发挥，从而推动企业新一轮的腾飞。</w:t>
      </w:r>
    </w:p>
    <w:p>
      <w:pPr>
        <w:pStyle w:val="20"/>
        <w:spacing w:before="0"/>
        <w:ind w:left="0" w:firstLine="480"/>
        <w:rPr>
          <w:rFonts w:hint="eastAsia"/>
        </w:rPr>
      </w:pPr>
      <w:r>
        <w:rPr>
          <w:rFonts w:hint="eastAsia" w:hAnsi="Calibri"/>
          <w:color w:val="000000"/>
        </w:rPr>
        <w:t>未来我们将对投资组合持续进行优化，从而实现投资组合风险和收益的相对均衡，重点关注结构性的投资机会，获取相对合理的收益。</w:t>
      </w:r>
    </w:p>
    <w:p>
      <w:pPr>
        <w:widowControl/>
        <w:jc w:val="left"/>
        <w:rPr>
          <w:rFonts w:hint="eastAsia" w:ascii="宋体" w:hAnsi="宋体" w:cs="宋体"/>
          <w:kern w:val="0"/>
          <w:sz w:val="24"/>
          <w:szCs w:val="24"/>
        </w:rPr>
      </w:pPr>
    </w:p>
    <w:p>
      <w:pPr>
        <w:pStyle w:val="14"/>
        <w:rPr>
          <w:rFonts w:hint="eastAsia"/>
        </w:rPr>
      </w:pPr>
      <w:bookmarkStart w:id="19" w:name="_Toc4526889"/>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526890"/>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526891"/>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526892"/>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4526893"/>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526894"/>
      <w:r>
        <w:rPr>
          <w:rFonts w:hint="eastAsia"/>
          <w:b/>
          <w:bCs/>
        </w:rPr>
        <w:t>5.1 报告期内本基金托管人遵规守信情况声明</w:t>
      </w:r>
      <w:bookmarkEnd w:id="24"/>
    </w:p>
    <w:p>
      <w:pPr>
        <w:pStyle w:val="20"/>
        <w:spacing w:before="0"/>
        <w:ind w:left="0" w:firstLine="480"/>
        <w:rPr>
          <w:rFonts w:hint="eastAsia"/>
        </w:rPr>
      </w:pPr>
      <w:r>
        <w:rPr>
          <w:rFonts w:hint="eastAsia"/>
        </w:rPr>
        <w:t>本报告期内，本基金托管人在对创金合信优价成长股票型发起式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4"/>
        <w:rPr>
          <w:rFonts w:hint="eastAsia"/>
        </w:rPr>
      </w:pPr>
      <w:bookmarkStart w:id="25" w:name="_Toc4526895"/>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本报告期内，创金合信优价成长股票型发起式证券投资基金的管理人--创金合信基金管理有限公司在创金合信优价成长股票型发起式证券投资基金的投资运作、基金资产净值计算、基金份额申购赎回价格计算、基金费用开支等问题上，不存在任何损害基金份额持有人利益的行为，在各重要方面的运作严格按照基金合同的规定进行。本报告期内，创金合信优价成长股票型发起式证券投资基金未进行利润分配。</w:t>
      </w:r>
    </w:p>
    <w:p>
      <w:pPr>
        <w:widowControl/>
        <w:jc w:val="left"/>
        <w:rPr>
          <w:rFonts w:hint="eastAsia" w:ascii="宋体" w:hAnsi="宋体" w:cs="宋体"/>
          <w:kern w:val="0"/>
          <w:sz w:val="24"/>
          <w:szCs w:val="24"/>
        </w:rPr>
      </w:pPr>
    </w:p>
    <w:p>
      <w:pPr>
        <w:pStyle w:val="14"/>
        <w:rPr>
          <w:rFonts w:hint="eastAsia"/>
        </w:rPr>
      </w:pPr>
      <w:bookmarkStart w:id="26" w:name="_Toc4526896"/>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托管人依法对创金合信基金管理有限公司编制和披露的创金合信优价成长股票型发起式证券投资基金2018年年度报告中财务指标、净值表现、利润分配情况、财务会计报告、投资组合报告等内容进行了核查，以上内容真实、准确和完整。</w:t>
      </w:r>
    </w:p>
    <w:p>
      <w:pPr>
        <w:widowControl/>
        <w:jc w:val="left"/>
        <w:rPr>
          <w:rFonts w:hint="eastAsia" w:ascii="宋体" w:hAnsi="宋体" w:cs="宋体"/>
          <w:kern w:val="0"/>
          <w:sz w:val="24"/>
          <w:szCs w:val="24"/>
        </w:rPr>
      </w:pPr>
    </w:p>
    <w:p>
      <w:pPr>
        <w:pStyle w:val="13"/>
        <w:rPr>
          <w:rFonts w:hint="eastAsia"/>
        </w:rPr>
      </w:pPr>
      <w:bookmarkStart w:id="27" w:name="_Toc4526897"/>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526898"/>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普华永道中天审字(2019)第24778号</w:t>
            </w:r>
          </w:p>
        </w:tc>
      </w:tr>
    </w:tbl>
    <w:p>
      <w:pPr>
        <w:widowControl/>
        <w:jc w:val="left"/>
        <w:rPr>
          <w:rFonts w:hint="eastAsia" w:ascii="宋体" w:hAnsi="宋体" w:cs="宋体"/>
          <w:kern w:val="0"/>
          <w:sz w:val="24"/>
          <w:szCs w:val="24"/>
        </w:rPr>
      </w:pPr>
    </w:p>
    <w:p>
      <w:pPr>
        <w:pStyle w:val="14"/>
        <w:rPr>
          <w:rFonts w:hint="eastAsia"/>
        </w:rPr>
      </w:pPr>
      <w:bookmarkStart w:id="29" w:name="_Toc4526899"/>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创金合信优价成长股票型发起式证券投资基金全体基金份额持有人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优价成长股票型发起式证券投资基金(以下简称“创金合信优价成长股票基金”)的财务报表，包括2018年12月31日的资产负债表，2018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优价成长股票基金2018年12月31日的财务状况以及2018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按照中国注册会计师职业道德守则，我们独立于创金合信优价成长股票基金，并履行了职业道德方面的其他责任。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优价成长股票基金的持续经营能力，披露与持续经营相关的事项(如适用)，并运用持续经营假设，除非基金管理人管理层计划清算创金合信优价成长股票基金、终止运营或别无其他现实的选择。 基金管理人治理层负责监督创金合信优价成长股票基金的财务报告过程。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优价成长股票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优价成长股票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526900"/>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526901"/>
      <w:r>
        <w:rPr>
          <w:rFonts w:hint="eastAsia"/>
          <w:b/>
          <w:bCs/>
        </w:rPr>
        <w:t>7.1 资产负债表</w:t>
      </w:r>
      <w:bookmarkEnd w:id="31"/>
    </w:p>
    <w:p>
      <w:pPr>
        <w:pStyle w:val="17"/>
        <w:rPr>
          <w:rFonts w:hint="eastAsia"/>
        </w:rPr>
      </w:pPr>
      <w:r>
        <w:rPr>
          <w:rFonts w:hint="eastAsia"/>
        </w:rPr>
        <w:t>会计主体：创金合信优价成长股票型发起式证券投资基金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1,417,804.98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9,809,605.17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20,824.99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144,997.63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46,821.14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17,943.97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20,099,893.43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174,548,089.69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20,099,893.43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174,548,089.69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264,291.31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2,277.37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40,896.25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16,383.08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21,626,562.03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184,803,588.22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62,450.23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182,542.18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103,298.02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7,158.39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26,854.12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232,872.53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38,812.05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2,280.65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6,803.71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43,958.96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160,012.87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135,001.36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366,577.24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642,626.12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25,008,310.82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162,004,996.05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-3,748,326.03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22,155,966.05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21,259,984.79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184,160,962.10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21,626,562.03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184,803,588.22</w:t>
            </w:r>
          </w:p>
        </w:tc>
      </w:tr>
    </w:tbl>
    <w:p>
      <w:pPr>
        <w:pStyle w:val="20"/>
        <w:rPr>
          <w:rFonts w:hint="eastAsia"/>
        </w:rPr>
      </w:pPr>
      <w:r>
        <w:rPr>
          <w:rFonts w:hint="eastAsia"/>
        </w:rPr>
        <w:t>注：报告截止日2018年12月31日，基金份额总额25,008,310.82份，其中下属A类基金份额17,261,487.23份，C类基金份额7,746,823.59份。下属A类基金份额净值0.8501元，C类基金份额净值0.8501元。</w:t>
      </w:r>
    </w:p>
    <w:p>
      <w:pPr>
        <w:widowControl/>
        <w:jc w:val="left"/>
        <w:rPr>
          <w:rFonts w:hint="eastAsia" w:ascii="宋体" w:hAnsi="宋体" w:cs="宋体"/>
          <w:kern w:val="0"/>
          <w:sz w:val="24"/>
          <w:szCs w:val="24"/>
        </w:rPr>
      </w:pPr>
    </w:p>
    <w:p>
      <w:pPr>
        <w:pStyle w:val="14"/>
        <w:rPr>
          <w:rFonts w:hint="eastAsia"/>
        </w:rPr>
      </w:pPr>
      <w:bookmarkStart w:id="32" w:name="_Toc4526902"/>
      <w:r>
        <w:rPr>
          <w:rFonts w:hint="eastAsia"/>
          <w:b/>
          <w:bCs/>
        </w:rPr>
        <w:t>7.2 利润表</w:t>
      </w:r>
      <w:bookmarkEnd w:id="32"/>
    </w:p>
    <w:p>
      <w:pPr>
        <w:pStyle w:val="17"/>
        <w:rPr>
          <w:rFonts w:hint="eastAsia"/>
        </w:rPr>
      </w:pPr>
      <w:r>
        <w:rPr>
          <w:rFonts w:hint="eastAsia"/>
        </w:rPr>
        <w:t>会计主体：创金合信优价成长股票型发起式证券投资基金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-49,050,707.34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22,093,771.40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58,114.49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85,709.33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58,114.49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64,113.37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21,595.96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-52,128,791.85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28,784,612.30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-55,890,282.10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26,695,919.30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3,761,490.25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2,088,693.00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2,898,154.06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-6,816,156.14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121,815.96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39,605.91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2,712,591.93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3,184,097.70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1,811,875.62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2,236,569.50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301,979.33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372,761.54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25,453.44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22,324.86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417,282.80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160,283.00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135,159.00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-51,763,299.27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18,909,673.70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-51,763,299.27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18,909,673.70</w:t>
            </w:r>
          </w:p>
        </w:tc>
      </w:tr>
    </w:tbl>
    <w:p>
      <w:pPr>
        <w:widowControl/>
        <w:jc w:val="left"/>
        <w:rPr>
          <w:rFonts w:hint="eastAsia" w:ascii="宋体" w:hAnsi="宋体" w:cs="宋体"/>
          <w:kern w:val="0"/>
          <w:sz w:val="24"/>
          <w:szCs w:val="24"/>
        </w:rPr>
      </w:pPr>
    </w:p>
    <w:p>
      <w:pPr>
        <w:pStyle w:val="14"/>
        <w:rPr>
          <w:rFonts w:hint="eastAsia"/>
        </w:rPr>
      </w:pPr>
      <w:bookmarkStart w:id="33" w:name="_Toc4526903"/>
      <w:r>
        <w:rPr>
          <w:rFonts w:hint="eastAsia"/>
          <w:b/>
          <w:bCs/>
        </w:rPr>
        <w:t>7.3 所有者权益（基金净值）变动表</w:t>
      </w:r>
      <w:bookmarkEnd w:id="33"/>
    </w:p>
    <w:p>
      <w:pPr>
        <w:pStyle w:val="17"/>
        <w:rPr>
          <w:rFonts w:hint="eastAsia"/>
        </w:rPr>
      </w:pPr>
      <w:r>
        <w:rPr>
          <w:rFonts w:hint="eastAsia"/>
        </w:rPr>
        <w:t>会计主体：创金合信优价成长股票型发起式证券投资基金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162,004,996.05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22,155,966.05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184,160,962.10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-51,763,299.27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-51,763,299.27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-136,996,685.23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25,859,007.19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-111,137,678.04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46,277,490.57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2,987,843.92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49,265,334.49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-183,274,175.80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22,871,163.27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-160,403,012.53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25,008,310.82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-3,748,326.03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21,259,984.79</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12,834,217.79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-287,475.50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12,546,742.29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18,909,673.70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18,909,673.70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149,170,778.26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3,533,767.85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152,704,546.11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159,054,786.21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4,463,555.57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163,518,341.78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-9,884,007.95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-929,787.72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-10,813,795.67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162,004,996.05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22,155,966.05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184,160,962.10</w:t>
            </w:r>
          </w:p>
        </w:tc>
      </w:tr>
    </w:tbl>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526904"/>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优价成长股票型发起式证券投资基金(以下简称"本基金")经中国证券监督管理委员会(以下简称"中国证监会")证监许可[2016]2275号《关于准予创金合信优价成长股票型发起式证券投资基金注册的批复》核准，由创金合信基金管理有限公司依照《中华人民共和国证券投资基金法》和《创金合信优价成长股票型发起式证券投资基金基金合同》负责公开募集。本基金为契约型开放式，存续期限不定，首次设立募集不包括认购资金利息共募集人民币10,186,822.11元，业经普华永道中天会计师事务所(特殊普通合伙)普华永道中天验字(2016)第1362号验资报告予以验证。经向中国证监会备案，《创金合信优价成长股票型发起式证券投资基金基金合同》于2016年11月2日正式生效，基金合同生效日的基金份额总额为10,187,722.65份基金份额，其中认购资金利息折合900.54份基金份额。本基金的基金管理人为创金合信基金管理有限公司，基金托管人为中国工商银行股份有限公司(以下简称"中国工商银行")。</w:t>
      </w:r>
    </w:p>
    <w:p>
      <w:pPr>
        <w:pStyle w:val="20"/>
        <w:spacing w:before="0"/>
        <w:ind w:left="0" w:firstLine="480"/>
        <w:rPr>
          <w:rFonts w:hint="eastAsia"/>
        </w:rPr>
      </w:pPr>
      <w:r>
        <w:rPr>
          <w:rFonts w:hint="eastAsia"/>
        </w:rPr>
        <w:t>本基金为发起式基金，发起资金认购部分为10,001,898.54份基金份额，发起资金认购方承诺使用发起资金认购的基金份额持有期限不少于3年。</w:t>
      </w:r>
    </w:p>
    <w:p>
      <w:pPr>
        <w:pStyle w:val="20"/>
        <w:spacing w:before="0"/>
        <w:ind w:left="0" w:firstLine="480"/>
        <w:rPr>
          <w:rFonts w:hint="eastAsia"/>
        </w:rPr>
      </w:pPr>
      <w:r>
        <w:rPr>
          <w:rFonts w:hint="eastAsia"/>
        </w:rPr>
        <w:t>根据《创金合信优价成长股票型发起式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优价成长股票型发起式证券投资基金基金合同》的有关规定，本基金的投资范围包括国内依法发行上市的股票(包括创业板、中小板以及其他中国证监会允许基金投资的股票)、债券(包括国债、央行票据、地方政府债、金融债、企业债、公司债、中小企业私募债、次级债、中期票据、短期融资券、可转换债券、可交换债券等)、资产支持证券、债券回购、银行存款、金融衍生品(权证、股指期货、股票期权等)及法律法规或中国证监会允许基金投资的其他金融工具(但须符合中国证监会相关规定)。本基金的业绩比较基准为：中证800指数收益率×90%＋一年期人民币定期存款利率(税后)×10%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优价成长股票型发起式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根据《公开募集证券投资基金运作管理办法》的相关规定，发起式基金的基金合同生效三年后，若基金资产净值低于人民币两亿元的，基金合同自动终止。于2018年12月31日，本基金的基金资产净值为人民币21,259,984.79元，且本基金的基金合同将于未来12个月内生效满三年，本基金的管理人预计基金资产净值届时将高于人民币两亿元，故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本基金2018年度财务报表符合企业会计准则的要求，真实、完整地反映了本基金2018年12月31日的财务状况以及2018年度的经营成果和基金净值变动情况等有关信息。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本基金会计年度为公历1月1日起至12月31日止。比较财务报表的实际编制期间为2017年1月1日至2017年12月31日止期间。</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或资产支持证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本基金持有的股票投资、债券投资和衍生工具按如下原则确定公允价值并进行估值：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该类别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在对基金份额持有人利益无实质不利影响的前提下，基金管理人与基金托管人协商一致后，可调整基金收益的分配原则和支付方式，不需召开基金份额持有人大会审议；(6)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根据本基金的估值原则和中国证监会允许的基金行业估值实务操作，本基金确定以下类别股票投资的公允价值时采用的估值方法及其关键假设如下：</w:t>
      </w:r>
    </w:p>
    <w:p>
      <w:pPr>
        <w:pStyle w:val="20"/>
        <w:spacing w:before="0"/>
        <w:ind w:left="0" w:firstLine="480"/>
        <w:rPr>
          <w:rFonts w:hint="eastAsia"/>
        </w:rPr>
      </w:pPr>
      <w:r>
        <w:rPr>
          <w:rFonts w:hint="eastAsia"/>
        </w:rPr>
        <w:t>对于证券交易所上市的股票，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市盈率法等估值技术进行估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非货物期货，可以选择按照实际买入价计算销售额，或者以2017年最后一个交易日的基金份额净值非货物期货结算价格作为买入价计算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1,417,804.98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9,809,605.17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1,417,804.98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9,809,605.17</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24,382,622.46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20,099,893.43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-4,282,729.03</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24,382,622.46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20,099,893.43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-4,282,729.03</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181,728,972.78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174,548,089.69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-7,180,883.09</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181,728,972.78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174,548,089.69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-7,180,883.09</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本基金本报告期末及上年度末未持有买入返售金融资产。</w:t>
      </w:r>
    </w:p>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2,196.74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2,277.37</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6,803.71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43,958.96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6,803.71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43,958.96</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160,012.87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135,001.36</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创金合信优价成长股票A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(创金合信优价成长股票A)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157,617,925.86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157,617,925.86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31,988,903.73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31,988,903.73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-172,345,342.36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-172,345,342.36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17,261,487.23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17,261,487.23</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创金合信优价成长股票C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(创金合信优价成长股票C)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4,387,070.19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4,387,070.19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14,288,586.84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14,288,586.84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-10,928,833.44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-10,928,833.44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7,746,823.59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7,746,823.59</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创金合信优价成长股票A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(创金合信优价成长股票A)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25,801,298.04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-4,236,646.45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21,564,651.59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-51,929,983.26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1,792,946.63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-50,137,036.63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20,567,594.68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5,418,046.16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25,985,640.84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4,628,825.65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-497,082.39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4,131,743.26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15,938,769.03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5,915,128.55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21,853,897.58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-5,561,090.54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2,974,346.34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-2,586,744.20</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创金合信优价成长股票C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(创金合信优价成长股票C)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709,199.06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-117,884.60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591,314.46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-2,731,470.07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1,105,207.43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-1,626,262.64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-470,601.35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343,967.70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-126,633.65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-1,957,666.73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813,767.39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-1,143,899.34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1,487,065.38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-469,799.69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1,017,265.69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-2,492,872.36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1,331,290.53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-1,161,581.83</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55,976.44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58,620.86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1,585.15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5,049.99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58,114.49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64,113.37</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212,253,891.94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116,610,294.60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268,144,174.04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89,914,375.30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-55,890,282.10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26,695,919.30</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20"/>
        <w:rPr>
          <w:rFonts w:hint="eastAsia"/>
        </w:rPr>
      </w:pPr>
      <w:r>
        <w:rPr>
          <w:rFonts w:hint="eastAsia"/>
        </w:rPr>
        <w:t>本基金本报告期及上年度可比期间无债券投资收益。</w:t>
      </w:r>
    </w:p>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20"/>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3,761,490.25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2,088,693.00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3,761,490.25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2,088,693.00</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2,898,154.06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-6,816,156.14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2,898,154.06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-6,816,156.14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2,898,154.06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-6,816,156.14</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117,244.50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38,797.49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4,571.46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808.42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121,815.96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39,605.91</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417,282.80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417,282.80</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160,283.00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135,159.00</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pPr>
      <w:r>
        <w:rPr>
          <w:rFonts w:hint="eastAsia"/>
        </w:rPr>
        <w:t>本报告期不存在重大关联方发生变化的情况。</w:t>
      </w:r>
    </w:p>
    <w:p>
      <w:pPr>
        <w:pStyle w:val="15"/>
        <w:rPr>
          <w:rFonts w:hint="eastAsia"/>
        </w:rPr>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中国工商银行股份有限公司(“工商银行”)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30,126,785.51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8.12%</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21,663.77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w:t>
            </w:r>
          </w:p>
        </w:tc>
      </w:tr>
    </w:tbl>
    <w:p>
      <w:pPr>
        <w:pStyle w:val="20"/>
        <w:rPr>
          <w:rFonts w:hint="eastAsia"/>
        </w:rPr>
      </w:pPr>
      <w:r>
        <w:rPr>
          <w:rFonts w:hint="eastAsia"/>
        </w:rPr>
        <w:t>1.上述佣金参考市场价格经本基金的基金管理人与对方协商确定,以扣除由中国证券登记结算有限责任公司收取的证管费和经手费的净额列示。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1,811,875.62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2,236,569.50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28,725.55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22,344.26</w:t>
            </w:r>
          </w:p>
        </w:tc>
      </w:tr>
    </w:tbl>
    <w:p>
      <w:pPr>
        <w:pStyle w:val="20"/>
        <w:rPr>
          <w:rFonts w:hint="eastAsia"/>
        </w:rPr>
      </w:pPr>
      <w:r>
        <w:rPr>
          <w:rFonts w:hint="eastAsia"/>
        </w:rPr>
        <w:t>注:本基金的管理费按前一日基金资产净值的1.5%年费率计提。管理费的计算方法如下：</w:t>
      </w:r>
      <w:r>
        <w:rPr>
          <w:rFonts w:hint="eastAsia"/>
        </w:rPr>
        <w:br w:type="textWrapping"/>
      </w:r>
      <w:r>
        <w:rPr>
          <w:rFonts w:hint="eastAsia"/>
        </w:rPr>
        <w:t>H＝E×1.5%÷当年天数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由基金管理人向基金托管人发送基金管理费划款指令，基金托管人复核后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301,979.33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372,761.54</w:t>
            </w:r>
          </w:p>
        </w:tc>
      </w:tr>
    </w:tbl>
    <w:p>
      <w:pPr>
        <w:pStyle w:val="20"/>
        <w:rPr>
          <w:rFonts w:hint="eastAsia"/>
        </w:rPr>
      </w:pPr>
      <w:r>
        <w:rPr>
          <w:rFonts w:hint="eastAsia"/>
        </w:rPr>
        <w:t>注:本基金的托管费按前一日基金资产净值的0.25%的年费率计提。托管费的计算方法如下：</w:t>
      </w:r>
      <w:r>
        <w:rPr>
          <w:rFonts w:hint="eastAsia"/>
        </w:rPr>
        <w:br w:type="textWrapping"/>
      </w:r>
      <w:r>
        <w:rPr>
          <w:rFonts w:hint="eastAsia"/>
        </w:rPr>
        <w:t>H＝E×0.25%÷当年天数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由基金管理人向基金托管人发送基金托管费划款指令，基金托管人复核后于次月前3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8"/>
        <w:gridCol w:w="3104"/>
        <w:gridCol w:w="3104"/>
        <w:gridCol w:w="1479"/>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创金合信优价成长股票C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14,722.79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14,722.79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14,820.35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14,820.35</w:t>
            </w:r>
          </w:p>
        </w:tc>
      </w:tr>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创金合信优价成长股票C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15,849.36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15,849.36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16,020.85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16,020.85</w:t>
            </w:r>
          </w:p>
        </w:tc>
      </w:tr>
    </w:tbl>
    <w:p>
      <w:pPr>
        <w:pStyle w:val="20"/>
        <w:rPr>
          <w:rFonts w:hint="eastAsia"/>
        </w:rPr>
      </w:pPr>
      <w:r>
        <w:rPr>
          <w:rFonts w:hint="eastAsia"/>
        </w:rPr>
        <w:t>注:本基金A类基金份额不收取销售服务费，仅就C类基金份额所代表的基金资产收取销售服务费。C类基金份额的销售服务费按前一日C类基金份额基金资产净值的0.5%的年费率计提。销售服务费的计算方法如下：</w:t>
      </w:r>
      <w:r>
        <w:rPr>
          <w:rFonts w:hint="eastAsia"/>
        </w:rPr>
        <w:br w:type="textWrapping"/>
      </w:r>
      <w:r>
        <w:rPr>
          <w:rFonts w:hint="eastAsia"/>
        </w:rPr>
        <w:t>H＝E×0.5%÷当年天数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提，逐日累计至每月月末，按月支付。经基金管理人与基金托管人双方核对无误后，基金托管人按照与基金管理人协商一致的方式于次月前3个工作日内从基金财产中一次性支付，由登记机构代收，登记机构收到后按相关合同规定支付给基金销售机构等。若遇法定节假日、休息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创金合信优价成长股票A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基金合同生效日（2016年11月02日）持有的基金份额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5,000,450.09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5,000,450.09</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5,000,450.09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5,000,450.09</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5,000,450.09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5,000,450.09</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3.17%</w:t>
            </w:r>
          </w:p>
        </w:tc>
      </w:tr>
    </w:tbl>
    <w:p>
      <w:pPr>
        <w:pStyle w:val="17"/>
        <w:rPr>
          <w:rFonts w:hint="eastAsia"/>
        </w:rPr>
      </w:pPr>
      <w:r>
        <w:rPr>
          <w:rFonts w:hint="eastAsia" w:hAnsi="Calibri"/>
          <w:color w:val="000000"/>
        </w:rPr>
        <w:t>创金合信优价成长股票C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基金合同生效日（2016年11月02日）持有的基金份额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3,000,270.00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3,000,270.00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3,000,270.00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3,000,270.00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3,000,270.00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3,000,270.00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68.39%</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 </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5"/>
        <w:gridCol w:w="1945"/>
        <w:gridCol w:w="1945"/>
        <w:gridCol w:w="1945"/>
        <w:gridCol w:w="1945"/>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1,417,804.98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55,976.44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9,809,605.17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58,620.86</w:t>
            </w:r>
          </w:p>
        </w:tc>
      </w:tr>
    </w:tbl>
    <w:p>
      <w:pPr>
        <w:pStyle w:val="20"/>
        <w:rPr>
          <w:rFonts w:hint="eastAsia"/>
        </w:rPr>
      </w:pPr>
      <w:r>
        <w:rPr>
          <w:rFonts w:hint="eastAsia"/>
        </w:rPr>
        <w:t>注：本基金的银行存款由基金托管人中国工商银行保管，按银行同业存款利率计息。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20"/>
        <w:rPr>
          <w:rFonts w:hint="eastAsia"/>
        </w:rPr>
      </w:pPr>
      <w:r>
        <w:rPr>
          <w:rFonts w:hint="eastAsia"/>
        </w:rPr>
        <w:t>本基金本报告期末未持有暂时停牌等流通受限股票。</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pStyle w:val="20"/>
        <w:spacing w:before="0"/>
        <w:ind w:left="0" w:firstLine="480"/>
        <w:rPr>
          <w:rFonts w:hint="eastAsia"/>
        </w:rPr>
      </w:pPr>
      <w:r>
        <w:rPr>
          <w:rFonts w:hint="eastAsia"/>
        </w:rPr>
        <w:t>于2018年12月31日，本基金无债券投资(2017年12月31日：同)。</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0.00%。</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21,558,594.66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19"/>
        <w:gridCol w:w="1875"/>
        <w:gridCol w:w="1514"/>
        <w:gridCol w:w="1514"/>
        <w:gridCol w:w="2139"/>
        <w:gridCol w:w="213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1,417,804.98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1,417,804.98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20,824.99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20,824.99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46,821.14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46,821.14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20,099,893.43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20,099,893.43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321.24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40,896.25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40,896.25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1,485,451.11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20,141,110.92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21,626,562.03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62,450.23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62,450.23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103,298.02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103,298.02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26,854.12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26,854.12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4,475.69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4,475.69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2,682.60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2,682.60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6,803.71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6,803.71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160,012.87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160,012.87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366,577.24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366,577.24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1,485,451.11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19,774,533.68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21,259,984.79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9,809,605.17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9,809,605.17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144,997.63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144,997.63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17,943.97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17,943.97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174,548,089.69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174,548,089.69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264,291.31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264,291.31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2,277.37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2,277.37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16,383.08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16,383.08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9,972,546.77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174,831,041.45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184,803,588.22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182,542.18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182,542.18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7,158.39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7,158.39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232,872.53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232,872.53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38,812.05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38,812.05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2,280.65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2,280.65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43,958.96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43,958.96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135,001.36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135,001.36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642,626.12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642,626.12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9,972,546.77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174,188,415.33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184,160,962.10</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20,099,893.43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174,548,089.69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20,099,893.43</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174,548,089.69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94.78</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1"/>
        <w:gridCol w:w="2759"/>
        <w:gridCol w:w="2679"/>
        <w:gridCol w:w="2679"/>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1,169,018.68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8,942,356.23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-1,169,018.68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-8,942,356.23</w:t>
            </w:r>
          </w:p>
        </w:tc>
      </w:tr>
    </w:tbl>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(b)持续的以公允价值计量的金融工具</w:t>
      </w:r>
    </w:p>
    <w:p>
      <w:pPr>
        <w:pStyle w:val="20"/>
        <w:spacing w:before="0"/>
        <w:ind w:left="0" w:firstLine="480"/>
        <w:rPr>
          <w:rFonts w:hint="eastAsia"/>
        </w:rPr>
      </w:pPr>
      <w:r>
        <w:rPr>
          <w:rFonts w:hint="eastAsia"/>
        </w:rPr>
        <w:t>(i)各层次金融工具公允价值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20,099,893.43元，无属于第二层次和第三层次的余额(2017年12月31日：第一层次174,412,595.03元，第二层次135,494.66元，无第三层次)。</w:t>
      </w:r>
    </w:p>
    <w:p>
      <w:pPr>
        <w:pStyle w:val="20"/>
        <w:spacing w:before="0"/>
        <w:ind w:left="0" w:firstLine="480"/>
        <w:rPr>
          <w:rFonts w:hint="eastAsia"/>
        </w:rPr>
      </w:pPr>
      <w:r>
        <w:rPr>
          <w:rFonts w:hint="eastAsia"/>
        </w:rPr>
        <w:t>(ii)公允价值所属层次间的重大变动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于2018年12月31日，本基金未持有非持续的以公允价值计量的金融资产(2017年12月31日：同)。</w:t>
      </w:r>
    </w:p>
    <w:p>
      <w:pPr>
        <w:pStyle w:val="20"/>
        <w:spacing w:before="0"/>
        <w:ind w:left="0" w:firstLine="480"/>
        <w:rPr>
          <w:rFonts w:hint="eastAsia"/>
        </w:rPr>
      </w:pPr>
      <w:r>
        <w:rPr>
          <w:rFonts w:hint="eastAsia"/>
        </w:rPr>
        <w:t>(d)不以公允价值计量的金融工具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(3)除公允价值外，截至资产负债表日本基金无需要说明的其他重要事项。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526905"/>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526906"/>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20,099,893.43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92.94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20,099,893.43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92.94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1,438,629.97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88,038.63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21,626,562.03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526907"/>
      <w:r>
        <w:rPr>
          <w:rFonts w:hint="eastAsia"/>
          <w:b/>
          <w:bCs/>
        </w:rPr>
        <w:t>8.2 报告期末按行业分类的股票投资组合</w:t>
      </w:r>
      <w:bookmarkEnd w:id="37"/>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11,008,443.47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51.78</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7,843,906.34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36.90</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748,573.86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3.52</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498,969.76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20,099,893.43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94.54</w:t>
            </w:r>
          </w:p>
        </w:tc>
      </w:tr>
    </w:tbl>
    <w:p>
      <w:pPr>
        <w:widowControl/>
        <w:jc w:val="left"/>
        <w:rPr>
          <w:rFonts w:hint="eastAsia" w:ascii="宋体" w:hAnsi="宋体" w:cs="宋体"/>
          <w:kern w:val="0"/>
          <w:sz w:val="24"/>
          <w:szCs w:val="24"/>
        </w:rPr>
      </w:pPr>
    </w:p>
    <w:p>
      <w:pPr>
        <w:pStyle w:val="14"/>
        <w:rPr>
          <w:rFonts w:hint="eastAsia"/>
        </w:rPr>
      </w:pPr>
      <w:bookmarkStart w:id="38" w:name="_Toc4526908"/>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兴森科技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2,046,850.36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长安汽车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1,988,466.60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1,930,956.39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吉祥航空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1,880,978.54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1,829,780.00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春秋航空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1,730,273.14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1,486,589.52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江铃汽车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1,370,168.80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1,225,642.50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1,177,232.16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143,817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1,121,772.60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中青旅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748,573.86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405,513.00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三特索道</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328,253.76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一汽轿车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320,474.20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黄山旅游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165,834.00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扬农化工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109,214.00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bl>
    <w:p>
      <w:pPr>
        <w:widowControl/>
        <w:jc w:val="left"/>
        <w:rPr>
          <w:rFonts w:hint="eastAsia" w:ascii="宋体" w:hAnsi="宋体" w:cs="宋体"/>
          <w:kern w:val="0"/>
          <w:sz w:val="24"/>
          <w:szCs w:val="24"/>
        </w:rPr>
      </w:pPr>
    </w:p>
    <w:p>
      <w:pPr>
        <w:pStyle w:val="14"/>
        <w:rPr>
          <w:rFonts w:hint="eastAsia"/>
        </w:rPr>
      </w:pPr>
      <w:bookmarkStart w:id="39" w:name="_Toc4526909"/>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18,942,882.01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东方航空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9,887,112.80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中国国航</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9,274,118.00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长安汽车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8,447,099.00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7,829,810.20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吉祥航空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7,156,743.20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江铃汽车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6,828,489.20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人民网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4,384,762.00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南方航空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4,223,574.00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4,195,353.07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春秋航空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4,166,727.34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一汽轿车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3,796,103.00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三特索道</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2,663,190.50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兴森科技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2,536,503.00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黄山旅游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2,528,544.04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*ST大唐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2,437,682.07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中青旅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2,057,699.00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喜临门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1,883,961.00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世联行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1,358,129.00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鹏博士</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1,204,885.99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0.65</w:t>
            </w:r>
          </w:p>
        </w:tc>
      </w:tr>
    </w:tbl>
    <w:p>
      <w:pPr>
        <w:pStyle w:val="20"/>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18,507,247.16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17,983,966.00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长安汽车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14,669,184.00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13,106,505.58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中国国航</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11,513,475.88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江铃汽车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10,694,559.27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10,417,479.32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一汽轿车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9,809,628.17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吉祥航空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9,518,647.62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黄山旅游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9,447,188.50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中青旅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8,993,378.96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东方航空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8,175,299.30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南方航空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7,913,567.96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春秋航空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7,612,886.01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人民网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7,254,396.34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喜临门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6,233,050.70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鹏博士</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4,984,517.71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世联行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4,823,236.18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4,727,887.04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三特索道</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4,149,479.63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广深铁路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3,943,576.86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110,797,823.72</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212,253,891.94</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526910"/>
      <w:r>
        <w:rPr>
          <w:rFonts w:hint="eastAsia"/>
          <w:b/>
          <w:bCs/>
        </w:rPr>
        <w:t>8.5 期末按债券品种分类的债券投资组合</w:t>
      </w:r>
      <w:bookmarkEnd w:id="40"/>
    </w:p>
    <w:p>
      <w:pPr>
        <w:pStyle w:val="20"/>
        <w:rPr>
          <w:rFonts w:hint="eastAsia"/>
        </w:rPr>
      </w:pPr>
      <w:r>
        <w:rPr>
          <w:rFonts w:hint="eastAsia"/>
        </w:rPr>
        <w:t>本基金本报告期末未持有债券。</w:t>
      </w:r>
    </w:p>
    <w:p>
      <w:pPr>
        <w:widowControl/>
        <w:jc w:val="left"/>
        <w:rPr>
          <w:rFonts w:hint="eastAsia" w:ascii="宋体" w:hAnsi="宋体" w:cs="宋体"/>
          <w:kern w:val="0"/>
          <w:sz w:val="24"/>
          <w:szCs w:val="24"/>
        </w:rPr>
      </w:pPr>
    </w:p>
    <w:p>
      <w:pPr>
        <w:pStyle w:val="14"/>
        <w:rPr>
          <w:rFonts w:hint="eastAsia"/>
        </w:rPr>
      </w:pPr>
      <w:bookmarkStart w:id="41" w:name="_Toc4526911"/>
      <w:r>
        <w:rPr>
          <w:rFonts w:hint="eastAsia"/>
          <w:b/>
          <w:bCs/>
        </w:rPr>
        <w:t>8.6 期末按公允价值占基金资产净值比例大小排序的前五名债券投资明细</w:t>
      </w:r>
      <w:bookmarkEnd w:id="41"/>
    </w:p>
    <w:p>
      <w:pPr>
        <w:pStyle w:val="20"/>
        <w:rPr>
          <w:rFonts w:hint="eastAsia"/>
        </w:rPr>
      </w:pPr>
      <w:r>
        <w:rPr>
          <w:rFonts w:hint="eastAsia"/>
        </w:rPr>
        <w:t>本基金本报告期末未持有债券。</w:t>
      </w:r>
    </w:p>
    <w:p>
      <w:pPr>
        <w:widowControl/>
        <w:jc w:val="left"/>
        <w:rPr>
          <w:rFonts w:hint="eastAsia" w:ascii="宋体" w:hAnsi="宋体" w:cs="宋体"/>
          <w:kern w:val="0"/>
          <w:sz w:val="24"/>
          <w:szCs w:val="24"/>
        </w:rPr>
      </w:pPr>
    </w:p>
    <w:p>
      <w:pPr>
        <w:pStyle w:val="14"/>
        <w:rPr>
          <w:rFonts w:hint="eastAsia"/>
        </w:rPr>
      </w:pPr>
      <w:bookmarkStart w:id="42" w:name="_Toc4526912"/>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526913"/>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526914"/>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526915"/>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526916"/>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526917"/>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46,821.14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321.24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40,896.25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88,038.63</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20"/>
        <w:rPr>
          <w:rFonts w:hint="eastAsia"/>
        </w:rPr>
      </w:pPr>
      <w:r>
        <w:rPr>
          <w:rFonts w:hint="eastAsia"/>
        </w:rPr>
        <w:t>本基金本报告期末前十名股票不存在流通受限的情况。</w:t>
      </w:r>
    </w:p>
    <w:p>
      <w:pPr>
        <w:widowControl/>
        <w:jc w:val="left"/>
        <w:rPr>
          <w:rFonts w:hint="eastAsia" w:ascii="宋体" w:hAnsi="宋体" w:cs="宋体"/>
          <w:kern w:val="0"/>
          <w:sz w:val="24"/>
          <w:szCs w:val="24"/>
        </w:rPr>
      </w:pPr>
    </w:p>
    <w:p>
      <w:pPr>
        <w:pStyle w:val="13"/>
        <w:rPr>
          <w:rFonts w:hint="eastAsia"/>
        </w:rPr>
      </w:pPr>
      <w:bookmarkStart w:id="48" w:name="_Toc4526918"/>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526919"/>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5,000,450.09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12,261,037.14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6,748.10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3,000,270.00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4,746,553.59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13,162.27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8,000,720.09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17,007,590.73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68.01%</w:t>
            </w:r>
          </w:p>
        </w:tc>
      </w:tr>
    </w:tbl>
    <w:p>
      <w:pPr>
        <w:widowControl/>
        <w:jc w:val="left"/>
        <w:rPr>
          <w:rFonts w:hint="eastAsia" w:ascii="宋体" w:hAnsi="宋体" w:cs="宋体"/>
          <w:kern w:val="0"/>
          <w:sz w:val="24"/>
          <w:szCs w:val="24"/>
        </w:rPr>
      </w:pPr>
    </w:p>
    <w:p>
      <w:pPr>
        <w:pStyle w:val="14"/>
        <w:rPr>
          <w:rFonts w:hint="eastAsia"/>
        </w:rPr>
      </w:pPr>
      <w:bookmarkStart w:id="50" w:name="_Toc4526920"/>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3048"/>
        <w:gridCol w:w="2103"/>
        <w:gridCol w:w="1924"/>
        <w:gridCol w:w="197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4,654,778.74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0.18%</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4,668,887.58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18.67%</w:t>
            </w:r>
          </w:p>
        </w:tc>
      </w:tr>
    </w:tbl>
    <w:p>
      <w:pPr>
        <w:widowControl/>
        <w:jc w:val="left"/>
        <w:rPr>
          <w:rFonts w:hint="eastAsia" w:ascii="宋体" w:hAnsi="宋体" w:cs="宋体"/>
          <w:kern w:val="0"/>
          <w:sz w:val="24"/>
          <w:szCs w:val="24"/>
        </w:rPr>
      </w:pPr>
    </w:p>
    <w:p>
      <w:pPr>
        <w:pStyle w:val="14"/>
        <w:rPr>
          <w:rFonts w:hint="eastAsia"/>
        </w:rPr>
      </w:pPr>
      <w:bookmarkStart w:id="51" w:name="_Toc4526921"/>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&gt;100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&gt;100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&gt;100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创金合信优价成长股票C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&gt;100</w:t>
            </w:r>
          </w:p>
        </w:tc>
      </w:tr>
    </w:tbl>
    <w:p>
      <w:pPr>
        <w:widowControl/>
        <w:jc w:val="left"/>
        <w:rPr>
          <w:rFonts w:hint="eastAsia" w:ascii="宋体" w:hAnsi="宋体" w:cs="宋体"/>
          <w:kern w:val="0"/>
          <w:sz w:val="24"/>
          <w:szCs w:val="24"/>
        </w:rPr>
      </w:pPr>
    </w:p>
    <w:p>
      <w:pPr>
        <w:pStyle w:val="14"/>
        <w:rPr>
          <w:rFonts w:hint="eastAsia"/>
        </w:rPr>
      </w:pPr>
      <w:bookmarkStart w:id="52" w:name="_Toc4526922"/>
      <w:r>
        <w:rPr>
          <w:rFonts w:hint="eastAsia"/>
          <w:b/>
          <w:bCs/>
        </w:rPr>
        <w:t>9.4发起式基金发起资金持有份额情况</w:t>
      </w:r>
      <w:bookmarkEnd w:id="52"/>
    </w:p>
    <w:tbl>
      <w:tblPr>
        <w:tblStyle w:val="7"/>
        <w:tblW w:w="9045" w:type="dxa"/>
        <w:tblInd w:w="108" w:type="dxa"/>
        <w:tblLayout w:type="autofit"/>
        <w:tblCellMar>
          <w:top w:w="0" w:type="dxa"/>
          <w:left w:w="108" w:type="dxa"/>
          <w:bottom w:w="0" w:type="dxa"/>
          <w:right w:w="108" w:type="dxa"/>
        </w:tblCellMar>
      </w:tblPr>
      <w:tblGrid>
        <w:gridCol w:w="1357"/>
        <w:gridCol w:w="1791"/>
        <w:gridCol w:w="1140"/>
        <w:gridCol w:w="1791"/>
        <w:gridCol w:w="1140"/>
        <w:gridCol w:w="1826"/>
      </w:tblGrid>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8,000,720.09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8,000,720.09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4,636,099.50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2,001,178.45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12,636,819.59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10,001,898.54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widowControl/>
        <w:jc w:val="left"/>
        <w:rPr>
          <w:rFonts w:hint="eastAsia" w:ascii="宋体" w:hAnsi="宋体" w:cs="宋体"/>
          <w:kern w:val="0"/>
          <w:sz w:val="24"/>
          <w:szCs w:val="24"/>
        </w:rPr>
      </w:pPr>
    </w:p>
    <w:p>
      <w:pPr>
        <w:pStyle w:val="13"/>
        <w:rPr>
          <w:rFonts w:hint="eastAsia"/>
        </w:rPr>
      </w:pPr>
      <w:bookmarkStart w:id="53" w:name="_Toc4526923"/>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创金合信优价成长股票A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创金合信优价成长股票C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基金合同生效日(2016年11月02日)基金份额总额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7,106,920.17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3,080,802.48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157,617,925.86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4,387,070.19</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31,988,903.73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14,288,586.84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172,345,342.36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10,928,833.44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17,261,487.23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7,746,823.59</w:t>
            </w:r>
          </w:p>
        </w:tc>
      </w:tr>
    </w:tbl>
    <w:p>
      <w:pPr>
        <w:widowControl/>
        <w:jc w:val="left"/>
        <w:rPr>
          <w:rFonts w:hint="eastAsia" w:ascii="宋体" w:hAnsi="宋体" w:cs="宋体"/>
          <w:kern w:val="0"/>
          <w:sz w:val="24"/>
          <w:szCs w:val="24"/>
        </w:rPr>
      </w:pPr>
    </w:p>
    <w:p>
      <w:pPr>
        <w:pStyle w:val="13"/>
        <w:rPr>
          <w:rFonts w:hint="eastAsia"/>
        </w:rPr>
      </w:pPr>
      <w:bookmarkStart w:id="54" w:name="_Toc4526924"/>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4"/>
        <w:rPr>
          <w:rFonts w:hint="eastAsia"/>
        </w:rPr>
      </w:pPr>
      <w:bookmarkStart w:id="55" w:name="_Toc4526925"/>
      <w:r>
        <w:rPr>
          <w:rFonts w:hint="eastAsia"/>
          <w:b/>
          <w:bCs/>
        </w:rPr>
        <w:t>11.1 基金份额持有人大会决议</w:t>
      </w:r>
      <w:bookmarkEnd w:id="55"/>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6" w:name="_Toc4526926"/>
      <w:r>
        <w:rPr>
          <w:rFonts w:hint="eastAsia"/>
          <w:b/>
          <w:bCs/>
        </w:rPr>
        <w:t>11.2 基金管理人、基金托管人的专门基金托管部门的重大人事变动</w:t>
      </w:r>
      <w:bookmarkEnd w:id="56"/>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7" w:name="_Toc4526927"/>
      <w:r>
        <w:rPr>
          <w:rFonts w:hint="eastAsia"/>
          <w:b/>
          <w:bCs/>
        </w:rPr>
        <w:t>11.3 涉及基金管理人、基金财产、基金托管业务的诉讼</w:t>
      </w:r>
      <w:bookmarkEnd w:id="57"/>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8" w:name="_Toc4526928"/>
      <w:r>
        <w:rPr>
          <w:rFonts w:hint="eastAsia"/>
          <w:b/>
          <w:bCs/>
        </w:rPr>
        <w:t>11.4 基金投资策略的改变</w:t>
      </w:r>
      <w:bookmarkEnd w:id="58"/>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9" w:name="_Toc4526929"/>
      <w:r>
        <w:rPr>
          <w:rFonts w:hint="eastAsia"/>
          <w:b/>
          <w:bCs/>
        </w:rPr>
        <w:t>11.5 为基金进行审计的会计师事务所情况</w:t>
      </w:r>
      <w:bookmarkEnd w:id="59"/>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本报告期内本基金未更换会计师事务所,本年度支付给普华永道中天会计师事务所(特殊普通合伙)审计费用60,000.00元,该审计机构连续提供审计服务的年限为2年。 </w:t>
      </w:r>
    </w:p>
    <w:p>
      <w:pPr>
        <w:widowControl/>
        <w:jc w:val="left"/>
        <w:rPr>
          <w:rFonts w:hint="eastAsia" w:ascii="宋体" w:hAnsi="宋体" w:cs="宋体"/>
          <w:kern w:val="0"/>
          <w:sz w:val="24"/>
          <w:szCs w:val="24"/>
        </w:rPr>
      </w:pPr>
    </w:p>
    <w:p>
      <w:pPr>
        <w:pStyle w:val="14"/>
        <w:rPr>
          <w:rFonts w:hint="eastAsia"/>
        </w:rPr>
      </w:pPr>
      <w:bookmarkStart w:id="60" w:name="_Toc4526930"/>
      <w:r>
        <w:rPr>
          <w:rFonts w:hint="eastAsia"/>
          <w:b/>
          <w:bCs/>
        </w:rPr>
        <w:t>11.6 管理人、托管人及其高级管理人员受稽查或处罚等情况</w:t>
      </w:r>
      <w:bookmarkEnd w:id="60"/>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1" w:name="_Toc4526931"/>
      <w:r>
        <w:rPr>
          <w:rFonts w:hint="eastAsia"/>
          <w:b/>
          <w:bCs/>
        </w:rPr>
        <w:t>11.7 基金租用证券公司交易单元的有关情况</w:t>
      </w:r>
      <w:bookmarkEnd w:id="61"/>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5,901,071.94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2,493.14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2,950,966.42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2,125.50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135,320,699.41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56,942.73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504,508.40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364.09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1,473,291.00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618.20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4,721,949.67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1,564.27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834,007.00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352.84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5,286,206.18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3,815.44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1,935,222.28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1,410.43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6,153,206.83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4,459.51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11,879,534.17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8,319.46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43,144,557.12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18,195.64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59,050,897.88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42,521.38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298,052.07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216.27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38,653,951.99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27,946.43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2,367,899.00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974.14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本基金报告期内新增方正证券、安信证券、中金公司、江海证券、恒泰证券、太平洋证券、华创证券7家券商的14个交易单元，退租金元证券的2个交易单元。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pStyle w:val="20"/>
        <w:rPr>
          <w:rFonts w:hint="eastAsia"/>
        </w:rPr>
      </w:pPr>
      <w:r>
        <w:rPr>
          <w:rFonts w:hint="eastAsia"/>
        </w:rPr>
        <w:t>本基金报告期内无租用证券公司交易单元进行其他证券投资的情况。</w:t>
      </w:r>
    </w:p>
    <w:p>
      <w:pPr>
        <w:widowControl/>
        <w:jc w:val="left"/>
        <w:rPr>
          <w:rFonts w:hint="eastAsia" w:ascii="宋体" w:hAnsi="宋体" w:cs="宋体"/>
          <w:kern w:val="0"/>
          <w:sz w:val="24"/>
          <w:szCs w:val="24"/>
        </w:rPr>
      </w:pPr>
    </w:p>
    <w:p>
      <w:pPr>
        <w:pStyle w:val="14"/>
        <w:rPr>
          <w:rFonts w:hint="eastAsia"/>
        </w:rPr>
      </w:pPr>
      <w:bookmarkStart w:id="62" w:name="_Toc4526932"/>
      <w:r>
        <w:rPr>
          <w:rFonts w:hint="eastAsia"/>
          <w:b/>
          <w:bCs/>
        </w:rPr>
        <w:t>11.8 其他重大事件</w:t>
      </w:r>
      <w:bookmarkEnd w:id="62"/>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创金合信基金管理有限公司关于旗下部分开放式基金增加平安银行为代销机构的公告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创金合信基金管理有限公司关于创金合信优价成长股票型发起式证券投资基金修订基金合同、托管协议部分条款及调整赎回费相关规则的公告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创金合信优价成长股票型发起式证券投资基金（2017年第2号）招募说明书（更新）（2018年3月修订）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创金合信优价成长股票型发起式证券投资基金（2017年第2号）招募说明书（更新）摘要（2018年3月修订）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创金合信优价成长股票型发起式证券投资基金恢复大额申购、大额转换转入业务的公告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创金合信优价成长股票型发起式证券投资基金（2018年第2号）招募说明书（更新）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创金合信优价成长股票型发起式证券投资基金招募说明书（更新）摘要（2018年第2号）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2018-12-14</w:t>
            </w:r>
          </w:p>
        </w:tc>
      </w:tr>
    </w:tbl>
    <w:p>
      <w:pPr>
        <w:widowControl/>
        <w:jc w:val="left"/>
        <w:rPr>
          <w:rFonts w:hint="eastAsia" w:ascii="宋体" w:hAnsi="宋体" w:cs="宋体"/>
          <w:kern w:val="0"/>
          <w:sz w:val="24"/>
          <w:szCs w:val="24"/>
        </w:rPr>
      </w:pPr>
    </w:p>
    <w:p>
      <w:pPr>
        <w:pStyle w:val="13"/>
        <w:rPr>
          <w:rFonts w:hint="eastAsia"/>
        </w:rPr>
      </w:pPr>
      <w:bookmarkStart w:id="63" w:name="_Toc4526933"/>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p>
    <w:p>
      <w:pPr>
        <w:pStyle w:val="14"/>
        <w:rPr>
          <w:rFonts w:hint="eastAsia"/>
        </w:rPr>
      </w:pPr>
      <w:bookmarkStart w:id="64" w:name="_Toc4526934"/>
      <w:r>
        <w:rPr>
          <w:rFonts w:hint="eastAsia"/>
          <w:b/>
          <w:bCs/>
        </w:rPr>
        <w:t>12.1 报告期内单一投资者持有基金份额比例达到或超过20%的情况</w:t>
      </w:r>
      <w:bookmarkEnd w:id="64"/>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20180101 - 20180806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146,569,278.87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146,569,278.87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20180807 - 20181231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8,000,720.09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8,000,720.09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31.99%</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rPr>
            </w:pPr>
            <w:r>
              <w:rPr>
                <w:rFonts w:hint="eastAsia"/>
              </w:rPr>
              <w:t>个人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20180807 - 20180924,20181015 - 20181106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3,780,619.50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855,480.00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4,636,099.50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18.54%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20180907 - 20180924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4,307,559.48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4,307,559.48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17.22%</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0"/>
              <w:wordWrap w:val="0"/>
              <w:spacing w:before="0"/>
              <w:ind w:left="0" w:firstLine="480"/>
              <w:rPr>
                <w:rFonts w:hint="eastAsia"/>
              </w:rPr>
            </w:pPr>
            <w:r>
              <w:rPr>
                <w:rFonts w:hint="eastAsia"/>
              </w:rPr>
              <w:t>1、大额申购风险</w:t>
            </w:r>
          </w:p>
          <w:p>
            <w:pPr>
              <w:pStyle w:val="20"/>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0"/>
              <w:wordWrap w:val="0"/>
              <w:spacing w:before="0"/>
              <w:ind w:left="0" w:firstLine="480"/>
              <w:rPr>
                <w:rFonts w:hint="eastAsia"/>
              </w:rPr>
            </w:pPr>
            <w:r>
              <w:rPr>
                <w:rFonts w:hint="eastAsia"/>
              </w:rPr>
              <w:t>2、大额赎回风险</w:t>
            </w:r>
          </w:p>
          <w:p>
            <w:pPr>
              <w:pStyle w:val="20"/>
              <w:wordWrap w:val="0"/>
              <w:spacing w:before="0"/>
              <w:ind w:left="0" w:firstLine="480"/>
              <w:rPr>
                <w:rFonts w:hint="eastAsia"/>
              </w:rPr>
            </w:pPr>
            <w:r>
              <w:rPr>
                <w:rFonts w:hint="eastAsia"/>
              </w:rPr>
              <w:t>（1）若本基金在短时间内难以变现足够的资产予以应对，可能导致流动性风险；</w:t>
            </w:r>
          </w:p>
          <w:p>
            <w:pPr>
              <w:pStyle w:val="20"/>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0"/>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0"/>
              <w:wordWrap w:val="0"/>
              <w:spacing w:before="0"/>
              <w:ind w:left="0" w:firstLine="480"/>
              <w:rPr>
                <w:rFonts w:hint="eastAsia"/>
              </w:rPr>
            </w:pPr>
            <w:r>
              <w:rPr>
                <w:rFonts w:hint="eastAsia"/>
              </w:rPr>
              <w:t>（4）因基金净值精度计算问题，可能因赎回费归入基金资产，导致基金净值有较大波动；</w:t>
            </w:r>
          </w:p>
          <w:p>
            <w:pPr>
              <w:pStyle w:val="20"/>
              <w:wordWrap w:val="0"/>
              <w:spacing w:before="0"/>
              <w:ind w:left="0" w:firstLine="480"/>
              <w:rPr>
                <w:rFonts w:hint="eastAsia"/>
              </w:rPr>
            </w:pPr>
            <w:r>
              <w:rPr>
                <w:rFonts w:hint="eastAsia"/>
              </w:rPr>
              <w:t>（5）大额赎回导致基金资产规模过小，不能满足存续条件，可能导致基金合同终止、清算等风险。</w:t>
            </w:r>
          </w:p>
          <w:p>
            <w:pPr>
              <w:pStyle w:val="20"/>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4"/>
        <w:rPr>
          <w:rFonts w:hint="eastAsia"/>
        </w:rPr>
      </w:pPr>
      <w:bookmarkStart w:id="65" w:name="_Toc4526935"/>
      <w:r>
        <w:rPr>
          <w:rFonts w:hint="eastAsia"/>
          <w:b/>
          <w:bCs/>
        </w:rPr>
        <w:t>12.2 影响投资者决策的其他重要信息</w:t>
      </w:r>
      <w:bookmarkEnd w:id="65"/>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6" w:name="_Toc4526936"/>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4"/>
        <w:rPr>
          <w:rFonts w:hint="eastAsia"/>
        </w:rPr>
      </w:pPr>
      <w:bookmarkStart w:id="67" w:name="_Toc4526937"/>
      <w:r>
        <w:rPr>
          <w:rFonts w:hint="eastAsia"/>
          <w:b/>
          <w:bCs/>
        </w:rPr>
        <w:t>13.1 备查文件目录</w:t>
      </w:r>
      <w:bookmarkEnd w:id="67"/>
    </w:p>
    <w:p>
      <w:pPr>
        <w:pStyle w:val="20"/>
        <w:spacing w:before="0"/>
        <w:ind w:left="0" w:firstLine="480"/>
        <w:rPr>
          <w:rFonts w:hint="eastAsia"/>
        </w:rPr>
      </w:pPr>
      <w:r>
        <w:rPr>
          <w:rFonts w:hint="eastAsia"/>
        </w:rPr>
        <w:t>1、《创金合信优价成长股票型发起式证券投资基金基金合同》；</w:t>
      </w:r>
    </w:p>
    <w:p>
      <w:pPr>
        <w:pStyle w:val="20"/>
        <w:spacing w:before="0"/>
        <w:ind w:left="0" w:firstLine="480"/>
        <w:rPr>
          <w:rFonts w:hint="eastAsia"/>
        </w:rPr>
      </w:pPr>
      <w:r>
        <w:rPr>
          <w:rFonts w:hint="eastAsia"/>
        </w:rPr>
        <w:t>2、《创金合信优价成长股票型发起式证券投资基金托管协议》；</w:t>
      </w:r>
    </w:p>
    <w:p>
      <w:pPr>
        <w:pStyle w:val="20"/>
        <w:spacing w:before="0"/>
        <w:ind w:left="0" w:firstLine="480"/>
        <w:rPr>
          <w:rFonts w:hint="eastAsia"/>
        </w:rPr>
      </w:pPr>
      <w:r>
        <w:rPr>
          <w:rFonts w:hint="eastAsia"/>
        </w:rPr>
        <w:t>3、创金合信优价成长股票型发起式证券投资基金2018年年度报告。</w:t>
      </w:r>
    </w:p>
    <w:p>
      <w:pPr>
        <w:widowControl/>
        <w:jc w:val="left"/>
        <w:rPr>
          <w:rFonts w:hint="eastAsia" w:ascii="宋体" w:hAnsi="宋体" w:cs="宋体"/>
          <w:kern w:val="0"/>
          <w:sz w:val="24"/>
          <w:szCs w:val="24"/>
        </w:rPr>
      </w:pPr>
    </w:p>
    <w:p>
      <w:pPr>
        <w:pStyle w:val="14"/>
        <w:rPr>
          <w:rFonts w:hint="eastAsia"/>
        </w:rPr>
      </w:pPr>
      <w:bookmarkStart w:id="68" w:name="_Toc4526938"/>
      <w:r>
        <w:rPr>
          <w:rFonts w:hint="eastAsia"/>
          <w:b/>
          <w:bCs/>
        </w:rPr>
        <w:t>13.2 存放地点</w:t>
      </w:r>
      <w:bookmarkEnd w:id="68"/>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9" w:name="_Toc4526939"/>
      <w:r>
        <w:rPr>
          <w:rFonts w:hint="eastAsia"/>
          <w:b/>
          <w:bCs/>
        </w:rPr>
        <w:t>13.3 查阅方式</w:t>
      </w:r>
      <w:bookmarkEnd w:id="69"/>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69</w:t>
    </w:r>
    <w:r>
      <w:rPr>
        <w:rStyle w:val="10"/>
      </w:rPr>
      <w:fldChar w:fldCharType="end"/>
    </w:r>
  </w:p>
  <w:p>
    <w:pPr>
      <w:pStyle w:val="2"/>
      <w:jc w:val="center"/>
    </w:pPr>
    <w:r>
      <w:rPr>
        <w:rFonts w:hint="eastAsia"/>
      </w:rPr>
      <w:t xml:space="preserve">                   第       页，共70页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创金合信优价成长股票型发起式证券投资基金2018年年度报告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34087"/>
    <w:rsid w:val="00234087"/>
    <w:rsid w:val="00573677"/>
    <w:rsid w:val="00A923A1"/>
    <w:rsid w:val="00AD6383"/>
    <w:rsid w:val="00AF4CE7"/>
    <w:rsid w:val="33B3157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69</Pages>
  <Words>7746</Words>
  <Characters>44158</Characters>
  <Lines>367</Lines>
  <Paragraphs>103</Paragraphs>
  <TotalTime>0</TotalTime>
  <ScaleCrop>false</ScaleCrop>
  <LinksUpToDate>false</LinksUpToDate>
  <CharactersWithSpaces>51801</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2019-03-26T13:07:00Z</dcterms:created>
  <dc:creator>石怡翔</dc:creator>
  <cp:lastModifiedBy>Administrator</cp:lastModifiedBy>
  <dcterms:modified xsi:type="dcterms:W3CDTF">2019-12-26T14:08:24Z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