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创金合信资源主题精选股票型发起式证券投资基金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099849"/>
      <w:r>
        <w:rPr>
          <w:rFonts w:hint="eastAsia" w:hAnsi="Calibri"/>
          <w:b/>
          <w:color w:val="000000"/>
        </w:rPr>
        <w:t>§1  重要提示及目录</w:t>
      </w:r>
      <w:bookmarkEnd w:id="0"/>
      <w:r>
        <w:rPr>
          <w:rFonts w:hint="eastAsia"/>
        </w:rPr>
        <w:t xml:space="preserve"> </w:t>
      </w:r>
    </w:p>
    <w:p>
      <w:pPr>
        <w:pStyle w:val="14"/>
        <w:rPr>
          <w:rFonts w:hint="eastAsia"/>
        </w:rPr>
      </w:pPr>
      <w:bookmarkStart w:id="1" w:name="_Toc51009985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7"/>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7"/>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7"/>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7"/>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7"/>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099851"/>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"_Toc510099849"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_Toc510099849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_Toc510099850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_Toc510099851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"_Toc510099852"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_Toc510099852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_Toc510099853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_Toc510099854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_Toc510099855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_Toc510099856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_Toc510099857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"_Toc510099858"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_Toc510099858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"_Toc510099859"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_Toc510099859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_Toc510099860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_Toc510099861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"_Toc510099862"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_Toc510099862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_Toc510099863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"_Toc510099864"</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_Toc510099864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"_Toc510099865"</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_Toc510099865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"_Toc510099866"</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_Toc510099866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"_Toc510099867"</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_Toc510099867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"_Toc510099868"</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_Toc510099868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"_Toc510099869"</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_Toc510099869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_Toc510099870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_Toc510099871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"_Toc510099872"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_Toc510099872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_Toc510099873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_Toc510099874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_Toc510099875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"_Toc510099876"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_Toc510099876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_Toc510099877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"_Toc510099878"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_Toc510099878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"_Toc510099879"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_Toc510099879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_Toc510099880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_Toc510099881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_Toc510099882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_Toc510099883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"_Toc510099884"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_Toc510099884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_Toc510099885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_Toc510099886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_Toc510099887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_Toc510099888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"_Toc510099889"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_Toc510099889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_Toc510099890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_Toc510099891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_Toc510099892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_Toc510099893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_Toc510099894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_Toc510099895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_Toc510099896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"_Toc510099897"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_Toc510099897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_Toc510099898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"_Toc510099899"</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_Toc510099899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"_Toc510099900"</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_Toc510099900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"_Toc510099901"</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_Toc510099901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"_Toc510099902"</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_Toc510099902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"_Toc510099903"</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_Toc510099903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"_Toc510099904"</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_Toc510099904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"_Toc510099905"</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_Toc510099905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"_Toc510099906"</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_Toc510099906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"_Toc510099907"</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_Toc510099907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"_Toc510099908"</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_Toc510099908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"_Toc510099909"</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_Toc510099909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"_Toc510099910"</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_Toc510099910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"_Toc510099911"</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_Toc510099911 \h </w:instrText>
      </w:r>
      <w:r>
        <w:rPr>
          <w:lang/>
        </w:rPr>
        <w:fldChar w:fldCharType="separate"/>
      </w:r>
      <w:r>
        <w:rPr>
          <w:lang/>
        </w:rPr>
        <w:t>67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"_Toc510099912"</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_Toc510099912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"_Toc510099913"</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_Toc510099913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"_Toc510099914"</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_Toc510099914 \h </w:instrText>
      </w:r>
      <w:r>
        <w:rPr>
          <w:lang/>
        </w:rPr>
        <w:fldChar w:fldCharType="separate"/>
      </w:r>
      <w:r>
        <w:rPr>
          <w:lang/>
        </w:rPr>
        <w:t>72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"_Toc510099915"</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_Toc510099915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"_Toc510099916"</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_Toc510099916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"_Toc510099917"</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_Toc510099917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"_Toc510099918"</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_Toc510099918 \h </w:instrText>
      </w:r>
      <w:r>
        <w:rPr>
          <w:lang/>
        </w:rPr>
        <w:fldChar w:fldCharType="separate"/>
      </w:r>
      <w:r>
        <w:rPr>
          <w:lang/>
        </w:rPr>
        <w:t>73</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09985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09985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2016年11月02日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408,963,650.47份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r>
      <w:tr>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170,684,742.76份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238,278,907.71份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09985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本基金主要投资精选的资源主题股票，在严格控制风险的前提下，追求超越业绩比较基准的投资回报。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中证内地资源指数收益率×90%＋人民币活期存款利率（税后）×10%</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本基金为股票型基金，其长期平均预期风险与预期收益率高于混合型基金、债券型基金和货币市场基金。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09985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09985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09985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09985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09985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7"/>
        <w:gridCol w:w="1731"/>
        <w:gridCol w:w="1731"/>
        <w:gridCol w:w="1731"/>
        <w:gridCol w:w="1731"/>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2016年11月2日（基金合同生效日）-2016年12月31日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创金合信资源主题精选股票C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-19,231,746.91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-27,821,380.07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-96,175.49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-20,127,869.16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-30,841,333.92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-353,124.92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-328,027.62</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-0.0527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-22,186,006.63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-34,283,744.51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-230,228.02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-216,023.19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-0.0345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209,006,825.95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288,064,153.86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6,539,242.42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6,045,249.60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0.9655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4.本基金合同生效日为2016年11月2日，上年度可比期间的相关数据和指标按实际存续期计算。</w:t>
      </w:r>
    </w:p>
    <w:p>
      <w:pPr>
        <w:pStyle w:val="14"/>
        <w:rPr>
          <w:rFonts w:hint="eastAsia"/>
        </w:rPr>
      </w:pPr>
      <w:bookmarkStart w:id="11" w:name="_Toc51009986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创金合信资源主题精选股票A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r>
    </w:tbl>
    <w:p>
      <w:pPr>
        <w:pStyle w:val="17"/>
        <w:rPr>
          <w:rFonts w:hint="eastAsia"/>
        </w:rPr>
      </w:pPr>
      <w:r>
        <w:rPr>
          <w:rFonts w:hint="eastAsia" w:hAnsi="Calibri"/>
          <w:color w:val="000000"/>
        </w:rPr>
        <w:t>创金合信资源主题精选股票C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624_FB010010_20180002_2.jpg" type="#_x0000_t75" style="height:286.2pt;width:441pt;" filled="f" stroked="f" coordsize="21600,21600">
            <v:path/>
            <v:fill on="f" focussize="0,0"/>
            <v:stroke on="f"/>
            <v:imagedata r:id="rId10" grayscale="f" bilevel="f" o:title="CN_50990000_003624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624_FB010010_20180002_3.jpg" type="#_x0000_t75" style="height:286.2pt;width:441pt;" filled="f" stroked="f" coordsize="21600,21600">
            <v:path/>
            <v:fill on="f" focussize="0,0"/>
            <v:stroke on="f"/>
            <v:imagedata r:id="rId11" grayscale="f" bilevel="f" o:title="CN_50990000_003624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624_FB010010_20180002_4.jpg" type="#_x0000_t75" style="height:285.95pt;width:440.6pt;" filled="f" stroked="f" coordsize="21600,21600">
            <v:path/>
            <v:fill on="f" focussize="0,0"/>
            <v:stroke on="f"/>
            <v:imagedata r:id="rId12" grayscale="f" bilevel="f" o:title="CN_50990000_003624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624_FB010010_20180002_5.jpg" type="#_x0000_t75" style="height:285.95pt;width:440.6pt;" filled="f" stroked="f" coordsize="21600,21600">
            <v:path/>
            <v:fill on="f" focussize="0,0"/>
            <v:stroke on="f"/>
            <v:imagedata r:id="rId13" grayscale="f" bilevel="f" o:title="CN_50990000_003624_FB010010_20180002_5"/>
            <o:lock v:ext="edit" grouping="f" rotation="f" aspectratio="t"/>
            <w10:wrap type="none"/>
            <w10:anchorlock/>
          </v:shape>
        </w:pict>
      </w:r>
    </w:p>
    <w:p>
      <w:pPr>
        <w:pStyle w:val="14"/>
        <w:rPr>
          <w:rFonts w:hint="eastAsia"/>
        </w:rPr>
      </w:pPr>
      <w:bookmarkStart w:id="12" w:name="_Toc510099861"/>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本基金自基金合同生效日（2016年11月2日）至本报告期末未发生利润分配。</w:t>
      </w:r>
    </w:p>
    <w:p>
      <w:pPr>
        <w:pStyle w:val="13"/>
        <w:rPr>
          <w:rFonts w:hint="eastAsia"/>
        </w:rPr>
      </w:pPr>
      <w:bookmarkStart w:id="13" w:name="_Toc51009986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09986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游先生，中国国籍，中南财经政法大学金融学硕士，曾在五矿期货有限公司、华创证券有限责任公司、第一创业证券股份有限公司任研究员，2014年8月加入创金合信基金管理有限公司任研究部行业研究员，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099864"/>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099865"/>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099866"/>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本基金采取自上而下的投资策略，2017年重点配置了电解铝、新能源锂钴、钢铁等行业。</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资源主题精选股票A基金份额净值为1.2245元;本报告期内，基金份额净值增长率为26.76%，同期业绩比较基准收益率为19.97%;截至报告期末创金合信资源主题精选股票C基金份额净值为1.2089元;本报告期内，基金份额净值增长率为25.21%，同期业绩比较基准收益率为19.97%。</w:t>
      </w:r>
    </w:p>
    <w:p>
      <w:pPr>
        <w:widowControl/>
        <w:jc w:val="left"/>
        <w:rPr>
          <w:rFonts w:hint="eastAsia" w:ascii="宋体" w:hAnsi="宋体" w:cs="宋体"/>
          <w:kern w:val="0"/>
          <w:sz w:val="24"/>
          <w:szCs w:val="24"/>
        </w:rPr>
      </w:pPr>
    </w:p>
    <w:p>
      <w:pPr>
        <w:pStyle w:val="14"/>
        <w:rPr>
          <w:rFonts w:hint="eastAsia"/>
        </w:rPr>
      </w:pPr>
      <w:bookmarkStart w:id="18" w:name="_Toc510099867"/>
      <w:r>
        <w:rPr>
          <w:rFonts w:hint="eastAsia"/>
          <w:b/>
          <w:bCs/>
        </w:rPr>
        <w:t>4.5 管理人对宏观经济、证券市场及行业走势的简要展望</w:t>
      </w:r>
      <w:bookmarkEnd w:id="18"/>
    </w:p>
    <w:p>
      <w:pPr>
        <w:pStyle w:val="20"/>
        <w:rPr>
          <w:rFonts w:hint="eastAsia"/>
        </w:rPr>
      </w:pPr>
      <w:r>
        <w:rPr>
          <w:rFonts w:hint="eastAsia"/>
        </w:rPr>
        <w:t>  2018年国内经济增长还会维持平稳态势，A股市场将继续呈现结构性牛市，金融、消费和周期都有机会。</w:t>
      </w:r>
    </w:p>
    <w:p>
      <w:pPr>
        <w:widowControl/>
        <w:jc w:val="left"/>
        <w:rPr>
          <w:rFonts w:hint="eastAsia" w:ascii="宋体" w:hAnsi="宋体" w:cs="宋体"/>
          <w:kern w:val="0"/>
          <w:sz w:val="24"/>
          <w:szCs w:val="24"/>
        </w:rPr>
      </w:pPr>
    </w:p>
    <w:p>
      <w:pPr>
        <w:pStyle w:val="14"/>
        <w:rPr>
          <w:rFonts w:hint="eastAsia"/>
        </w:rPr>
      </w:pPr>
      <w:bookmarkStart w:id="19" w:name="_Toc510099868"/>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099869"/>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099870"/>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099871"/>
      <w:r>
        <w:rPr>
          <w:rFonts w:hint="eastAsia"/>
          <w:b/>
          <w:bCs/>
        </w:rPr>
        <w:t>4.9 报告期内管理人对本基金持有人数或基金资产净值预警情形的说明</w:t>
      </w:r>
      <w:bookmarkEnd w:id="22"/>
    </w:p>
    <w:p>
      <w:pPr>
        <w:pStyle w:val="20"/>
        <w:rPr>
          <w:rFonts w:hint="eastAsia"/>
        </w:rPr>
      </w:pPr>
      <w:r>
        <w:rPr>
          <w:rFonts w:hint="eastAsia"/>
        </w:rPr>
        <w:t>  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51009987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099873"/>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资源主题精选股票型发起式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099874"/>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资源主题精选股票型发起式证券投资基金的管理人--创金合信基金管理有限公司在创金合信资源主题精选股票型发起式证券投资基金的投资运作、基金资产净值计算、基金份额申购赎回价格计算、基金费用开支等问题上，不存在任何损害基金份额持有人利益的行为，在各重要方面的运作严格按照基金合同的规定进行。本报告期内，创金合信资源主题精选股票型发起式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510099875"/>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资源主题精选股票型发起式证券投资基金2017年年度报告中财务指标、净值表现、利润分配情况、财务会计报告、投资组合报告等内容进行了核查，以上内容真实、准确和完整。</w:t>
      </w:r>
    </w:p>
    <w:p>
      <w:pPr>
        <w:pStyle w:val="13"/>
        <w:rPr>
          <w:rFonts w:hint="eastAsia"/>
        </w:rPr>
      </w:pPr>
      <w:bookmarkStart w:id="27" w:name="_Toc51009987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09987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普华永道中天审字(2018)第21842号</w:t>
            </w:r>
          </w:p>
        </w:tc>
      </w:tr>
    </w:tbl>
    <w:p>
      <w:pPr>
        <w:widowControl/>
        <w:jc w:val="left"/>
        <w:rPr>
          <w:rFonts w:hint="eastAsia" w:ascii="宋体" w:hAnsi="宋体" w:cs="宋体"/>
          <w:kern w:val="0"/>
          <w:sz w:val="24"/>
          <w:szCs w:val="24"/>
        </w:rPr>
      </w:pPr>
    </w:p>
    <w:p>
      <w:pPr>
        <w:pStyle w:val="14"/>
        <w:rPr>
          <w:rFonts w:hint="eastAsia"/>
        </w:rPr>
      </w:pPr>
      <w:bookmarkStart w:id="29" w:name="_Toc51009987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我们审计了创金合信资源主题精选股票型发起式证券投资基金 (以下简称"创金合信资源主题精选股票基金")的财务报表，包括2017年12月31日和2016年12月31日的资产负债表，2017年度和2016年11月2日(基金合同生效日)至2016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资源主题精选股票基金2017年12月31日和2016年12月31日的财务状况以及2017年度和2016年11月2日(基金合同生效日)至2016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按照中国注册会计师职业道德守则，我们独立于创金合信资源主题精选股票基金，并履行了职业道德方面的其他责任。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资源主题精选股票基金的持续经营能力，披露与持续经营相关的事项(如适用)，并运用持续经营假设，除非基金管理人管理层计划清算创金合信资源主题精选股票基金、终止运营或别无其他现实的选择。 基金管理人治理层负责监督创金合信资源主题精选股票基金的财务报告过程。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资源主题精选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资源主题精选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09987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099880"/>
      <w:r>
        <w:rPr>
          <w:rFonts w:hint="eastAsia"/>
          <w:b/>
          <w:bCs/>
        </w:rPr>
        <w:t>7.1 资产负债表</w:t>
      </w:r>
      <w:bookmarkEnd w:id="31"/>
    </w:p>
    <w:p>
      <w:pPr>
        <w:pStyle w:val="17"/>
        <w:rPr>
          <w:rFonts w:hint="eastAsia"/>
        </w:rPr>
      </w:pPr>
      <w:r>
        <w:rPr>
          <w:rFonts w:hint="eastAsia"/>
        </w:rPr>
        <w:t>会计主体：创金合信资源主题精选股票型发起式证券投资基金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3,917,178.63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711,193.45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172,509.93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294,184.27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5,503.89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9,043,489.35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9,043,489.35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838.20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1,904,786.96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510,211,496.72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13,141,517.00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6,537,543.34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502,490.51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4,923,289.11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10,969.27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641,406.48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17,569.69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106,901.08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2,928.29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125,601.48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2,807.13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20,257.82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13,140,516.91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557,024.98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408,963,650.47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13,030,743.23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88,107,329.34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-446,251.21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497,070,979.81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12,584,492.02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510,211,496.72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13,141,517.00</w:t>
            </w:r>
          </w:p>
        </w:tc>
      </w:tr>
    </w:tbl>
    <w:p>
      <w:pPr>
        <w:pStyle w:val="20"/>
        <w:rPr>
          <w:rFonts w:hint="eastAsia"/>
        </w:rPr>
      </w:pPr>
      <w:r>
        <w:rPr>
          <w:rFonts w:hint="eastAsia"/>
        </w:rPr>
        <w:t>注：1.报告截止日2017年12月31日,基金份额总额408,963,650.47份,其中下属A类基金份额170,684,742.76份,C类基金份额238,278,907.71份。下属A类基金份额净值1.2245元,C类基金份额净值1.2089元。</w:t>
      </w:r>
      <w:r>
        <w:rPr>
          <w:rFonts w:hint="eastAsia"/>
        </w:rPr>
        <w:br w:type="textWrapping"/>
      </w:r>
      <w:r>
        <w:rPr>
          <w:rFonts w:hint="eastAsia"/>
        </w:rPr>
        <w:t>2.本基金合同生效日为2016年11月2日,上年度可比期间为2016年11月2日至2016年12月31日。</w:t>
      </w:r>
    </w:p>
    <w:p>
      <w:pPr>
        <w:pStyle w:val="14"/>
        <w:rPr>
          <w:rFonts w:hint="eastAsia"/>
        </w:rPr>
      </w:pPr>
      <w:bookmarkStart w:id="32" w:name="_Toc510099881"/>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会计主体：创金合信资源主题精选股票型发起式证券投资基金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2016年11月02日（基金合同生效日）至2016年12月31日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-43,940,685.70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-601,732.76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298,433.33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298,433.33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-45,662,078.62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-159,849.53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-46,092,138.37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-159,849.53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430,059.75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-458,940.36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5,339,035.69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10,972.52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7,028,517.38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79,419.78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3,504,192.10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31,437.58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584,032.08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5,239.59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617,655.10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5,130.63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2,142,483.10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37,206.98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-681,152.54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-681,152.54</w:t>
            </w:r>
          </w:p>
        </w:tc>
      </w:tr>
    </w:tbl>
    <w:p>
      <w:pPr>
        <w:pStyle w:val="20"/>
        <w:rPr>
          <w:rFonts w:hint="eastAsia"/>
        </w:rPr>
      </w:pPr>
      <w:r>
        <w:rPr>
          <w:rFonts w:hint="eastAsia"/>
        </w:rPr>
        <w:t>注：本基金合同生效日为2016年11月2日,上年度可比期间为2016年11月2日至2016年12月31日。</w:t>
      </w:r>
    </w:p>
    <w:p>
      <w:pPr>
        <w:pStyle w:val="14"/>
        <w:rPr>
          <w:rFonts w:hint="eastAsia"/>
        </w:rPr>
      </w:pPr>
      <w:bookmarkStart w:id="33" w:name="_Toc510099882"/>
      <w:r>
        <w:rPr>
          <w:rFonts w:hint="eastAsia"/>
          <w:b/>
          <w:bCs/>
        </w:rPr>
        <w:t>7.3 所有者权益（基金净值）变动表</w:t>
      </w:r>
      <w:bookmarkEnd w:id="33"/>
    </w:p>
    <w:p>
      <w:pPr>
        <w:pStyle w:val="17"/>
        <w:rPr>
          <w:rFonts w:hint="eastAsia"/>
        </w:rPr>
      </w:pPr>
      <w:r>
        <w:rPr>
          <w:rFonts w:hint="eastAsia"/>
        </w:rPr>
        <w:t>会计主体：创金合信资源主题精选股票型发起式证券投资基金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13,030,743.23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-446,251.21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12,584,492.02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395,932,907.24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139,522,783.63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535,455,690.87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1,372,782,487.81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396,037,588.91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1,768,820,076.72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-976,849,580.57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-256,514,805.28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-1,233,364,385.85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408,963,650.47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88,107,329.34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497,070,979.81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2016年11月02日（基金合同生效日）至2016年12月31日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10,163,907.50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10,163,907.50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-681,152.54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-681,152.54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2,866,835.73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234,901.33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3,101,737.06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5,073,214.08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257,380.55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5,330,594.63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-2,206,378.35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-22,479.22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-2,228,857.57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13,030,743.23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-446,251.21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12,584,492.02</w:t>
            </w:r>
          </w:p>
        </w:tc>
      </w:tr>
    </w:tbl>
    <w:p>
      <w:pPr>
        <w:pStyle w:val="20"/>
        <w:rPr>
          <w:rFonts w:hint="eastAsia"/>
        </w:rPr>
      </w:pPr>
      <w:r>
        <w:rPr>
          <w:rFonts w:hint="eastAsia"/>
        </w:rPr>
        <w:t>注：本基金合同生效日为2016年11月2日,上年度可比期间为2016年11月2日至2016年12月31日。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099883"/>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资源主题精选股票型发起式证券投资基金(以下简称"本基金")经中国证券监督管理委员会(以下简称"中国证监会")证监许可[2016]2202号《关于准予创金合信资源主题精选股票型发起式证券投资基金注册的批复》核准，由创金合信基金管理有限公司依照《中华人民共和国证券投资基金法》和《创金合信资源主题精选股票型发起式证券投资基金基金合同》负责公开募集。本基金为契约型开放式，存续期限不定，首次设立募集不包括认购资金利息共募集人民币10,163,507.46元，业经普华永道中天会计师事务所(特殊普通合伙)普华永道中天验字(2016)第1376号验资报告予以验证。经向中国证监会备案，《创金合信资源主题精选股票型发起式证券投资基金基金合同》于2016年11月2日正式生效，基金合同生效日的基金份额总额为10,163,907.50份基金份额，其中认购资金利息折合400.04份基金份额。本基金的基金管理人为创金合信基金管理有限公司，基金托管人为中国工商银行股份有限公司(以下简称"中国工商银行")。</w:t>
      </w:r>
      <w:r>
        <w:rPr>
          <w:rFonts w:hint="eastAsia"/>
        </w:rPr>
        <w:br w:type="textWrapping"/>
      </w:r>
      <w:r>
        <w:rPr>
          <w:rFonts w:hint="eastAsia"/>
        </w:rPr>
        <w:t>  </w:t>
      </w:r>
      <w:r>
        <w:rPr>
          <w:rFonts w:hint="eastAsia"/>
        </w:rPr>
        <w:br w:type="textWrapping"/>
      </w:r>
      <w:r>
        <w:rPr>
          <w:rFonts w:hint="eastAsia"/>
        </w:rPr>
        <w:t>  根据《中华人民共和国证券投资基金法》和《创金合信资源主题精选股票型发起式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中证内地资源指数收益率×90%+人民币活期存款利率(税后)×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资源主题精选股票型发起式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r>
        <w:rPr>
          <w:rFonts w:hint="eastAsia"/>
        </w:rPr>
        <w:br w:type="textWrapping"/>
      </w:r>
      <w:r>
        <w:rPr>
          <w:rFonts w:hint="eastAsia"/>
        </w:rPr>
        <w:t>    (2)存在活跃市场的金融工具，如估值日无交易且最近交易日后经济环境发生了重大变化，参考类似投资品种的现行市价及重大变化等因素，调整最近交易市价以确定公允价值。</w:t>
      </w:r>
      <w:r>
        <w:rPr>
          <w:rFonts w:hint="eastAsia"/>
        </w:rPr>
        <w:br w:type="textWrapping"/>
      </w:r>
      <w:r>
        <w:rPr>
          <w:rFonts w:hint="eastAsia"/>
        </w:rPr>
        <w:t>    (3)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1、在符合有关基金分红条件的前提下，本基金每年收益分配次数最多为12次，每份基金份额每次收益分配比例不得低于收益分配基准日每份基金份额该次可供分配利润的10%，若《基金合同》生效不满3 个月可不进行收益分配；</w:t>
      </w:r>
      <w:r>
        <w:rPr>
          <w:rFonts w:hint="eastAsia"/>
        </w:rPr>
        <w:br w:type="textWrapping"/>
      </w:r>
      <w:r>
        <w:rPr>
          <w:rFonts w:hint="eastAsia"/>
        </w:rPr>
        <w:t>  2、本基金收益分配方式分两种：现金分红与红利再投资，投资者可选择现金红利或将现金红利自动转为该类别基金份额进行再投资；若投资者不选择，本基金默认的收益分配方式是现金分红；</w:t>
      </w:r>
      <w:r>
        <w:rPr>
          <w:rFonts w:hint="eastAsia"/>
        </w:rPr>
        <w:br w:type="textWrapping"/>
      </w:r>
      <w:r>
        <w:rPr>
          <w:rFonts w:hint="eastAsia"/>
        </w:rPr>
        <w:t>  3、基金收益分配后基金份额净值不能低于面值，即基金收益分配基准日的基金份额净值减去每单位基金份额收益分配金额后不能低于面值；</w:t>
      </w:r>
      <w:r>
        <w:rPr>
          <w:rFonts w:hint="eastAsia"/>
        </w:rPr>
        <w:br w:type="textWrapping"/>
      </w:r>
      <w:r>
        <w:rPr>
          <w:rFonts w:hint="eastAsia"/>
        </w:rPr>
        <w:t>  4、同一类别的每一基金份额享有同等分配权。由于本基金A 类基金份额与C 类基金份额的基金费用不同，不同类别的基金份额对应的可供分配利润或将不同；</w:t>
      </w:r>
      <w:r>
        <w:rPr>
          <w:rFonts w:hint="eastAsia"/>
        </w:rPr>
        <w:br w:type="textWrapping"/>
      </w:r>
      <w:r>
        <w:rPr>
          <w:rFonts w:hint="eastAsia"/>
        </w:rPr>
        <w:t>  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根据本基金的估值原则和中国证监会允许的基金行业估值实务操作，本基金确定以下类别股票投资的公允价值时采用的估值方法及其关键假设如下：</w:t>
      </w:r>
      <w:r>
        <w:rPr>
          <w:rFonts w:hint="eastAsia"/>
        </w:rPr>
        <w:br w:type="textWrapping"/>
      </w:r>
      <w:r>
        <w:rPr>
          <w:rFonts w:hint="eastAsia"/>
        </w:rPr>
        <w:t>  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3,917,178.63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3,917,178.63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425,936,606.52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-4,375,016.46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425,936,606.52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-4,375,016.46</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9,502,429.71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9,043,489.35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-458,940.36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9,502,429.71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9,043,489.35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-458,940.36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838.20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20,257.82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20,257.82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创金合信资源主题精选股票A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6,769,470.44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6,769,470.44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600,354,955.76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600,354,955.76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-436,439,683.44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-436,439,683.44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170,684,742.76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170,684,742.76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创金合信资源主题精选股票C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6,261,272.79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6,261,272.79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772,427,532.05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772,427,532.05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-540,409,897.13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-540,409,897.13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238,278,907.71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238,278,907.71</w:t>
            </w:r>
          </w:p>
        </w:tc>
      </w:tr>
    </w:tbl>
    <w:p>
      <w:pPr>
        <w:pStyle w:val="20"/>
        <w:rPr>
          <w:rFonts w:hint="eastAsia"/>
        </w:rPr>
      </w:pPr>
      <w:r>
        <w:rPr>
          <w:rFonts w:hint="eastAsia"/>
        </w:rPr>
        <w:t>注：1.申购含红利再投、转换入份（金）额，赎回含转换出份（金）额。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创金合信资源主题精选股票A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-43,464.99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-186,763.03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-230,228.02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-19,231,746.91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-896,122.25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-20,127,869.16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-2,910,794.73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61,590,975.10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58,680,180.37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-14,826,270.83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193,215,845.58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178,389,574.75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11,915,476.10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-131,624,870.48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-119,709,394.38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-22,186,006.63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60,508,089.82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38,322,083.19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创金合信资源主题精选股票C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-43,342.52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-172,680.67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-216,023.19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-27,821,380.07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-3,019,953.85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-30,841,333.92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-6,419,021.92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87,261,625.18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80,842,603.26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-27,355,587.45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245,003,601.61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217,648,014.16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20,936,565.53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-157,741,976.43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-136,805,410.90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-34,283,744.51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84,068,990.66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49,785,246.15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285,173.06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12,147.36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298,433.33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6,084.61</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674,055,990.46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13,667,700.76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720,148,128.83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13,827,550.29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-46,092,138.37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-159,849.53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20"/>
        <w:rPr>
          <w:rFonts w:hint="eastAsia"/>
        </w:rPr>
      </w:pPr>
      <w:r>
        <w:rPr>
          <w:rFonts w:hint="eastAsia"/>
        </w:rPr>
        <w:t>本基金于本期及上年度可比期间均未发生债券投资收益。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430,059.75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430,059.75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-458,940.36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-458,940.36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-458,940.36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5,333,067.72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10,972.52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5,967.97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5,339,035.69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10,972.52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2,142,483.10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37,206.98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2,142,483.10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37,206.98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97"/>
        <w:gridCol w:w="1612"/>
        <w:gridCol w:w="985"/>
        <w:gridCol w:w="214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1,047,659,889.59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本基金本报告期内及上年度可比期间内未通过关联方交易单元进行权证交易。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759,040.81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159,206.95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25.55%</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2016年11月02日至2016年12月31日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3,504,192.10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31,437.58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1,166,306.48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3,340.44</w:t>
            </w:r>
          </w:p>
        </w:tc>
      </w:tr>
    </w:tbl>
    <w:p>
      <w:pPr>
        <w:pStyle w:val="20"/>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584,032.08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5,239.59</w:t>
            </w:r>
          </w:p>
        </w:tc>
      </w:tr>
    </w:tbl>
    <w:p>
      <w:pPr>
        <w:pStyle w:val="20"/>
        <w:rPr>
          <w:rFonts w:hint="eastAsia"/>
        </w:rPr>
      </w:pPr>
      <w:r>
        <w:rPr>
          <w:rFonts w:hint="eastAsia"/>
        </w:rPr>
        <w:t>注:H＝E×0.25%÷当年天数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付给基金托管人。若遇法定节假日、公休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646"/>
        <w:gridCol w:w="2646"/>
        <w:gridCol w:w="1227"/>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232,132.80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262,655.28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262,655.28</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4,108.17</w:t>
            </w:r>
          </w:p>
        </w:tc>
      </w:tr>
    </w:tbl>
    <w:p>
      <w:pPr>
        <w:pStyle w:val="20"/>
        <w:rPr>
          <w:rFonts w:hint="eastAsia"/>
        </w:rPr>
      </w:pPr>
      <w:r>
        <w:rPr>
          <w:rFonts w:hint="eastAsia"/>
        </w:rPr>
        <w:t>注：支付基金销售机构的销售服务费按前一日C类基金的基金资产净值0.5%的年费率计提，逐日累计至每月月底，按月支付给创金合信基金管理有限公司，再由创金合信基金管理有限公司计算并支付给各基金销售机构。其计算公式为：日销售服务费＝C类基金前一日基金资产净值×0.5%/当年天数。 </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创金合信资源主题精选股票A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73.86%</w:t>
            </w:r>
          </w:p>
        </w:tc>
      </w:tr>
    </w:tbl>
    <w:p>
      <w:pPr>
        <w:pStyle w:val="17"/>
        <w:rPr>
          <w:rFonts w:hint="eastAsia"/>
        </w:rPr>
      </w:pPr>
      <w:r>
        <w:rPr>
          <w:rFonts w:hint="eastAsia" w:hAnsi="Calibri"/>
          <w:color w:val="000000"/>
        </w:rPr>
        <w:t>创金合信资源主题精选股票C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79.86%</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0"/>
        <w:gridCol w:w="1202"/>
        <w:gridCol w:w="1137"/>
        <w:gridCol w:w="1798"/>
        <w:gridCol w:w="1798"/>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2016年11月02日（基金合同生效日）至2016年12月31日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285,173.06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3,917,178.63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5,844.30</w:t>
            </w:r>
          </w:p>
        </w:tc>
      </w:tr>
    </w:tbl>
    <w:p>
      <w:pPr>
        <w:pStyle w:val="20"/>
        <w:rPr>
          <w:rFonts w:hint="eastAsia"/>
        </w:rPr>
      </w:pPr>
      <w:r>
        <w:rPr>
          <w:rFonts w:hint="eastAsia"/>
        </w:rPr>
        <w:t>注:本基金的银行存款由基金托管人中国工商银行保管，按银行同业存款利率计息。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849,662.38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4,087,751.83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6,746,929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48,320,273.99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45,002,016.43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8,847,437.48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截至本报告期末2017年12月31日止，本基金从事交易所债券正回购交易形成的卖出回购证券款余额为0，无抵押债券。</w:t>
      </w:r>
    </w:p>
    <w:p>
      <w:pPr>
        <w:pStyle w:val="15"/>
        <w:rPr>
          <w:rFonts w:hint="eastAsia"/>
        </w:rPr>
      </w:pPr>
      <w:r>
        <w:rPr>
          <w:rFonts w:hint="eastAsia"/>
          <w:b/>
          <w:bCs/>
        </w:rPr>
        <w:t>7.4.13 金融工具风险及管理</w:t>
      </w:r>
    </w:p>
    <w:p>
      <w:pPr>
        <w:pStyle w:val="20"/>
        <w:rPr>
          <w:rFonts w:hint="eastAsia"/>
        </w:rPr>
      </w:pPr>
      <w:r>
        <w:rPr>
          <w:rFonts w:hint="eastAsia"/>
        </w:rPr>
        <w:t>  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r>
        <w:rPr>
          <w:rFonts w:hint="eastAsia"/>
        </w:rPr>
        <w:br w:type="textWrapping"/>
      </w:r>
      <w:r>
        <w:rPr>
          <w:rFonts w:hint="eastAsia"/>
        </w:rPr>
        <w:t>  </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w:t>
      </w:r>
    </w:p>
    <w:p>
      <w:pPr>
        <w:pStyle w:val="15"/>
        <w:rPr>
          <w:rFonts w:hint="eastAsia"/>
        </w:rPr>
      </w:pPr>
      <w:r>
        <w:rPr>
          <w:rFonts w:hint="eastAsia"/>
          <w:b/>
          <w:bCs/>
        </w:rPr>
        <w:t>7.4.13.2.1 按短期信用评级列示的债券投资</w:t>
      </w:r>
    </w:p>
    <w:p>
      <w:pPr>
        <w:pStyle w:val="21"/>
        <w:jc w:val="right"/>
        <w:rPr>
          <w:rFonts w:hint="eastAsia"/>
        </w:rPr>
      </w:pPr>
      <w:r>
        <w:rPr>
          <w:rFonts w:hint="eastAsia"/>
        </w:rPr>
        <w:t>单位：人民币元</w:t>
      </w:r>
    </w:p>
    <w:p>
      <w:pPr>
        <w:pStyle w:val="20"/>
        <w:rPr>
          <w:rFonts w:hint="eastAsia"/>
        </w:rPr>
      </w:pPr>
      <w:r>
        <w:rPr>
          <w:rFonts w:hint="eastAsia"/>
        </w:rPr>
        <w:t>无</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1"/>
        <w:jc w:val="right"/>
        <w:rPr>
          <w:rFonts w:hint="eastAsia"/>
        </w:rPr>
      </w:pPr>
      <w:r>
        <w:rPr>
          <w:rFonts w:hint="eastAsia"/>
        </w:rPr>
        <w:t>单位：人民币元</w:t>
      </w:r>
    </w:p>
    <w:p>
      <w:pPr>
        <w:pStyle w:val="20"/>
        <w:rPr>
          <w:rFonts w:hint="eastAsia"/>
        </w:rPr>
      </w:pPr>
      <w:r>
        <w:rPr>
          <w:rFonts w:hint="eastAsia"/>
        </w:rPr>
        <w:t>无</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450626756.81元，超过经确认的当日净赎回金额。于2017年12月31日，本基金持有的流动性受限资产的估值占基金资产净值的比例为11.78%，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322"/>
        <w:gridCol w:w="1489"/>
        <w:gridCol w:w="1036"/>
        <w:gridCol w:w="1036"/>
        <w:gridCol w:w="1581"/>
        <w:gridCol w:w="1581"/>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711,193.45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711,193.45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294,184.27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294,184.27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1,904,786.96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1,904,786.96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86,724,406.43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423,487,090.29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510,211,496.72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6,537,543.34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6,537,543.34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4,923,289.11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4,923,289.11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641,406.48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641,406.48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106,901.08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106,901.08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125,601.48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125,601.48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182,700.36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13,140,516.91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13,140,516.91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86,724,406.43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410,346,573.38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497,070,979.81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3,917,178.63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3,917,178.63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172,509.93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172,509.93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5,503.89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5,503.89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9,043,489.35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9,043,489.35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4,095,192.45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9,046,324.55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13,141,517.00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502,490.51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502,490.51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10,969.27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17,569.69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17,569.69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2,928.29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2,928.29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2,807.13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20,257.82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557,024.98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557,024.98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4,095,192.45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8,489,299.57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12,584,492.02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p>
      <w:pPr>
        <w:pStyle w:val="20"/>
        <w:rPr>
          <w:rFonts w:hint="eastAsia"/>
        </w:rPr>
      </w:pPr>
      <w:r>
        <w:rPr>
          <w:rFonts w:hint="eastAsia"/>
        </w:rPr>
        <w:t>于2017年12月31日，本基金未持有交易性债券投资(2016年12月31日：同)，因此市场利率的变动对于本基金资产净值无重大影响(2016年12月31日：同)。</w:t>
      </w:r>
    </w:p>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30"/>
        <w:gridCol w:w="177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421,561,590.06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9,043,489.35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421,561,590.06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9,043,489.35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71.86</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20,715,765.89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425,968.84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-20,715,765.89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-425,968.84</w:t>
            </w:r>
          </w:p>
        </w:tc>
      </w:tr>
    </w:tbl>
    <w:p>
      <w:pPr>
        <w:pStyle w:val="20"/>
        <w:rPr>
          <w:rFonts w:hint="eastAsia"/>
        </w:rPr>
      </w:pPr>
      <w:r>
        <w:rPr>
          <w:rFonts w:hint="eastAsia"/>
        </w:rPr>
        <w:t>本基金的业绩比较基准= 中证内地资源指数收益率×90%+人民币活期存款利率(税后)×10%</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363,002,941.14元，属于第二层次的余额为58,558,648.92元，无属于第三层次的余额（2016年12月31日：第一层8,797,627.35元，第二层次245,862.00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099884"/>
      <w:r>
        <w:rPr>
          <w:rFonts w:hint="eastAsia" w:hAnsi="Calibri"/>
          <w:b/>
          <w:color w:val="000000"/>
        </w:rPr>
        <w:t>§8 投资组合报告</w:t>
      </w:r>
      <w:bookmarkEnd w:id="35"/>
    </w:p>
    <w:p>
      <w:pPr>
        <w:pStyle w:val="14"/>
        <w:rPr>
          <w:rFonts w:hint="eastAsia"/>
        </w:rPr>
      </w:pPr>
      <w:bookmarkStart w:id="36" w:name="_Toc51009988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86,430,222.16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2,219,684.50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510,211,496.72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099886"/>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177,121,041.23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244,340,027.12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16,143.20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34,112.55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84.81</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099887"/>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6,746,929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45,002,016.43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7,081,807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43,411,476.91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28,530,356.33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26,874,980.00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26,521,513.51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1,278,421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25,785,751.57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1,809,413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25,675,570.47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5,325,857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24,445,683.63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20,259,043.00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16,383,054.10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14,867,691.36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1,301,374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14,419,223.92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3,549,674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13,062,800.32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11,418,357.60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11,323,923.25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10,938,123.00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10,102,528.00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9,890,327.18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9,848,284.00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8,721,139.05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5,682,257.00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5,010,358.00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西藏珠峰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3,262,944.30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099888"/>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93,458,751.89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70,258,747.69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66,396,583.12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59,728,029.10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50,615,250.36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45,975,375.21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37,440,162.01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36,530,204.00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36,391,259.66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35,907,753.56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35,397,326.00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33,711,067.20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32,577,892.00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29,415,254.20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26,818,491.49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26,381,149.00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23,163,814.00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20,079,162.48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19,844,018.00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19,628,468.50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17,855,437.18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15,467,945.54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14,068,806.00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西藏珠峰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13,802,135.00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中孚实业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13,680,377.50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陕西黑猫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13,550,874.00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韶钢松山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13,295,902.64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13,117,921.00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八一钢铁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12,459,336.00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10,534,520.38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10,514,708.00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9,959,897.00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9,614,176.33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9,415,112.00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8,930,762.00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8,847,437.48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索通发展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8,652,796.00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8,073,893.00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8,034,195.00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7,601,056.65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安阳钢铁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7,508,457.93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7,268,807.00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7,065,361.43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6,684,929.00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6,583,935.40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盛和资源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6,358,215.00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5,120,352.00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5,086,783.00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4,636,258.37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4,567,210.00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4,439,324.00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大冶特钢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3,689,425.00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3,447,535.00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冀中能源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3,229,335.00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3,198,504.00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广晟有色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3,001,037.00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2,887,796.00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2,261,455.00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1,724,908.00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泰山石油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bl>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53,436,871.16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39,296,811.54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35,056,652.51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34,803,270.11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32,507,162.09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26,164,591.39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21,391,478.42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20,276,670.68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17,322,102.09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15,416,464.98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韶钢松山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14,259,917.35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14,127,702.05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中孚实业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14,028,223.62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13,554,550.54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13,485,271.49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13,008,703.74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陕西黑猫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12,845,603.00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12,663,193.62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12,432,203.36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11,045,171.49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八一钢铁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10,722,401.72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9,896,835.82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西藏珠峰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9,871,464.63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9,522,785.70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8,986,140.96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8,718,117.94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8,407,024.81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8,389,686.52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8,336,358.79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8,257,276.00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7,848,883.55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安阳钢铁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7,706,330.25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7,442,022.72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7,374,830.28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7,128,490.35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7,081,908.91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索通发展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7,004,510.93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6,899,710.26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6,813,754.62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6,790,215.37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盛和资源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6,588,139.80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6,277,289.00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6,067,405.59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4,704,016.51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4,376,750.98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4,280,915.58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4,225,167.44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大冶特钢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3,555,281.00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3,259,288.77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冀中能源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3,161,770.70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3,080,469.60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广晟有色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3,061,925.90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2,829,562.00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2,506,808.00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1,858,315.80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1,256,816.34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1,210,419.08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1,189,010.81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泰山石油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1,129,394.31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971,634.71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726,086.61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新疆众和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531,877.52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482,973.70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华能水电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482,089.17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436,295.85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368,768.69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财通证券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359,280.31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307,962.70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建新矿业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284,621.46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252,734.16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1,133,232,758.92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674,055,990.46</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099889"/>
      <w:r>
        <w:rPr>
          <w:rFonts w:hint="eastAsia"/>
          <w:b/>
          <w:bCs/>
        </w:rPr>
        <w:t>8.5 期末按债券品种分类的债券投资组合</w:t>
      </w:r>
      <w:bookmarkEnd w:id="40"/>
    </w:p>
    <w:p>
      <w:pPr>
        <w:pStyle w:val="20"/>
        <w:rPr>
          <w:rFonts w:hint="eastAsia"/>
        </w:rPr>
      </w:pPr>
      <w:r>
        <w:rPr>
          <w:rFonts w:hint="eastAsia"/>
        </w:rPr>
        <w:t>本基金本报告期末未持有债券。</w:t>
      </w:r>
    </w:p>
    <w:p>
      <w:pPr>
        <w:pStyle w:val="14"/>
        <w:rPr>
          <w:rFonts w:hint="eastAsia"/>
        </w:rPr>
      </w:pPr>
      <w:bookmarkStart w:id="41" w:name="_Toc510099890"/>
      <w:r>
        <w:rPr>
          <w:rFonts w:hint="eastAsia"/>
          <w:b/>
          <w:bCs/>
        </w:rPr>
        <w:t>8.6 期末按公允价值占基金资产净值比例大小排序的前五名债券投资明细</w:t>
      </w:r>
      <w:bookmarkEnd w:id="41"/>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本基金本报告期末未持有债券。</w:t>
      </w:r>
    </w:p>
    <w:p>
      <w:pPr>
        <w:pStyle w:val="14"/>
        <w:rPr>
          <w:rFonts w:hint="eastAsia"/>
        </w:rPr>
      </w:pPr>
      <w:bookmarkStart w:id="42" w:name="_Toc510099891"/>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09989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09989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09989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099895"/>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099896"/>
      <w:r>
        <w:rPr>
          <w:rFonts w:hint="eastAsia"/>
          <w:b/>
          <w:bCs/>
        </w:rPr>
        <w:t>8.12 投资组合报告附注</w:t>
      </w:r>
      <w:bookmarkEnd w:id="47"/>
    </w:p>
    <w:p>
      <w:pPr>
        <w:pStyle w:val="15"/>
        <w:rPr>
          <w:rFonts w:hint="eastAsia"/>
        </w:rPr>
      </w:pPr>
      <w:r>
        <w:rPr>
          <w:rFonts w:hint="eastAsia"/>
          <w:b/>
          <w:bCs/>
        </w:rPr>
        <w:t>8.12.1 2017年6月15日，深圳证券交易所出具《关于对云南铜业股份有限公司的监管函》（公司部监管函〔2017〕第43号），对下列事项作出函告： "你公司子公司云南迪庆矿业开发有限责任公司于2016年7月23日和2016年9月6日分别收到"特色产业专项发展资金"150万元和120万元，该项政府补助占你公司2015年经审计归属于母公司所有者的净利润的10.4%，但你公司未及时履行信息披露义务，直至2017年6月15日方在对本所2016年年报问询函的回复中予以披露。你公司的上述行为违反了本所《股票上市规则（2014年修订）》第2.1条和第11.11.4条的规定。本所希望你公司及全体董事、监事、高级管理人员吸取教训，严格遵守《证券法》、《公司法》等法规及《上市规则》的规定，及时、真实、准确、完整地履行信息披露义务，杜绝此类事件发生。"</w:t>
      </w:r>
      <w:r>
        <w:rPr>
          <w:rFonts w:hint="eastAsia"/>
          <w:b/>
          <w:bCs/>
        </w:rPr>
        <w:br w:type="textWrapping"/>
      </w:r>
      <w:r>
        <w:rPr>
          <w:rFonts w:hint="eastAsia"/>
          <w:b/>
          <w:bCs/>
        </w:rPr>
        <w:t>  本基金投研人员分析认为，对于上述事项，公司高度重视，针对信息披露存在的问题，公司组织相关人员针对《证券法》、《公司法》、《深圳证券交易所股票上市规则》等有关法律、法规、规章进行了学习与培训，以确保公司依照相关规定履行信息披露义务。该公司作为铜业龙头之一，目前行业景气度处于上升趋势，维持持有评级。本基金基金经理依据基金合同和公司投资管理制度，在投资授权范围内，经正常投资决策程序对云南铜业进行了投资。</w:t>
      </w:r>
      <w:r>
        <w:rPr>
          <w:rFonts w:hint="eastAsia"/>
          <w:b/>
          <w:bCs/>
        </w:rPr>
        <w:br w:type="textWrapping"/>
      </w:r>
      <w:r>
        <w:rPr>
          <w:rFonts w:hint="eastAsia"/>
          <w:b/>
          <w:bCs/>
        </w:rPr>
        <w:t>  2017年5月15日，河南神火煤电股份有限公司下属薛湖煤矿2306风巷掘进工作面发生一起煤与瓦斯突出事故，公司收到河南煤矿安全监察局出具的《关于河南神火集团有限公司薛湖煤矿"5.15"较大煤与瓦斯突出事故调查处理的意见》（豫煤安监调查【2017】137号）及事故调查组出具的《河南神火集团有限公司薛湖煤矿"5.15"较大煤与瓦斯突出事故调查报告》。</w:t>
      </w:r>
      <w:r>
        <w:rPr>
          <w:rFonts w:hint="eastAsia"/>
          <w:b/>
          <w:bCs/>
        </w:rPr>
        <w:br w:type="textWrapping"/>
      </w:r>
      <w:r>
        <w:rPr>
          <w:rFonts w:hint="eastAsia"/>
          <w:b/>
          <w:bCs/>
        </w:rPr>
        <w:t>  本基金投研人员分析认为，薛湖煤矿经过整改后，已经通过了永城市安监局复工复产验收，永城市人民政府同意薛湖煤矿复工复产。电解铝价格将明显受益于取缔违法违规产能和冬季2+26城市限产政策，神火股份新疆电解铝产能成本低，业绩弹性大，公司吨铝市值最低，维持买入评级。本基金基金经理依据基金合同和公司投资管理制度，在投资授权范围内，经正常投资决策程序对神火股份进行了投资。</w:t>
      </w:r>
      <w:r>
        <w:rPr>
          <w:rFonts w:hint="eastAsia"/>
          <w:b/>
          <w:bCs/>
        </w:rPr>
        <w:br w:type="textWrapping"/>
      </w:r>
      <w:r>
        <w:rPr>
          <w:rFonts w:hint="eastAsia"/>
          <w:b/>
          <w:bCs/>
        </w:rPr>
        <w:t>  最近五年，赣锋锂业共计收到中国证券监督管理委员会江西监管局出具的关注函1份和警示函1份，受到深圳证券交易所通报批评处分1次和监管函2份。赣锋锂业在2016年年报披露过程中未能在规定时间内对业绩预告作出修正，违反了深交所《股票上市规则（2014 年修订）》第2.1 条、第2.5 条、第2.7 条和第11.3.3 条的规定。公司董事长兼总裁李良彬、副总裁兼财务总监杨满英违反了深交所《股票上市规则（2014 年修订）》第2.2 条和第3.1.5 条的规定，对公司上述违规行为负有重要责任。公司属于"深圳100 指数"公司，但未按规定在披露2016 年度报告的同时披露社会责任报告，直至2017 年7 月4 日才对外披露《2016 年度社会责任报告》，且社会责任报告未经公司董事会审议。公司的上述行为违反了本所《股票上市规则》第1.4 条和第2.1 条以及《中小企业板信息披露业务备忘录第2 号：定期报告披露相关事项》第二条第七款第一项的规定。</w:t>
      </w:r>
      <w:r>
        <w:rPr>
          <w:rFonts w:hint="eastAsia"/>
          <w:b/>
          <w:bCs/>
        </w:rPr>
        <w:br w:type="textWrapping"/>
      </w:r>
      <w:r>
        <w:rPr>
          <w:rFonts w:hint="eastAsia"/>
          <w:b/>
          <w:bCs/>
        </w:rPr>
        <w:t>  本基金投研人员分析认为，在被通报批评和收到监管函后，赣锋锂业公司改正态度积极，并迅速做出反应，查找不足，积极整改，事后公司经营状况正常。赣锋锂业是锂矿和深加工龙头，最能受益于新能源汽车行业景气度向上，维持买入评级。本基金基金经理依据基金合同和公司投资管理制度，在投资授权范围内，经正常投资决策程序对赣锋锂业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294,184.27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1,904,786.96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2,219,684.50</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45,002,016.43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4,087,751.83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099897"/>
      <w:r>
        <w:rPr>
          <w:rFonts w:hint="eastAsia" w:hAnsi="Calibri"/>
          <w:b/>
          <w:color w:val="000000"/>
        </w:rPr>
        <w:t>§9  基金份额持有人信息</w:t>
      </w:r>
      <w:bookmarkEnd w:id="48"/>
    </w:p>
    <w:p>
      <w:pPr>
        <w:pStyle w:val="14"/>
        <w:rPr>
          <w:rFonts w:hint="eastAsia"/>
        </w:rPr>
      </w:pPr>
      <w:bookmarkStart w:id="49" w:name="_Toc51009989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5,539.73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36,451,006.98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134,233,735.78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78.64%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137,765,867.54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100,513,040.17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174,216,874.52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234,746,775.95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57.40%</w:t>
            </w:r>
          </w:p>
        </w:tc>
      </w:tr>
    </w:tbl>
    <w:p>
      <w:pPr>
        <w:widowControl/>
        <w:jc w:val="left"/>
        <w:rPr>
          <w:rFonts w:hint="eastAsia" w:ascii="宋体" w:hAnsi="宋体" w:cs="宋体"/>
          <w:kern w:val="0"/>
          <w:sz w:val="24"/>
          <w:szCs w:val="24"/>
        </w:rPr>
      </w:pPr>
    </w:p>
    <w:p>
      <w:pPr>
        <w:pStyle w:val="14"/>
        <w:rPr>
          <w:rFonts w:hint="eastAsia"/>
        </w:rPr>
      </w:pPr>
      <w:bookmarkStart w:id="50" w:name="_Toc510099899"/>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2922"/>
        <w:gridCol w:w="2350"/>
        <w:gridCol w:w="1876"/>
        <w:gridCol w:w="1897"/>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106,828.63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12,229.75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119,058.38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0.0300%</w:t>
            </w:r>
          </w:p>
        </w:tc>
      </w:tr>
    </w:tbl>
    <w:p>
      <w:pPr>
        <w:widowControl/>
        <w:jc w:val="left"/>
        <w:rPr>
          <w:rFonts w:hint="eastAsia" w:ascii="宋体" w:hAnsi="宋体" w:cs="宋体"/>
          <w:kern w:val="0"/>
          <w:sz w:val="24"/>
          <w:szCs w:val="24"/>
        </w:rPr>
      </w:pPr>
    </w:p>
    <w:p>
      <w:pPr>
        <w:pStyle w:val="14"/>
        <w:rPr>
          <w:rFonts w:hint="eastAsia"/>
        </w:rPr>
      </w:pPr>
      <w:bookmarkStart w:id="51" w:name="_Toc510099900"/>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4"/>
        <w:rPr>
          <w:rFonts w:hint="eastAsia"/>
        </w:rPr>
      </w:pPr>
      <w:bookmarkStart w:id="52" w:name="_Toc510099901"/>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2808"/>
        <w:gridCol w:w="1757"/>
        <w:gridCol w:w="1126"/>
        <w:gridCol w:w="1757"/>
        <w:gridCol w:w="1126"/>
        <w:gridCol w:w="471"/>
      </w:tblGrid>
      <w:tr>
        <w:tblPrEx>
          <w:tblCellMar>
            <w:top w:w="0" w:type="dxa"/>
            <w:left w:w="108" w:type="dxa"/>
            <w:bottom w:w="0" w:type="dxa"/>
            <w:right w:w="108" w:type="dxa"/>
          </w:tblCellMar>
        </w:tblPrEx>
        <w:trPr>
          <w:wBefore w:w="0" w:type="auto"/>
        </w:trPr>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pStyle w:val="13"/>
        <w:rPr>
          <w:rFonts w:hint="eastAsia"/>
        </w:rPr>
      </w:pPr>
      <w:bookmarkStart w:id="53" w:name="_Toc510099902"/>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基金合同生效日(2016年11月02日)基金份额总额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5,122,307.50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5,041,600.00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6,769,470.44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6,261,272.79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600,354,955.76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772,427,532.05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436,439,683.44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540,409,897.13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170,684,742.76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238,278,907.71</w:t>
            </w:r>
          </w:p>
        </w:tc>
      </w:tr>
    </w:tbl>
    <w:p>
      <w:pPr>
        <w:pStyle w:val="13"/>
        <w:rPr>
          <w:rFonts w:hint="eastAsia"/>
        </w:rPr>
      </w:pPr>
      <w:bookmarkStart w:id="54" w:name="_Toc510099903"/>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510099904"/>
      <w:r>
        <w:rPr>
          <w:rFonts w:hint="eastAsia"/>
          <w:b/>
          <w:bCs/>
        </w:rPr>
        <w:t>11.1 基金份额持有人大会决议</w:t>
      </w:r>
      <w:bookmarkEnd w:id="55"/>
    </w:p>
    <w:p>
      <w:pPr>
        <w:pStyle w:val="20"/>
        <w:rPr>
          <w:rFonts w:hint="eastAsia"/>
        </w:rPr>
      </w:pPr>
      <w:r>
        <w:rPr>
          <w:rFonts w:hint="eastAsia"/>
        </w:rPr>
        <w:t>  本报告期内未召开基金份额持有人大会。</w:t>
      </w:r>
    </w:p>
    <w:p>
      <w:pPr>
        <w:pStyle w:val="14"/>
        <w:rPr>
          <w:rFonts w:hint="eastAsia"/>
        </w:rPr>
      </w:pPr>
      <w:bookmarkStart w:id="56" w:name="_Toc510099905"/>
      <w:r>
        <w:rPr>
          <w:rFonts w:hint="eastAsia"/>
          <w:b/>
          <w:bCs/>
        </w:rPr>
        <w:t>11.2 基金管理人、基金托管人的专门基金托管部门的重大人事变动</w:t>
      </w:r>
      <w:bookmarkEnd w:id="56"/>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7" w:name="_Toc510099906"/>
      <w:r>
        <w:rPr>
          <w:rFonts w:hint="eastAsia"/>
          <w:b/>
          <w:bCs/>
        </w:rPr>
        <w:t>11.3 涉及基金管理人、基金财产、基金托管业务的诉讼</w:t>
      </w:r>
      <w:bookmarkEnd w:id="57"/>
    </w:p>
    <w:p>
      <w:pPr>
        <w:pStyle w:val="20"/>
        <w:rPr>
          <w:rFonts w:hint="eastAsia"/>
        </w:rPr>
      </w:pPr>
      <w:r>
        <w:rPr>
          <w:rFonts w:hint="eastAsia"/>
        </w:rPr>
        <w:t>  本报告期内，未出现涉及基金管理人、基金财产、基金托管业务的诉讼。</w:t>
      </w:r>
    </w:p>
    <w:p>
      <w:pPr>
        <w:pStyle w:val="14"/>
        <w:rPr>
          <w:rFonts w:hint="eastAsia"/>
        </w:rPr>
      </w:pPr>
      <w:bookmarkStart w:id="58" w:name="_Toc510099907"/>
      <w:r>
        <w:rPr>
          <w:rFonts w:hint="eastAsia"/>
          <w:b/>
          <w:bCs/>
        </w:rPr>
        <w:t>11.4 基金投资策略的改变</w:t>
      </w:r>
      <w:bookmarkEnd w:id="58"/>
    </w:p>
    <w:p>
      <w:pPr>
        <w:pStyle w:val="20"/>
        <w:rPr>
          <w:rFonts w:hint="eastAsia"/>
        </w:rPr>
      </w:pPr>
      <w:r>
        <w:rPr>
          <w:rFonts w:hint="eastAsia"/>
        </w:rPr>
        <w:t>  本基金2018年投资策略看好钢铁煤炭行业的估值修复，看好受益全球经济复苏的铜铅锌等行业，看好新能源汽车的中长期前景，上游锂钴仍值得重点配置。</w:t>
      </w:r>
    </w:p>
    <w:p>
      <w:pPr>
        <w:pStyle w:val="14"/>
        <w:rPr>
          <w:rFonts w:hint="eastAsia"/>
        </w:rPr>
      </w:pPr>
      <w:bookmarkStart w:id="59" w:name="_Toc510099908"/>
      <w:r>
        <w:rPr>
          <w:rFonts w:hint="eastAsia"/>
          <w:b/>
          <w:bCs/>
        </w:rPr>
        <w:t>11.5 为基金进行审计的会计师事务所情况</w:t>
      </w:r>
      <w:bookmarkEnd w:id="59"/>
    </w:p>
    <w:p>
      <w:pPr>
        <w:pStyle w:val="20"/>
        <w:rPr>
          <w:rFonts w:hint="eastAsia"/>
        </w:rPr>
      </w:pPr>
      <w:r>
        <w:rPr>
          <w:rFonts w:hint="eastAsia"/>
        </w:rPr>
        <w:t>  本报告期内本基金未更换会计师事务所,本年度支付给普华永道中天会计师事务所(特殊普通合伙)审计费用80,000.00元,该审计机构连续提供审计服务的年限为1年。 </w:t>
      </w:r>
    </w:p>
    <w:p>
      <w:pPr>
        <w:pStyle w:val="14"/>
        <w:rPr>
          <w:rFonts w:hint="eastAsia"/>
        </w:rPr>
      </w:pPr>
      <w:bookmarkStart w:id="60" w:name="_Toc510099909"/>
      <w:r>
        <w:rPr>
          <w:rFonts w:hint="eastAsia"/>
          <w:b/>
          <w:bCs/>
        </w:rPr>
        <w:t>11.6 管理人、托管人及其高级管理人员受稽查或处罚等情况</w:t>
      </w:r>
      <w:bookmarkEnd w:id="60"/>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1" w:name="_Toc510099910"/>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1080"/>
        <w:gridCol w:w="1820"/>
        <w:gridCol w:w="1050"/>
        <w:gridCol w:w="1230"/>
        <w:gridCol w:w="1050"/>
        <w:gridCol w:w="664"/>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1,047,659,889.59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759,040.81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211,821,555.55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153,417.17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33,121,860.22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24,000.05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125,862,166.67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90,711.71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78,137,626.24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56,624.61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166,433,460.15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120,029.94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130,792,413.90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94,571.09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13,459,777.06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9,713.41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36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2"/>
        <w:gridCol w:w="674"/>
        <w:gridCol w:w="1050"/>
        <w:gridCol w:w="673"/>
        <w:gridCol w:w="1050"/>
        <w:gridCol w:w="673"/>
        <w:gridCol w:w="1050"/>
        <w:gridCol w:w="673"/>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2" w:name="_Toc510099911"/>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创金合信基金管理有限公司关于旗下部分基金估值方法变更的提示性公告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创金合信基金管理有限公司旗下部分开放式证券投资基金增加上海基煜为代销机构的公告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创金合信基金管理有限公司关于旗下部分开放式基金增加大智慧为代销机构的公告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创金合信基金管理有限公司关于旗下创金合信资源主题精选股票型发起式证券投资基金增加工商银行为代销机构的公告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创金合信基金管理有限公司旗下部分开放式基金增加招商银行为代销机构的公告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创金合信资源主题精选股票型证券投资基金（2017年第2号）招募说明书（更新）摘要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3" w:name="_Toc510099912"/>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099913"/>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5" w:name="_Toc510099914"/>
      <w:r>
        <w:rPr>
          <w:rFonts w:hint="eastAsia"/>
          <w:b/>
          <w:bCs/>
        </w:rPr>
        <w:t>12.2 影响投资者决策的其他重要信息</w:t>
      </w:r>
      <w:bookmarkEnd w:id="65"/>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6" w:name="_Toc510099915"/>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510099916"/>
      <w:r>
        <w:rPr>
          <w:rFonts w:hint="eastAsia"/>
          <w:b/>
          <w:bCs/>
        </w:rPr>
        <w:t>13.1 备查文件目录</w:t>
      </w:r>
      <w:r>
        <w:rPr>
          <w:rFonts w:hint="eastAsia"/>
        </w:rPr>
        <w:t>.</w:t>
      </w:r>
      <w:bookmarkEnd w:id="67"/>
    </w:p>
    <w:p>
      <w:pPr>
        <w:pStyle w:val="20"/>
        <w:rPr>
          <w:rFonts w:hint="eastAsia"/>
        </w:rPr>
      </w:pPr>
      <w:r>
        <w:rPr>
          <w:rFonts w:hint="eastAsia"/>
        </w:rPr>
        <w:t>  1、《创金合信资源主题精选股票型发起式证券投资基金基金合同》;</w:t>
      </w:r>
      <w:r>
        <w:rPr>
          <w:rFonts w:hint="eastAsia"/>
        </w:rPr>
        <w:br w:type="textWrapping"/>
      </w:r>
      <w:r>
        <w:rPr>
          <w:rFonts w:hint="eastAsia"/>
        </w:rPr>
        <w:t>  2、《创金合信资源主题精选股票型发起式证券投资基金托管协议》;</w:t>
      </w:r>
      <w:r>
        <w:rPr>
          <w:rFonts w:hint="eastAsia"/>
        </w:rPr>
        <w:br w:type="textWrapping"/>
      </w:r>
      <w:r>
        <w:rPr>
          <w:rFonts w:hint="eastAsia"/>
        </w:rPr>
        <w:t>  3、创金合信资源主题精选股票型发起式证券投资基金2017年年度报告</w:t>
      </w:r>
    </w:p>
    <w:p>
      <w:pPr>
        <w:pStyle w:val="14"/>
        <w:rPr>
          <w:rFonts w:hint="eastAsia"/>
        </w:rPr>
      </w:pPr>
      <w:bookmarkStart w:id="68" w:name="_Toc510099917"/>
      <w:r>
        <w:rPr>
          <w:rFonts w:hint="eastAsia"/>
          <w:b/>
          <w:bCs/>
        </w:rPr>
        <w:t>13.2 存放地点</w:t>
      </w:r>
      <w:bookmarkEnd w:id="68"/>
    </w:p>
    <w:p>
      <w:pPr>
        <w:pStyle w:val="20"/>
        <w:rPr>
          <w:rFonts w:hint="eastAsia"/>
        </w:rPr>
      </w:pPr>
      <w:r>
        <w:rPr>
          <w:rFonts w:hint="eastAsia"/>
        </w:rPr>
        <w:t>  深圳市福田中心区福华一路115号投行大厦15楼</w:t>
      </w:r>
    </w:p>
    <w:p>
      <w:pPr>
        <w:pStyle w:val="14"/>
        <w:rPr>
          <w:rFonts w:hint="eastAsia"/>
        </w:rPr>
      </w:pPr>
      <w:bookmarkStart w:id="69" w:name="_Toc510099918"/>
      <w:r>
        <w:rPr>
          <w:rFonts w:hint="eastAsia"/>
          <w:b/>
          <w:bCs/>
        </w:rPr>
        <w:t>13.3 查阅方式</w:t>
      </w:r>
      <w:bookmarkEnd w:id="69"/>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w:t>
    </w:r>
    <w:r>
      <w:rPr>
        <w:rStyle w:val="10"/>
      </w:rPr>
      <w:fldChar w:fldCharType="end"/>
    </w:r>
  </w:p>
  <w:p>
    <w:pPr>
      <w:pStyle w:val="2"/>
      <w:jc w:val="center"/>
    </w:pPr>
    <w:r>
      <w:rPr>
        <w:rFonts w:hint="eastAsia"/>
      </w:rPr>
      <w:t xml:space="preserve">                   第       页，共75页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创金合信资源主题精选股票型发起式证券投资基金2017年年度报告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1FC9"/>
    <w:rsid w:val="000F44EF"/>
    <w:rsid w:val="00194BD6"/>
    <w:rsid w:val="003F3FB7"/>
    <w:rsid w:val="00FA1FC9"/>
    <w:rsid w:val="1D696D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73</Pages>
  <Words>8665</Words>
  <Characters>49396</Characters>
  <Lines>411</Lines>
  <Paragraphs>115</Paragraphs>
  <TotalTime>0</TotalTime>
  <ScaleCrop>false</ScaleCrop>
  <LinksUpToDate>false</LinksUpToDate>
  <CharactersWithSpaces>57946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2018-03-29T07:15:00Z</dcterms:created>
  <dc:creator>贺祎琪</dc:creator>
  <cp:lastModifiedBy>Administrator</cp:lastModifiedBy>
  <dcterms:modified xsi:type="dcterms:W3CDTF">2019-12-26T14:08:37Z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