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创金合信中证1000指数增强型发起式证券投资基金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基金托管人:中国农业银行股份有限公司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3035"/>
      <w:r>
        <w:rPr>
          <w:rFonts w:hint="eastAsia" w:hAnsi="Calibri"/>
          <w:b/>
          <w:color w:val="000000"/>
        </w:rPr>
        <w:t>§1  重要提示及目录</w:t>
      </w:r>
      <w:bookmarkEnd w:id="0"/>
      <w:r>
        <w:rPr>
          <w:rFonts w:hint="eastAsia"/>
        </w:rPr>
        <w:t xml:space="preserve"> </w:t>
      </w:r>
    </w:p>
    <w:p>
      <w:pPr>
        <w:pStyle w:val="14"/>
        <w:rPr>
          <w:rFonts w:hint="eastAsia"/>
        </w:rPr>
      </w:pPr>
      <w:bookmarkStart w:id="1" w:name="_Toc4173036"/>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中国农业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173037"/>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"_Toc4173035"</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_Toc4173035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"_Toc4173036"</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_Toc4173036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"_Toc4173037"</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_Toc4173037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"_Toc4173038"</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_Toc4173038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"_Toc4173039"</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_Toc4173039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"_Toc4173040"</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_Toc4173040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"_Toc4173041"</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_Toc4173041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"_Toc4173042"</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_Toc4173042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"_Toc4173043"</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_Toc4173043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"_Toc4173044"</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_Toc4173044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"_Toc4173045"</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_Toc4173045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"_Toc4173046"</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_Toc4173046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"_Toc4173047"</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_Toc4173047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"_Toc4173048"</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_Toc4173048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"_Toc4173049"</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_Toc4173049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"_Toc4173050"</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_Toc4173050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"_Toc4173051"</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_Toc4173051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"_Toc4173052"</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_Toc4173052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"_Toc4173053"</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_Toc4173053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"_Toc4173054"</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_Toc4173054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"_Toc4173055"</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_Toc4173055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"_Toc4173056"</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_Toc4173056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"_Toc4173057"</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_Toc4173057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"_Toc4173058"</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_Toc4173058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"_Toc4173059"</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_Toc4173059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"_Toc4173060"</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_Toc4173060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"_Toc4173061"</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_Toc4173061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"_Toc4173062"</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_Toc4173062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"_Toc4173063"</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_Toc4173063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"_Toc4173064"</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_Toc4173064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"_Toc4173065"</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_Toc4173065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"_Toc4173066"</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_Toc4173066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"_Toc4173067"</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_Toc4173067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"_Toc4173068"</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_Toc4173068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"_Toc4173069"</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_Toc4173069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"_Toc4173070"</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_Toc4173070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"_Toc4173071"</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_Toc4173071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"_Toc4173072"</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_Toc4173072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"_Toc4173073"</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_Toc4173073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"_Toc4173074"</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_Toc4173074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"_Toc4173075"</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_Toc4173075 \h </w:instrText>
      </w:r>
      <w:r>
        <w:rPr>
          <w:lang/>
        </w:rPr>
        <w:fldChar w:fldCharType="separate"/>
      </w:r>
      <w:r>
        <w:rPr>
          <w:lang/>
        </w:rPr>
        <w:t>92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"_Toc4173076"</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_Toc4173076 \h </w:instrText>
      </w:r>
      <w:r>
        <w:rPr>
          <w:lang/>
        </w:rPr>
        <w:fldChar w:fldCharType="separate"/>
      </w:r>
      <w:r>
        <w:rPr>
          <w:lang/>
        </w:rPr>
        <w:t>92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"_Toc4173077"</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_Toc4173077 \h </w:instrText>
      </w:r>
      <w:r>
        <w:rPr>
          <w:lang/>
        </w:rPr>
        <w:fldChar w:fldCharType="separate"/>
      </w:r>
      <w:r>
        <w:rPr>
          <w:lang/>
        </w:rPr>
        <w:t>93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"_Toc4173078"</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_Toc4173078 \h </w:instrText>
      </w:r>
      <w:r>
        <w:rPr>
          <w:lang/>
        </w:rPr>
        <w:fldChar w:fldCharType="separate"/>
      </w:r>
      <w:r>
        <w:rPr>
          <w:lang/>
        </w:rPr>
        <w:t>93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"_Toc4173079"</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_Toc4173079 \h </w:instrText>
      </w:r>
      <w:r>
        <w:rPr>
          <w:lang/>
        </w:rPr>
        <w:fldChar w:fldCharType="separate"/>
      </w:r>
      <w:r>
        <w:rPr>
          <w:lang/>
        </w:rPr>
        <w:t>93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"_Toc4173080"</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_Toc4173080 \h </w:instrText>
      </w:r>
      <w:r>
        <w:rPr>
          <w:lang/>
        </w:rPr>
        <w:fldChar w:fldCharType="separate"/>
      </w:r>
      <w:r>
        <w:rPr>
          <w:lang/>
        </w:rPr>
        <w:t>93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"_Toc4173081"</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_Toc4173081 \h </w:instrText>
      </w:r>
      <w:r>
        <w:rPr>
          <w:lang/>
        </w:rPr>
        <w:fldChar w:fldCharType="separate"/>
      </w:r>
      <w:r>
        <w:rPr>
          <w:lang/>
        </w:rPr>
        <w:t>93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"_Toc4173082"</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_Toc4173082 \h </w:instrText>
      </w:r>
      <w:r>
        <w:rPr>
          <w:lang/>
        </w:rPr>
        <w:fldChar w:fldCharType="separate"/>
      </w:r>
      <w:r>
        <w:rPr>
          <w:lang/>
        </w:rPr>
        <w:t>93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"_Toc4173083"</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_Toc4173083 \h </w:instrText>
      </w:r>
      <w:r>
        <w:rPr>
          <w:lang/>
        </w:rPr>
        <w:fldChar w:fldCharType="separate"/>
      </w:r>
      <w:r>
        <w:rPr>
          <w:lang/>
        </w:rPr>
        <w:t>95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"_Toc4173084"</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_Toc4173084 \h </w:instrText>
      </w:r>
      <w:r>
        <w:rPr>
          <w:lang/>
        </w:rPr>
        <w:fldChar w:fldCharType="separate"/>
      </w:r>
      <w:r>
        <w:rPr>
          <w:lang/>
        </w:rPr>
        <w:t>95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"_Toc4173085"</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_Toc4173085 \h </w:instrText>
      </w:r>
      <w:r>
        <w:rPr>
          <w:lang/>
        </w:rPr>
        <w:fldChar w:fldCharType="separate"/>
      </w:r>
      <w:r>
        <w:rPr>
          <w:lang/>
        </w:rPr>
        <w:t>95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"_Toc4173086"</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_Toc4173086 \h </w:instrText>
      </w:r>
      <w:r>
        <w:rPr>
          <w:lang/>
        </w:rPr>
        <w:fldChar w:fldCharType="separate"/>
      </w:r>
      <w:r>
        <w:rPr>
          <w:lang/>
        </w:rPr>
        <w:t>96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"_Toc4173087"</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_Toc4173087 \h </w:instrText>
      </w:r>
      <w:r>
        <w:rPr>
          <w:lang/>
        </w:rPr>
        <w:fldChar w:fldCharType="separate"/>
      </w:r>
      <w:r>
        <w:rPr>
          <w:lang/>
        </w:rPr>
        <w:t>96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"_Toc4173088"</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_Toc4173088 \h </w:instrText>
      </w:r>
      <w:r>
        <w:rPr>
          <w:lang/>
        </w:rPr>
        <w:fldChar w:fldCharType="separate"/>
      </w:r>
      <w:r>
        <w:rPr>
          <w:lang/>
        </w:rPr>
        <w:t>96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"_Toc4173089"</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_Toc4173089 \h </w:instrText>
      </w:r>
      <w:r>
        <w:rPr>
          <w:lang/>
        </w:rPr>
        <w:fldChar w:fldCharType="separate"/>
      </w:r>
      <w:r>
        <w:rPr>
          <w:lang/>
        </w:rPr>
        <w:t>97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"_Toc4173090"</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_Toc4173090 \h </w:instrText>
      </w:r>
      <w:r>
        <w:rPr>
          <w:lang/>
        </w:rPr>
        <w:fldChar w:fldCharType="separate"/>
      </w:r>
      <w:r>
        <w:rPr>
          <w:lang/>
        </w:rPr>
        <w:t>97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"_Toc4173091"</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_Toc4173091 \h </w:instrText>
      </w:r>
      <w:r>
        <w:rPr>
          <w:lang/>
        </w:rPr>
        <w:fldChar w:fldCharType="separate"/>
      </w:r>
      <w:r>
        <w:rPr>
          <w:lang/>
        </w:rPr>
        <w:t>97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"_Toc4173092"</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_Toc4173092 \h </w:instrText>
      </w:r>
      <w:r>
        <w:rPr>
          <w:lang/>
        </w:rPr>
        <w:fldChar w:fldCharType="separate"/>
      </w:r>
      <w:r>
        <w:rPr>
          <w:lang/>
        </w:rPr>
        <w:t>97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"_Toc4173093"</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_Toc4173093 \h </w:instrText>
      </w:r>
      <w:r>
        <w:rPr>
          <w:lang/>
        </w:rPr>
        <w:fldChar w:fldCharType="separate"/>
      </w:r>
      <w:r>
        <w:rPr>
          <w:lang/>
        </w:rPr>
        <w:t>97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"_Toc4173094"</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_Toc4173094 \h </w:instrText>
      </w:r>
      <w:r>
        <w:rPr>
          <w:lang/>
        </w:rPr>
        <w:fldChar w:fldCharType="separate"/>
      </w:r>
      <w:r>
        <w:rPr>
          <w:lang/>
        </w:rPr>
        <w:t>97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"_Toc4173095"</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_Toc4173095 \h </w:instrText>
      </w:r>
      <w:r>
        <w:rPr>
          <w:lang/>
        </w:rPr>
        <w:fldChar w:fldCharType="separate"/>
      </w:r>
      <w:r>
        <w:rPr>
          <w:lang/>
        </w:rPr>
        <w:t>97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"_Toc4173096"</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_Toc4173096 \h </w:instrText>
      </w:r>
      <w:r>
        <w:rPr>
          <w:lang/>
        </w:rPr>
        <w:fldChar w:fldCharType="separate"/>
      </w:r>
      <w:r>
        <w:rPr>
          <w:lang/>
        </w:rPr>
        <w:t>97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"_Toc4173097"</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_Toc4173097 \h </w:instrText>
      </w:r>
      <w:r>
        <w:rPr>
          <w:lang/>
        </w:rPr>
        <w:fldChar w:fldCharType="separate"/>
      </w:r>
      <w:r>
        <w:rPr>
          <w:lang/>
        </w:rPr>
        <w:t>98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"_Toc4173098"</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_Toc4173098 \h </w:instrText>
      </w:r>
      <w:r>
        <w:rPr>
          <w:lang/>
        </w:rPr>
        <w:fldChar w:fldCharType="separate"/>
      </w:r>
      <w:r>
        <w:rPr>
          <w:lang/>
        </w:rPr>
        <w:t>103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"_Toc4173099"</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_Toc4173099 \h </w:instrText>
      </w:r>
      <w:r>
        <w:rPr>
          <w:lang/>
        </w:rPr>
        <w:fldChar w:fldCharType="separate"/>
      </w:r>
      <w:r>
        <w:rPr>
          <w:lang/>
        </w:rPr>
        <w:t>103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"_Toc4173100"</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_Toc4173100 \h </w:instrText>
      </w:r>
      <w:r>
        <w:rPr>
          <w:lang/>
        </w:rPr>
        <w:fldChar w:fldCharType="separate"/>
      </w:r>
      <w:r>
        <w:rPr>
          <w:lang/>
        </w:rPr>
        <w:t>104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"_Toc4173101"</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_Toc4173101 \h </w:instrText>
      </w:r>
      <w:r>
        <w:rPr>
          <w:lang/>
        </w:rPr>
        <w:fldChar w:fldCharType="separate"/>
      </w:r>
      <w:r>
        <w:rPr>
          <w:lang/>
        </w:rPr>
        <w:t>104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"_Toc4173102"</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_Toc4173102 \h </w:instrText>
      </w:r>
      <w:r>
        <w:rPr>
          <w:lang/>
        </w:rPr>
        <w:fldChar w:fldCharType="separate"/>
      </w:r>
      <w:r>
        <w:rPr>
          <w:lang/>
        </w:rPr>
        <w:t>104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"_Toc4173103"</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_Toc4173103 \h </w:instrText>
      </w:r>
      <w:r>
        <w:rPr>
          <w:lang/>
        </w:rPr>
        <w:fldChar w:fldCharType="separate"/>
      </w:r>
      <w:r>
        <w:rPr>
          <w:lang/>
        </w:rPr>
        <w:t>105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"_Toc4173104"</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_Toc4173104 \h </w:instrText>
      </w:r>
      <w:r>
        <w:rPr>
          <w:lang/>
        </w:rPr>
        <w:fldChar w:fldCharType="separate"/>
      </w:r>
      <w:r>
        <w:rPr>
          <w:lang/>
        </w:rPr>
        <w:t>105</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3038"/>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3039"/>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创金合信中证1000指数增强型发起式证券投资基金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2016年12月22日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中国农业银行股份有限公司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58,934,800.32份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003647</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27,019,851.67份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31,914,948.65份</w:t>
            </w:r>
          </w:p>
        </w:tc>
      </w:tr>
    </w:tbl>
    <w:p>
      <w:pPr>
        <w:widowControl/>
        <w:jc w:val="left"/>
        <w:rPr>
          <w:rFonts w:hint="eastAsia" w:ascii="宋体" w:hAnsi="宋体" w:cs="宋体"/>
          <w:kern w:val="0"/>
          <w:sz w:val="24"/>
          <w:szCs w:val="24"/>
        </w:rPr>
      </w:pPr>
    </w:p>
    <w:p>
      <w:pPr>
        <w:pStyle w:val="14"/>
        <w:rPr>
          <w:rFonts w:hint="eastAsia"/>
        </w:rPr>
      </w:pPr>
      <w:bookmarkStart w:id="5" w:name="_Toc4173040"/>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中证1000指数收益率×95%＋一年期人民币定期存款利率（税后）×5%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本基金为股票型基金，理论上其预期风险收益水平高于混合型基金、债券型基金和货币市场基金。本基金主要投资于标的指数成份股及其备选成份股，具有与标的指数类似的风险收益特征。</w:t>
            </w:r>
          </w:p>
        </w:tc>
      </w:tr>
    </w:tbl>
    <w:p>
      <w:pPr>
        <w:widowControl/>
        <w:jc w:val="left"/>
        <w:rPr>
          <w:rFonts w:hint="eastAsia" w:ascii="宋体" w:hAnsi="宋体" w:cs="宋体"/>
          <w:kern w:val="0"/>
          <w:sz w:val="24"/>
          <w:szCs w:val="24"/>
        </w:rPr>
      </w:pPr>
    </w:p>
    <w:p>
      <w:pPr>
        <w:pStyle w:val="14"/>
        <w:rPr>
          <w:rFonts w:hint="eastAsia"/>
        </w:rPr>
      </w:pPr>
      <w:bookmarkStart w:id="6" w:name="_Toc4173041"/>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中国农业银行股份有限公司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贺倩</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010-66060069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tgxxpl@abchina.com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95599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010-68121816</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北京市东城区建国门内大街69号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北京市西城区复兴门内大街28号凯晨世贸中心东座F9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100031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周慕冰</w:t>
            </w:r>
          </w:p>
        </w:tc>
      </w:tr>
    </w:tbl>
    <w:p>
      <w:pPr>
        <w:widowControl/>
        <w:jc w:val="left"/>
        <w:rPr>
          <w:rFonts w:hint="eastAsia" w:ascii="宋体" w:hAnsi="宋体" w:cs="宋体"/>
          <w:kern w:val="0"/>
          <w:sz w:val="24"/>
          <w:szCs w:val="24"/>
        </w:rPr>
      </w:pPr>
    </w:p>
    <w:p>
      <w:pPr>
        <w:pStyle w:val="14"/>
        <w:rPr>
          <w:rFonts w:hint="eastAsia"/>
        </w:rPr>
      </w:pPr>
      <w:bookmarkStart w:id="7" w:name="_Toc4173042"/>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注：本基金自2019年1月19日起信息披露报纸由《证券时报》变更为《上海证券报》。</w:t>
      </w:r>
    </w:p>
    <w:p>
      <w:pPr>
        <w:widowControl/>
        <w:jc w:val="left"/>
        <w:rPr>
          <w:rFonts w:hint="eastAsia" w:ascii="宋体" w:hAnsi="宋体" w:cs="宋体"/>
          <w:kern w:val="0"/>
          <w:sz w:val="24"/>
          <w:szCs w:val="24"/>
        </w:rPr>
      </w:pPr>
    </w:p>
    <w:p>
      <w:pPr>
        <w:pStyle w:val="14"/>
        <w:rPr>
          <w:rFonts w:hint="eastAsia"/>
        </w:rPr>
      </w:pPr>
      <w:bookmarkStart w:id="8" w:name="_Toc4173043"/>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3044"/>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3045"/>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381"/>
        <w:gridCol w:w="1256"/>
        <w:gridCol w:w="1256"/>
        <w:gridCol w:w="1256"/>
        <w:gridCol w:w="1256"/>
        <w:gridCol w:w="1320"/>
        <w:gridCol w:w="1320"/>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2016年12月22日（基金合同生效日）-2016年12月31日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创金合信中证1000增强C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-14,374,051.88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-8,398,136.00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-4,982,142.06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-213,418.70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-14,820,436.86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-8,434,091.20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-6,204,641.10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-188,997.31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-56,916.20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-58,007.51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-8,356,396.21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-9,899,925.48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-5,662,246.40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-279,083.96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-56,903.46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-58,104.09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20,116,169.03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23,730,901.58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205,305,541.73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10,001,754.96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4,965,656.23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5,048,168.18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0.9886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4"/>
        <w:rPr>
          <w:rFonts w:hint="eastAsia"/>
        </w:rPr>
      </w:pPr>
      <w:bookmarkStart w:id="11" w:name="_Toc4173046"/>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创金合信中证1000增强A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pStyle w:val="17"/>
        <w:rPr>
          <w:rFonts w:hint="eastAsia"/>
        </w:rPr>
      </w:pPr>
      <w:r>
        <w:rPr>
          <w:rFonts w:hint="eastAsia" w:hAnsi="Calibri"/>
          <w:color w:val="000000"/>
        </w:rPr>
        <w:t>创金合信中证1000增强C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3646_FB010010_20190002_2.jpg" type="#_x0000_t75" style="height:286.5pt;width:441pt;" filled="f" stroked="f" coordsize="21600,21600">
            <v:path/>
            <v:fill on="f" focussize="0,0"/>
            <v:stroke on="f"/>
            <v:imagedata r:id="rId7" grayscale="f" bilevel="f" o:title="CN_50990000_003646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3646_FB010010_20190002_3.jpg" type="#_x0000_t75" style="height:286.5pt;width:441pt;" filled="f" stroked="f" coordsize="21600,21600">
            <v:path/>
            <v:fill on="f" focussize="0,0"/>
            <v:stroke on="f"/>
            <v:imagedata r:id="rId8" grayscale="f" bilevel="f" o:title="CN_50990000_003646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3646_FB010010_20190002_6.jpg" type="#_x0000_t75" style="height:286.5pt;width:441pt;" filled="f" stroked="f" coordsize="21600,21600">
            <v:path/>
            <v:fill on="f" focussize="0,0"/>
            <v:stroke on="f"/>
            <v:imagedata r:id="rId9" grayscale="f" bilevel="f" o:title="CN_50990000_003646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3646_FB010010_20190002_7.jpg" type="#_x0000_t75" style="height:286.5pt;width:441pt;" filled="f" stroked="f" coordsize="21600,21600">
            <v:path/>
            <v:fill on="f" focussize="0,0"/>
            <v:stroke on="f"/>
            <v:imagedata r:id="rId10" grayscale="f" bilevel="f" o:title="CN_50990000_003646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3047"/>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本基金自基金合同生效日（2016年12月22日）至本报告期末未发生利润分配。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173048"/>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3049"/>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先生，中国国籍，中国人民大学理学硕士。2011年7月加入泰康资产管理有限责任公司，历任金融工程助理研究员、金融工程研究经理、金融工程研究高级经理、金融工程研究总监、执行投资经理。2015年9月加入创金合信基金管理有限公司，2016年12月至2018年8月担任本基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3050"/>
      <w:r>
        <w:rPr>
          <w:rFonts w:hint="eastAsia" w:hAnsi="Calibri"/>
          <w:b/>
          <w:color w:val="000000"/>
        </w:rPr>
        <w:t>4.2 管理人对报告期内本基金运作遵规守信情况的说明</w:t>
      </w:r>
      <w:bookmarkEnd w:id="15"/>
    </w:p>
    <w:p>
      <w:pPr>
        <w:pStyle w:val="20"/>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3051"/>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hAnsi="Calibri"/>
          <w:color w:val="000000"/>
        </w:rPr>
      </w:pPr>
      <w:r>
        <w:rPr>
          <w:rFonts w:hint="eastAsia" w:hAnsi="Calibri"/>
          <w:color w:val="000000"/>
        </w:rPr>
        <w:t>本报告期内，公司旗下所有投资组合参与的交易所公开竞价交易中，本基金与其他基金构成同日反向且交易成交较少的单边交易量超过该证券当日成交量的5%的交易共80次，本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3052"/>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回顾2018年，我们严格依据量化模型进行投资，并严格进行风险管理。</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中证1000增强A基金份额净值为0.7445元，本报告期内，该类基金份额净值增长率为-23.70%，同期业绩比较基准收益率为-35.26%；截至报告期末创金合信中证1000增强C基金份额净值为0.7436元，本报告期内，该类基金份额净值增长率为-23.76%，同期业绩比较基准收益率为-35.26%。</w:t>
      </w:r>
    </w:p>
    <w:p>
      <w:pPr>
        <w:widowControl/>
        <w:jc w:val="left"/>
        <w:rPr>
          <w:rFonts w:hint="eastAsia" w:ascii="宋体" w:hAnsi="宋体" w:cs="宋体"/>
          <w:kern w:val="0"/>
          <w:sz w:val="24"/>
          <w:szCs w:val="24"/>
        </w:rPr>
      </w:pPr>
    </w:p>
    <w:p>
      <w:pPr>
        <w:pStyle w:val="14"/>
        <w:rPr>
          <w:rFonts w:hint="eastAsia"/>
        </w:rPr>
      </w:pPr>
      <w:bookmarkStart w:id="18" w:name="_Toc4173053"/>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全球经济增长前景趋弱叠加中美贸易摩擦的背景下，出口外需受到一定抑制。2019年的宏观经济不确定性增强，企业利润回落压力加大，经济下行风险仍然存在。从股票市场主要指数的估值水平来看，当前估值均处于历史低位，下行空间有限，2019年或有结构性行情出现。</w:t>
      </w:r>
    </w:p>
    <w:p>
      <w:pPr>
        <w:widowControl/>
        <w:jc w:val="left"/>
        <w:rPr>
          <w:rFonts w:hint="eastAsia" w:ascii="宋体" w:hAnsi="宋体" w:cs="宋体"/>
          <w:kern w:val="0"/>
          <w:sz w:val="24"/>
          <w:szCs w:val="24"/>
        </w:rPr>
      </w:pPr>
    </w:p>
    <w:p>
      <w:pPr>
        <w:pStyle w:val="14"/>
        <w:rPr>
          <w:rFonts w:hint="eastAsia"/>
        </w:rPr>
      </w:pPr>
      <w:bookmarkStart w:id="19" w:name="_Toc4173054"/>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3055"/>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3056"/>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3057"/>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173058"/>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3059"/>
      <w:r>
        <w:rPr>
          <w:rFonts w:hint="eastAsia"/>
          <w:b/>
          <w:bCs/>
        </w:rPr>
        <w:t>5.1 报告期内本基金托管人遵规守信情况声明</w:t>
      </w:r>
      <w:bookmarkEnd w:id="24"/>
    </w:p>
    <w:p>
      <w:pPr>
        <w:pStyle w:val="20"/>
        <w:spacing w:before="0"/>
        <w:ind w:left="0" w:firstLine="480"/>
        <w:rPr>
          <w:rFonts w:hint="eastAsia"/>
        </w:rPr>
      </w:pPr>
      <w:r>
        <w:rPr>
          <w:rFonts w:hint="eastAsia"/>
        </w:rPr>
        <w:t>在托管本基金的过程中，本基金托管人中国农业银行股份有限公司严格遵守《证券投资基金法》相关法律法规的规定以及基金合同、托管协议的约定，对本基金基金管理人-创金合信基金管理有限公司2018年1月1日至2018年12月31日基金的投资运作，进行了认真、独立的会计核算和必要的投资监督，认真履行了托管人的义务，没有从事任何损害基金份额持有人利益的行为。</w:t>
      </w:r>
    </w:p>
    <w:p>
      <w:pPr>
        <w:widowControl/>
        <w:jc w:val="left"/>
        <w:rPr>
          <w:rFonts w:hint="eastAsia" w:ascii="宋体" w:hAnsi="宋体" w:cs="宋体"/>
          <w:kern w:val="0"/>
          <w:sz w:val="24"/>
          <w:szCs w:val="24"/>
        </w:rPr>
      </w:pPr>
    </w:p>
    <w:p>
      <w:pPr>
        <w:pStyle w:val="14"/>
        <w:rPr>
          <w:rFonts w:hint="eastAsia"/>
        </w:rPr>
      </w:pPr>
      <w:bookmarkStart w:id="25" w:name="_Toc4173060"/>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本托管人认为, 创金合信基金管理有限公司在本基金的投资运作、基金资产净值的计算、基金份额申购赎回价格的计算、基金费用开支及利润分配等问题上，不存在损害基金份额持有人利益的行为；在报告期内，严格遵守了《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4"/>
        <w:rPr>
          <w:rFonts w:hint="eastAsia"/>
        </w:rPr>
      </w:pPr>
      <w:bookmarkStart w:id="26" w:name="_Toc4173061"/>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托管人认为，创金合信基金管理有限公司的信息披露事务符合《证券投资基金信息披露管理办法》及其他相关法律法规的规定，基金管理人所编制和披露的本基金年度报告中的财务指标、净值表现、收益分配情况、财务会计报告、投资组合报告等信息真实、准确、完整，未发现有损害基金持有人利益的行为。</w:t>
      </w:r>
    </w:p>
    <w:p>
      <w:pPr>
        <w:widowControl/>
        <w:jc w:val="left"/>
        <w:rPr>
          <w:rFonts w:hint="eastAsia" w:ascii="宋体" w:hAnsi="宋体" w:cs="宋体"/>
          <w:kern w:val="0"/>
          <w:sz w:val="24"/>
          <w:szCs w:val="24"/>
        </w:rPr>
      </w:pPr>
    </w:p>
    <w:p>
      <w:pPr>
        <w:pStyle w:val="13"/>
        <w:rPr>
          <w:rFonts w:hint="eastAsia"/>
        </w:rPr>
      </w:pPr>
      <w:bookmarkStart w:id="27" w:name="_Toc4173062"/>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3063"/>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普华永道中天审字(2019)第24774号</w:t>
            </w:r>
          </w:p>
        </w:tc>
      </w:tr>
    </w:tbl>
    <w:p>
      <w:pPr>
        <w:widowControl/>
        <w:jc w:val="left"/>
        <w:rPr>
          <w:rFonts w:hint="eastAsia" w:ascii="宋体" w:hAnsi="宋体" w:cs="宋体"/>
          <w:kern w:val="0"/>
          <w:sz w:val="24"/>
          <w:szCs w:val="24"/>
        </w:rPr>
      </w:pPr>
    </w:p>
    <w:p>
      <w:pPr>
        <w:pStyle w:val="14"/>
        <w:rPr>
          <w:rFonts w:hint="eastAsia"/>
        </w:rPr>
      </w:pPr>
      <w:bookmarkStart w:id="29" w:name="_Toc4173064"/>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创金合信中证1000指数增强型发起式证券投资基金 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我们审计了创金合信中证1000指数增强型发起式证券投资基金(以下简称“ 创金合信中证1000增强基金”)的财务报表，包括2018年12月31日的资产负债表，2018年度  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中证1000增强基金2018年12月31日的财务状况以及2018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按照中国注册会计师职业道德守则，我们独立于创金合信中证1000增强基金 ，并履行了职业道德方面的其他责任。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中证1000增强基金的持续经营能力，披露与持续经营相关的事项(如适用)，并运用持续经营假设，除非基金管理人管理层计划清算创金合信中证1000增强基金、终止运营或别无其他现实的选择。 基金管理人治理层负责监督创金合信中证1000增强基金的财务报告过程。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中证1000增强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中证1000增强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3065"/>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3066"/>
      <w:r>
        <w:rPr>
          <w:rFonts w:hint="eastAsia"/>
          <w:b/>
          <w:bCs/>
        </w:rPr>
        <w:t>7.1 资产负债表</w:t>
      </w:r>
      <w:bookmarkEnd w:id="31"/>
    </w:p>
    <w:p>
      <w:pPr>
        <w:pStyle w:val="17"/>
        <w:rPr>
          <w:rFonts w:hint="eastAsia"/>
        </w:rPr>
      </w:pPr>
      <w:r>
        <w:rPr>
          <w:rFonts w:hint="eastAsia"/>
        </w:rPr>
        <w:t>会计主体：创金合信中证1000指数增强型发起式证券投资基金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801,785.36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3,656,874.22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696,932.85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3,011,126.34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33,180.97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110,107.64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42,451,516.03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207,208,031.86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40,222,935.23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196,110,171.06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2,228,580.80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11,097,860.80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1,993,099.38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61,785.93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65,650.24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125,567.78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615,783.90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44,170,768.92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216,660,673.58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25,546.94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20,455.61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29,990.46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144,506.50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5,623.23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27,094.96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3,993.92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1,613.21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88,543.41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1,014,705.99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145,000.62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323,698.31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1,353,376.89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58,934,800.32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220,669,622.69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-15,087,729.71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-5,362,326.00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43,847,070.61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215,307,296.69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44,170,768.92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216,660,673.58</w:t>
            </w:r>
          </w:p>
        </w:tc>
      </w:tr>
    </w:tbl>
    <w:p>
      <w:pPr>
        <w:pStyle w:val="20"/>
        <w:rPr>
          <w:rFonts w:hint="eastAsia"/>
        </w:rPr>
      </w:pPr>
      <w:r>
        <w:rPr>
          <w:rFonts w:hint="eastAsia"/>
        </w:rPr>
        <w:t>注：报告截止日2018年12月31日，基金份额总额58,934,800.32份，其中下属A类基金份额27,019,851.67份，C类基金份额31,914,948.65份。下属A类基金份额净值0.7445元，C类基金份额净值0.7436元。</w:t>
      </w:r>
    </w:p>
    <w:p>
      <w:pPr>
        <w:widowControl/>
        <w:jc w:val="left"/>
        <w:rPr>
          <w:rFonts w:hint="eastAsia" w:ascii="宋体" w:hAnsi="宋体" w:cs="宋体"/>
          <w:kern w:val="0"/>
          <w:sz w:val="24"/>
          <w:szCs w:val="24"/>
        </w:rPr>
      </w:pPr>
    </w:p>
    <w:p>
      <w:pPr>
        <w:pStyle w:val="14"/>
        <w:rPr>
          <w:rFonts w:hint="eastAsia"/>
        </w:rPr>
      </w:pPr>
      <w:bookmarkStart w:id="32" w:name="_Toc4173067"/>
      <w:r>
        <w:rPr>
          <w:rFonts w:hint="eastAsia"/>
          <w:b/>
          <w:bCs/>
        </w:rPr>
        <w:t>7.2 利润表</w:t>
      </w:r>
      <w:bookmarkEnd w:id="32"/>
    </w:p>
    <w:p>
      <w:pPr>
        <w:pStyle w:val="17"/>
        <w:rPr>
          <w:rFonts w:hint="eastAsia"/>
        </w:rPr>
      </w:pPr>
      <w:r>
        <w:rPr>
          <w:rFonts w:hint="eastAsia"/>
        </w:rPr>
        <w:t>会计主体：创金合信中证1000指数增强型发起式证券投资基金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-18,251,396.46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2,178,924.03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184,686.84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131,154.39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47,693.62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121,270.41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135,838.71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9,883.98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-18,057,855.68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3,224,768.48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-18,510,212.48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1,929,523.47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13,125.03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431,250.14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1,282,119.98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-482,340.18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-1,198,077.65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104,112.56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21,078.81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5,003,131.60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8,572,562.44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630,834.22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1,623,015.99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118,281.34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304,315.56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48,739.29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13,562.33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3,977,743.62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6,450,010.74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21,729.33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21,729.33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205,803.08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181,657.82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-23,254,528.06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-6,393,638.41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-23,254,528.06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-6,393,638.41</w:t>
            </w:r>
          </w:p>
        </w:tc>
      </w:tr>
    </w:tbl>
    <w:p>
      <w:pPr>
        <w:widowControl/>
        <w:jc w:val="left"/>
        <w:rPr>
          <w:rFonts w:hint="eastAsia" w:ascii="宋体" w:hAnsi="宋体" w:cs="宋体"/>
          <w:kern w:val="0"/>
          <w:sz w:val="24"/>
          <w:szCs w:val="24"/>
        </w:rPr>
      </w:pPr>
    </w:p>
    <w:p>
      <w:pPr>
        <w:pStyle w:val="14"/>
        <w:rPr>
          <w:rFonts w:hint="eastAsia"/>
        </w:rPr>
      </w:pPr>
      <w:bookmarkStart w:id="33" w:name="_Toc4173068"/>
      <w:r>
        <w:rPr>
          <w:rFonts w:hint="eastAsia"/>
          <w:b/>
          <w:bCs/>
        </w:rPr>
        <w:t>7.3 所有者权益（基金净值）变动表</w:t>
      </w:r>
      <w:bookmarkEnd w:id="33"/>
    </w:p>
    <w:p>
      <w:pPr>
        <w:pStyle w:val="17"/>
        <w:rPr>
          <w:rFonts w:hint="eastAsia"/>
        </w:rPr>
      </w:pPr>
      <w:r>
        <w:rPr>
          <w:rFonts w:hint="eastAsia"/>
        </w:rPr>
        <w:t>会计主体：创金合信中证1000指数增强型发起式证券投资基金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220,669,622.69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-5,362,326.00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215,307,296.69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-23,254,528.06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-23,254,528.06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-161,734,822.37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13,529,124.35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-148,205,698.02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99,011,771.99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-10,059,264.86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88,952,507.13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-260,746,594.36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23,588,389.21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-237,158,205.15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58,934,800.32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-15,087,729.71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43,847,070.61</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10,128,831.96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-115,007.55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10,013,824.41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-6,393,638.41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-6,393,638.41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210,540,790.73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1,146,319.96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211,687,110.69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220,370,635.75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905,967.13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221,276,602.88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-9,829,845.02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240,352.83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-9,589,492.19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220,669,622.69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-5,362,326.00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215,307,296.69</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3069"/>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中证1000指数增强型发起式证券投资基金(以下简称"本基金")经中国证券监督管理委员会(以下简称"中国证监会")证监许可[2016]1918号《关于准予创金合信中证1000指数增强型发起式证券投资基金注册的批复》核准，由创金合信基金管理有限公司依照《中华人民共和国证券投资基金法》和《创金合信中证1000指数增强型发起式证券投资基金基金合同》负责公开募集。本基金为契约型开放式，存续期限不定，首次设立募集不包括认购资金利息共募集人民币10,115,380.08元，业经普华永道中天会计师事务所(特殊普通合伙)普华永道中天验字(2016)第1553号验资报告予以验证。经向中国证监会备案，《创金合信中证1000指数增强型发起式证券投资基金基金合同》于2016年12月22日正式生效，基金合同生效日的基金份额总额为10,115,717.42份基金份额，其中认购资金利息折合337.34份基金份额。本基金的基金管理人为创金合信基金管理有限公司，基金托管人为中国农业银行股份有限公司(以下简称"中国农业银行")。</w:t>
      </w:r>
    </w:p>
    <w:p>
      <w:pPr>
        <w:pStyle w:val="20"/>
        <w:spacing w:before="0"/>
        <w:ind w:left="0" w:firstLine="480"/>
        <w:rPr>
          <w:rFonts w:hint="eastAsia"/>
        </w:rPr>
      </w:pPr>
      <w:r>
        <w:rPr>
          <w:rFonts w:hint="eastAsia"/>
        </w:rPr>
        <w:t>本基金为发起式基金，发起资金认购部分为10,000,333.36份基金份额，发起资金认购方承诺使用发起资金认购的基金份额持有期限不少于3年。</w:t>
      </w:r>
    </w:p>
    <w:p>
      <w:pPr>
        <w:pStyle w:val="20"/>
        <w:spacing w:before="0"/>
        <w:ind w:left="0" w:firstLine="480"/>
        <w:rPr>
          <w:rFonts w:hint="eastAsia"/>
        </w:rPr>
      </w:pPr>
      <w:r>
        <w:rPr>
          <w:rFonts w:hint="eastAsia"/>
        </w:rPr>
        <w:t>根据《创金合信中证1000指数增强型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中证1000指数增强型发起式证券投资基金基金合同》的有关规定，本基金的投资范围包括国内依法发行上市的股票(包括创业板、中小板以及其他经中国证监会允许基金投资的股票)、债券(包括国债、央行票据、地方政府债、金融债、企业债、公司债、次级债、中期票据、短期融资券、可转换债券、可交换债券等)、债券回购、银行存款、金融衍生品(包括权证、股指期货等)及法律法规或中国证监会允许基金投资的其他金融工具(但须符合中国证监会相关规定)。本基金的业绩比较基准为：中证1000指数收益率×95%+一年期人民币定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中证1000指数增强型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根据《公开募集证券投资基金运作管理办法》的相关规定，发起式基金的基金合同生效三年后，若基金资产净值低于人民币两亿元的，基金合同自动终止。于2018年12月31日，本基金的基金资产净值为43,847,070.61元，且本基金的基金合同将于未来12个月内生效满三年，本基金的管理人预计基金资产净值届时将高于人民币两亿元，故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(4)基金卖出股票按0.1%的税率缴纳股票交易印花税，买入股票不征收股票交易印花税。</w:t>
      </w:r>
    </w:p>
    <w:p>
      <w:pPr>
        <w:pStyle w:val="20"/>
        <w:spacing w:before="0"/>
        <w:ind w:left="0" w:firstLine="480"/>
        <w:rPr>
          <w:rFonts w:hint="eastAsia"/>
        </w:rPr>
      </w:pPr>
      <w:r>
        <w:rPr>
          <w:rFonts w:hint="eastAsia"/>
        </w:rPr>
        <w:t>(5)本基金的城市维护建设税、教育费附加和地方教育费附加等税费按照实际缴纳增值税额的适用比例计算缴纳。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801,785.36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3,656,874.22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801,785.36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3,656,874.22</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42,013,085.28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40,222,935.23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-1,790,150.05</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2,228,832.00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2,228,580.80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-251.20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2,228,832.00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2,228,580.80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-251.20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44,241,917.28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42,451,516.03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-1,790,401.25</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197,395,992.93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196,110,171.06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-1,285,821.87</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11,120,100.00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11,097,860.80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-22,239.20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11,120,100.00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11,097,860.80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-22,239.20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208,516,092.93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207,208,031.86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-1,308,061.07</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61,245.20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62,107.83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61,785.93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65,650.24</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88,543.41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1,014,705.99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88,543.41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1,014,705.99</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145,000.62</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创金合信中证1000增强A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(创金合信中证1000增强A)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210,415,694.76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210,415,694.76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27,549,402.41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27,549,402.41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-210,945,245.50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-210,945,245.50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27,019,851.67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27,019,851.67</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创金合信中证1000增强C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(创金合信中证1000增强C)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10,253,927.93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10,253,927.93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71,462,369.58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71,462,369.58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-49,801,348.86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-49,801,348.86</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31,914,948.65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31,914,948.65</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创金合信中证1000增强A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(创金合信中证1000增强A)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-5,662,246.40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552,093.37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-5,110,153.03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-14,374,051.88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-446,384.98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-14,820,436.86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11,679,902.07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1,347,005.18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13,026,907.25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-5,373,282.49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1,409,228.01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-3,964,054.48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17,053,184.56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-62,222.83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16,990,961.73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-8,356,396.21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1,452,713.57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-6,903,682.64</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创金合信中证1000增强C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(创金合信中证1000增强C)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-279,083.96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26,910.99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-252,172.97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-8,398,136.00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-35,955.20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-8,434,091.20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-1,222,705.52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1,724,922.62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502,217.10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-10,517,945.99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4,422,735.61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-6,095,210.38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9,295,240.47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-2,697,812.99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6,597,427.48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-9,899,925.48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1,715,878.41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-8,184,047.07</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13,874.01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78,276.59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32,143.51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41,655.28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1,338.54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47,693.62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121,270.41</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2,079,764,895.29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3,437,366,302.03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2,098,275,107.77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3,435,436,778.56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-18,510,212.48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1,929,523.47</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13,125.03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13,125.03</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14,231,578.87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487,810.50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13,963,322.70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472,500.00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247,149.51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2,185.47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13,125.03</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431,250.14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1,282,119.98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431,250.14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1,282,119.98</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-482,340.18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-1,198,077.65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-504,328.18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-1,175,838.45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-22,239.20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-482,340.18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-1,198,077.65</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101,772.28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21,076.14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104,112.56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21,078.81</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3,977,743.62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6,450,010.74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3,977,743.62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6,450,010.74</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6,107.82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205,803.08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181,657.82</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pStyle w:val="15"/>
        <w:rPr>
          <w:b/>
          <w:bCs/>
          <w:sz w:val="22"/>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农业银行股份有限公司(“农业银行”)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3,291,124,477.15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4,202,818,751.90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59.58%</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13,400,879.65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11,469,138.01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1,381,218.55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1,764,418.52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1,014,705.99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630,834.22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1,623,015.99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89,288.17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17,620.46</w:t>
            </w:r>
          </w:p>
        </w:tc>
      </w:tr>
    </w:tbl>
    <w:p>
      <w:pPr>
        <w:pStyle w:val="20"/>
        <w:rPr>
          <w:rFonts w:hint="eastAsia"/>
        </w:rPr>
      </w:pPr>
      <w:r>
        <w:rPr>
          <w:rFonts w:hint="eastAsia"/>
        </w:rPr>
        <w:t>注：本基金的管理费按前一日基金资产净值的0.80%年费率计提。管理费的计算方法如下：</w:t>
      </w:r>
      <w:r>
        <w:rPr>
          <w:rFonts w:hint="eastAsia"/>
        </w:rPr>
        <w:br w:type="textWrapping"/>
      </w:r>
      <w:r>
        <w:rPr>
          <w:rFonts w:hint="eastAsia"/>
        </w:rPr>
        <w:t>H＝E×0.80%÷当年天数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118,281.34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304,315.56</w:t>
            </w:r>
          </w:p>
        </w:tc>
      </w:tr>
    </w:tbl>
    <w:p>
      <w:pPr>
        <w:pStyle w:val="20"/>
        <w:rPr>
          <w:rFonts w:hint="eastAsia"/>
        </w:rPr>
      </w:pPr>
      <w:r>
        <w:rPr>
          <w:rFonts w:hint="eastAsia"/>
        </w:rPr>
        <w:t>注：本基金的托管费按前一日基金资产净值的0.15%的年费率计提。托管费的计算方法如下：</w:t>
      </w:r>
      <w:r>
        <w:rPr>
          <w:rFonts w:hint="eastAsia"/>
        </w:rPr>
        <w:br w:type="textWrapping"/>
      </w:r>
      <w:r>
        <w:rPr>
          <w:rFonts w:hint="eastAsia"/>
        </w:rPr>
        <w:t>H＝E×0.15%÷当年天数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8"/>
        <w:gridCol w:w="3104"/>
        <w:gridCol w:w="3104"/>
        <w:gridCol w:w="1479"/>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32,638.78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32,638.78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32,638.78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32,638.78</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9,777.42</w:t>
            </w:r>
          </w:p>
        </w:tc>
      </w:tr>
    </w:tbl>
    <w:p>
      <w:pPr>
        <w:pStyle w:val="20"/>
        <w:rPr>
          <w:rFonts w:hint="eastAsia"/>
        </w:rPr>
      </w:pPr>
      <w:r>
        <w:rPr>
          <w:rFonts w:hint="eastAsia"/>
        </w:rPr>
        <w:t>注：本基金A类基金份额不收取销售服务费，仅就C类基金份额所代表的基金资产收取销售服务费。本基金销售服务费按前一日C类基金份额基金资产净值的0.20%的年费率计提。销售服务费的计算方法如下：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5个工作日内从基金财产中一次性支付，由登记机构代收，登记机构收到后按相关合同规定支付给基金销售机构等。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创金合信中证1000增强A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基金合同生效日（2016年12月22日）持有的基金份额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2.38%</w:t>
            </w:r>
          </w:p>
        </w:tc>
      </w:tr>
    </w:tbl>
    <w:p>
      <w:pPr>
        <w:pStyle w:val="17"/>
        <w:rPr>
          <w:rFonts w:hint="eastAsia"/>
        </w:rPr>
      </w:pPr>
      <w:r>
        <w:rPr>
          <w:rFonts w:hint="eastAsia" w:hAnsi="Calibri"/>
          <w:color w:val="000000"/>
        </w:rPr>
        <w:t>创金合信中证1000增强C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基金合同生效日（2016年12月22日）持有的基金份额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48.76%</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1794"/>
        <w:gridCol w:w="2095"/>
        <w:gridCol w:w="1945"/>
        <w:gridCol w:w="194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中国农业银行股份有限公司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801,785.36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13,874.01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3,656,874.22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78,276.59</w:t>
            </w:r>
          </w:p>
        </w:tc>
      </w:tr>
    </w:tbl>
    <w:p>
      <w:pPr>
        <w:pStyle w:val="20"/>
        <w:rPr>
          <w:rFonts w:hint="eastAsia"/>
        </w:rPr>
      </w:pPr>
      <w:r>
        <w:rPr>
          <w:rFonts w:hint="eastAsia"/>
        </w:rPr>
        <w:t>注：本基金的银行存款由基金托管人中国农业银行保管，按银行同业存款利率计息。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受限证券类别：债券</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佳都转债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000708</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大冶特钢</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8.77</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2019-01-03</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9.65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6,944.00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7,016.00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农业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按短期信用评级列示的债券投资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10,575,620.00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10,575,620.00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490,240.80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28,944.80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2,199,636.00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2,228,580.80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522,240.80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0.03%。</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43,428,097.80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958"/>
        <w:gridCol w:w="1572"/>
        <w:gridCol w:w="1477"/>
        <w:gridCol w:w="2087"/>
        <w:gridCol w:w="2087"/>
      </w:tblGrid>
      <w:tr>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801,785.36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801,785.36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696,932.85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696,932.85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33,180.97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33,180.97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2,199,636.00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28,944.80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40,222,935.23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42,451,516.03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61,785.93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61,785.93</w:t>
            </w:r>
          </w:p>
        </w:tc>
      </w:tr>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125,567.78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125,567.78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3,731,535.18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28,944.80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40,410,288.94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44,170,768.92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25,546.94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25,546.94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29,990.46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29,990.46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5,623.23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5,623.23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3,993.92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3,993.92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88,543.41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88,543.41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0.35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323,698.31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323,698.31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3,731,535.18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28,944.80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40,086,590.63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43,847,070.61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3,656,874.22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3,656,874.22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3,011,126.34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3,011,126.34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110,107.64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110,107.64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10,575,620.00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490,240.80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196,110,171.06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207,208,031.86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1,993,099.38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1,993,099.38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65,650.24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65,650.24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615,783.90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615,783.90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17,353,728.20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490,240.80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198,784,704.58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216,660,673.58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20,455.61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20,455.61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144,506.50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144,506.50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27,094.96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27,094.96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1,613.21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1,613.21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1,014,705.99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1,014,705.99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145,000.62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145,000.62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1,353,376.89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1,353,376.89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17,353,728.20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490,240.80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197,431,327.69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215,307,296.69</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于2018年12月31日，本基金持有的交易性债券投资公允价值占基金资产净值的比例为5.08%(2017年12月31日：5.16%)，因此市场利率的变动对于本基金资产净值无重大影响(2017年12月31日：同)。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40,222,935.23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196,110,171.06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91.08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40,222,935.23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196,110,171.06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91.08</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2,016,052.84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8,892,532.64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-2,016,052.84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-8,892,532.64</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40,239,864.03元，属于第二层次的余额为2,211,652.00元，无属于第三层次的余额(2017年12月31日：第一层次184,733,660.40元，第二层次22,474,371.46元，无第三层次)。</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3070"/>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3071"/>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40,222,935.23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40,222,935.23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2,228,580.80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2,228,580.80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1,498,718.21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220,534.68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44,170,768.92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3072"/>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457,320.00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829,834.00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20,798,213.22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1,136,021.00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770,761.00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1,311,187.00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835,907.70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3,521,778.00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115,536.60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1,373,050.00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178,928.00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341,760.00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593,611.00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44,988.00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63,855.00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671,708.00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39,120.00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33,083,578.52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75.45</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8.2.2 报告期末（积极投资）按行业分类的境内股票投资组合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94,170.00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43,979.00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4,319,480.00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241,276.00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278,453.00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511,361.52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255,839.00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435,701.75</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61,724.44</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324,693.00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134,077.00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13,086.00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168,260.00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218,863.00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38,393.00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7,139,356.71</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16.28</w:t>
            </w:r>
          </w:p>
        </w:tc>
      </w:tr>
    </w:tbl>
    <w:p>
      <w:pPr>
        <w:widowControl/>
        <w:jc w:val="left"/>
        <w:rPr>
          <w:rFonts w:hint="eastAsia" w:ascii="宋体" w:hAnsi="宋体" w:cs="宋体"/>
          <w:kern w:val="0"/>
          <w:sz w:val="24"/>
          <w:szCs w:val="24"/>
        </w:rPr>
      </w:pPr>
    </w:p>
    <w:p>
      <w:pPr>
        <w:pStyle w:val="14"/>
        <w:rPr>
          <w:rFonts w:hint="eastAsia"/>
        </w:rPr>
      </w:pPr>
      <w:bookmarkStart w:id="38" w:name="_Toc4173073"/>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顺络电子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国瓷材料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湖北能源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138,726.00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中华企业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闻泰科技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数知科技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127,821.00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125,975.80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浙大网新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佳都科技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118,818.00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鹏欣资源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红旗连锁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爱康科技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116,965.00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北斗星通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绝味食品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康泰生物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华孚时尚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美克家居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苏交科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华闻传媒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赛轮轮胎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远兴能源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欣旺达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超图软件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博雅生物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仁和药业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102,476.00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奥佳华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富通鑫茂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海翔药业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京新药业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兰花科创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我爱我家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软控股份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和而泰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盛屯矿业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福建高速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95,931.00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中核钛白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龙元建设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95,457.00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海欣股份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通裕重工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万年青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93,183.00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冠城大通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百川能源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上海钢联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炼石航空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家家悦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岭南股份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深康佳Ａ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美盈森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辰安科技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羚锐制药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经纬纺机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苏州科达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千红制药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大亚圣象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博汇纸业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上峰水泥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巨轮智能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胜宏科技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富安娜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昆药集团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慈文传媒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 利 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锌业股份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风范股份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圣济堂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古越龙山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广誉远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文投控股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梦舟股份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皖维高新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维信诺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云南城投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东莞控股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高能环境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二六三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81,699.00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上海凯宝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凯莱英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洲明科技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金达威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华力创通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昊华能源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天房发展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中利集团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汉得信息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 意 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78,396.12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东软载波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亿联网络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利源精制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罗 牛 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美晨生态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三角轮胎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天润曲轴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云赛智联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天顺风能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中嘉博创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得润电子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新疆天业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76,287.00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东方精工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星宇股份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鹏辉能源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新国都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南威软件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中航善达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周大生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国祯环保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太安堂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华测检测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 力 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久其软件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西藏天路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吉视传媒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厦门象屿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东方盛虹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共进股份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平煤股份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黄山旅游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71,797.00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皖通高速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71,757.00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 水 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润达医疗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雷科防务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云海金属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金城医药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青山纸业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益丰药房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文山电力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汉威科技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金浦钛业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新天然气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歌力思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杭叉集团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云图控股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平潭发展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天保基建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卫星石化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宁夏建材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特发信息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凌云股份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好当家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双塔食品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尖峰集团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祁连山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辰欣药业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安科生物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老白干酒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永兴特钢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世运电路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黑猫股份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创意信息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龙宇燃油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聚力文化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鹿港文化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天喻信息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力生制药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禾丰牧业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陕鼓动力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劲胜智能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安井食品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好莱客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常山药业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东旭蓝天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一心堂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丽江旅游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长虹华意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栖霞建设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苏州固锝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喜临门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锦江投资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淮北矿业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赢时胜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云意电气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国际医学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捷顺科技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香江控股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理工环科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久立特材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金枫酒业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潜能恒信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嘉化能源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众兴菌业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易华录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高伟达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三丰智能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慈星股份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中电环保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皇氏集团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航天晨光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山河智能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腾达建设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贝瑞基因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天圣制药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瑞斯康达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模塑科技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思美传媒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城发环境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当升科技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姚记扑克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鼎捷软件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幸福蓝海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冰川网络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鹭燕医药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四方精创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东南网架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东诚药业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索通发展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齐峰新材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惠达卫浴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志邦家居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雪榕生物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金财互联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中国武夷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长城影视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金能科技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迅游科技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宁波海运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秀强股份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澳洋顺昌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亿纬锂能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海兰信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顺发恒业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厦门信达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信雅达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凌钢股份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葵花药业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火炬电子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中广核技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舍得酒业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云天化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三川智慧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司尔特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科华恒盛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仙坛股份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海联金汇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浙江鼎力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昂立教育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贝达药业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华峰超纤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美利云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宝泰隆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龙马环卫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万业企业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合康新能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秦川机床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中通客车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优博讯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佳讯飞鸿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延华智能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蓝帆医疗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美亚柏科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迈克生物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沃尔核材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梦百合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金卡智能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旗滨集团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欧比特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美康生物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海特高新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南都电源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浙江交科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盛达矿业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高升控股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光大嘉宝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兴森科技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英洛华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杭萧钢构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民和股份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日月股份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 普 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中国海防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华阳集团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思创医惠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嘉凯城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安正时尚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中顺洁柔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一汽轿车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新宙邦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中科创达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海峡环保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易见股份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创业慧康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科大智能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山东药玻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丹邦科技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老凤祥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凯利泰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31,231.70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梅雁吉祥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达实智能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金禾实业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海信家电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我武生物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市北高新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健帆生物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中海达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蒙草生态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28,351.30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赢合科技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量子生物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华微电子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普洛药业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重庆港九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中电兴发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嘉事堂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豫光金铅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安阳钢铁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拓维信息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苏盐井神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怡球资源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海 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中珠医疗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华西能源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航天彩虹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尚品宅配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奥特佳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弘亚数控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北陆药业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川大智胜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彩虹股份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恒泰艾普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山西焦化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惠博普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数码科技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恒顺醋业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日海智能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雅化集团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好想你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振东制药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应流股份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旷达科技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新集能源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天壕环境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任子行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全志科技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鲁信创投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东方海洋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电科院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冰轮环境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方正电机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东方网力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先河环保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21,140.60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宁波建工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全通教育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洽洽食品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莱茵生物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航天长峰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瀚叶股份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国民技术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神火股份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德尔未来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万孚生物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思维列控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三峡水利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紫江企业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豫能控股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杭锅股份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江苏雷利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莱绅通灵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珠海港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太极实业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沧州明珠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 芝 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粤高速Ａ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江苏吴中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乾照光电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海天精工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通富微电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沧州大化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陕西黑猫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中国天楹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亚盛集团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海利生物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赤峰黄金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精测电子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寒锐钴业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金贵银业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光威复材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有研新材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广州酒家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美尚生态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恒康医疗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景兴纸业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鲁抗医药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天汽模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盐 田 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振芯科技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明牌珠宝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骅威文化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华鑫股份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海南瑞泽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久之洋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得邦照明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 裕Ａ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利尔化学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四川双马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江丰电子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晋西车轴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康欣新材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中再资环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融捷股份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伊力特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洁美科技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设计总院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奥马电器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凯撒文化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春兴精工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北信源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腾邦国际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星源材质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陕天然气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华北制药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数字政通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华讯方舟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华贸物流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欧普康视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黄河旋风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强力新材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道氏技术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华英农业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中化岩土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深圳燃气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银之杰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奇信股份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东湖高新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金信诺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北部湾港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widowControl/>
        <w:jc w:val="left"/>
        <w:rPr>
          <w:rFonts w:hint="eastAsia" w:ascii="宋体" w:hAnsi="宋体" w:cs="宋体"/>
          <w:kern w:val="0"/>
          <w:sz w:val="24"/>
          <w:szCs w:val="24"/>
        </w:rPr>
      </w:pPr>
    </w:p>
    <w:p>
      <w:pPr>
        <w:pStyle w:val="15"/>
        <w:rPr>
          <w:rFonts w:hint="eastAsia"/>
        </w:rPr>
      </w:pPr>
      <w:r>
        <w:rPr>
          <w:rFonts w:hint="eastAsia"/>
          <w:b/>
          <w:bCs/>
        </w:rPr>
        <w:t>8.3.2 期末积极投资按公允价值占基金资产净值比例大小排序的所有股票投资明细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5"/>
        <w:gridCol w:w="1579"/>
        <w:gridCol w:w="1579"/>
        <w:gridCol w:w="1760"/>
        <w:gridCol w:w="1760"/>
        <w:gridCol w:w="171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黑牡丹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汉宇集团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积成电子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远达环保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新联电子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鸿路钢构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大众交通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40,478.52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峨眉山Ａ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太龙药业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博瑞传播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华录百纳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赞宇科技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方直科技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黑芝麻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洪涛股份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万邦德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苏美达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文化长城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清水源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远东传动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激智科技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黔轮胎Ａ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如意集团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香溢融通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醋化股份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旭光股份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阳谷华泰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33,829.44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九洲电气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海螺型材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维尔利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元祖股份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申通快递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多伦科技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桂林旅游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百隆东方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万向德农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轻纺城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联环药业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华虹计通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宁波精达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金河生物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江西长运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亿晶光电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松芝股份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宇信科技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26,958.75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徐家汇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迎驾贡酒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广安爱众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灵康药业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久联发展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银星能源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哈尔斯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日照港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骆驼股份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金石东方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惠而浦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郴电国际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金杯汽车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瑞凌股份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克明面业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莱克电气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惠泉啤酒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欧亚集团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嘉欣丝绸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梅安森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丝路视觉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鲁阳节能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常熟汽饰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真视通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穗恒运Ａ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莎普爱思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三爱富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张家界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好利来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雄帝科技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三祥新材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天孚通信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承德露露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滨海能源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红相股份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浙江东日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博思软件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金桥信息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良信电器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金刚玻璃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中油资本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普丽盛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光环新网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国际实业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北京城乡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益佰制药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信达地产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莫高股份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华昌化工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三湘印象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双良节能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玲珑轮胎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仟源医药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龙星化工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国新能源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通宝能源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世茂股份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盘江股份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中水渔业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北京利尔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合肥百货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宜昌交运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人民同泰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中威电子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新疆众和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中兴商业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日机密封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漳泽电力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初灵信息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网宿科技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亚翔集成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光韵达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大西洋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天富能源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益盛药业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千金药业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宝莱特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 玻Ａ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华谊兄弟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特一药业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同德化工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沈阳化工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君正集团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苏常柴Ａ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中矿资源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湖南海利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通程控股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宏润建设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今世缘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大金重工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蓝色光标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万集科技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东宝生物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恒源煤电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招商轮船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旋极信息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红星发展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新界泵业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威海广泰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上工申贝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惠伦晶体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东易日盛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华联综超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艾比森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天润乳业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中洲控股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鲁亿通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龙蟒佰利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达志科技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新智认知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汤臣倍健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四川长虹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崇达技术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维格娜丝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三棵树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新潮能源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北巴传媒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景旺电子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海兴电力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北玻股份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大冶特钢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海伦钢琴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bl>
    <w:p>
      <w:pPr>
        <w:widowControl/>
        <w:jc w:val="left"/>
        <w:rPr>
          <w:rFonts w:hint="eastAsia" w:ascii="宋体" w:hAnsi="宋体" w:cs="宋体"/>
          <w:kern w:val="0"/>
          <w:sz w:val="24"/>
          <w:szCs w:val="24"/>
        </w:rPr>
      </w:pPr>
    </w:p>
    <w:p>
      <w:pPr>
        <w:pStyle w:val="14"/>
        <w:rPr>
          <w:rFonts w:hint="eastAsia"/>
        </w:rPr>
      </w:pPr>
      <w:bookmarkStart w:id="39" w:name="_Toc4173074"/>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星宇股份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9,970,643.00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光大嘉宝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9,259,099.58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8,794,579.90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8,556,007.71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航锦科技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8,184,314.71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7,751,396.00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兆驰股份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7,349,609.50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7,339,492.69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7,311,698.34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7,293,559.60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7,139,526.35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7,128,962.54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东旭蓝天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7,096,607.89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6,768,629.00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6,765,937.80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6,748,248.00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6,444,342.00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6,432,871.00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六国化工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6,408,473.29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仁和药业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6,362,520.00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6,295,865.62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好莱客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6,267,253.00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6,255,603.03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太极实业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6,219,189.00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岳阳林纸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6,157,589.81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聚力文化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6,062,611.00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龙元建设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6,057,552.00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厦门象屿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6,035,588.40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景兴纸业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6,033,760.00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5,918,004.62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恒泰艾普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5,901,794.56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中洲控股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5,815,926.88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远兴能源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5,775,752.00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华建集团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5,717,399.12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南京熊猫</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5,716,124.36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5,694,457.00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黄河旋风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5,638,401.80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5,625,819.20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世纪鼎利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5,620,597.00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赛升药业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5,620,040.00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5,619,688.92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5,600,998.02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5,586,640.53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5,544,529.01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5,541,962.00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5,537,584.52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沙隆达Ａ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5,453,250.00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皖维高新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5,405,362.44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万和电气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5,398,454.90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5,375,358.00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5,369,242.40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兰花科创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5,308,804.00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5,266,625.00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5,265,126.00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中海达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5,232,047.58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金卡智能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5,178,702.84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全信股份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5,174,689.10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众合科技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5,169,921.19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5,169,081.80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5,133,767.00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5,109,043.75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华天科技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5,092,443.00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5,062,689.00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5,039,311.81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泰格医药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5,025,225.22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5,003,712.36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力生制药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4,978,708.00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慈星股份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4,930,916.00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平煤股份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4,920,080.68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4,882,024.75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新纶科技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4,864,281.11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4,831,296.00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*ST长生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4,785,066.00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4,785,039.14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金禾实业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4,756,450.68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新潮能源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4,670,179.00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国际实业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4,664,315.64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羚锐制药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4,648,193.03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涪陵榨菜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4,646,860.72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4,645,593.00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鼎龙股份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4,501,699.20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4,478,487.00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广东明珠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4,475,647.64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太安堂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4,470,312.00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安徽水利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4,445,411.00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4,443,722.00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4,442,997.94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4,421,540.92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4,392,784.00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百川能源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4,384,021.00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山河智能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4,364,489.00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梦舟股份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4,357,851.00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4,357,281.59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4,348,897.00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洲明科技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4,314,051.12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星宇股份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9,929,027.04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9,563,181.65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9,199,644.00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9,098,545.37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光大嘉宝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8,777,603.37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8,642,540.54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航锦科技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8,175,092.00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中洲控股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8,102,991.57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7,979,893.82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7,977,336.04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聚力文化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7,895,236.32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7,687,494.55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沙隆达Ａ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7,520,634.00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7,498,792.55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龙元建设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7,276,130.00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7,241,568.82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7,230,034.00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兆驰股份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7,226,448.00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7,116,648.00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7,061,084.41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7,008,326.64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6,966,817.40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6,944,902.30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6,863,029.00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东旭蓝天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6,811,378.40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好莱客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6,808,017.80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赛升药业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6,758,992.20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全信股份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6,703,764.20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6,627,065.00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海信家电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6,597,192.65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6,584,800.54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羚锐制药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6,561,622.06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6,540,469.25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6,521,260.00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6,458,648.70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6,407,504.46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六国化工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6,402,231.36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6,387,600.50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6,383,267.40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世纪鼎利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6,327,981.30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6,311,684.32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平煤股份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6,277,585.00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6,270,424.00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6,237,584.00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6,212,198.05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6,187,947.85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仁和药业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6,109,547.25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太极实业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6,107,298.00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岳阳林纸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6,098,221.04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美克家居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6,052,695.99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6,027,672.14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厦门象屿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5,987,260.92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景兴纸业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5,944,595.06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福安药业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5,795,281.00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科陆电子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5,767,943.00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南京熊猫</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5,713,055.00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5,616,781.35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5,616,242.00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远兴能源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5,614,318.20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5,599,643.20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华建集团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5,588,375.80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5,565,901.00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黄河旋风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5,516,042.60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5,508,127.60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5,492,852.00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5,428,848.93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万和电气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5,363,061.83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5,356,820.00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洲明科技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5,339,261.70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天康生物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5,321,803.40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皖维高新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5,278,886.83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中海达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5,270,661.00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5,263,433.12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灵康药业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5,254,686.08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5,233,011.20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恒泰艾普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5,215,480.00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兰花科创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5,146,465.00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*ST长生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5,105,919.63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益民集团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5,084,763.95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5,053,364.50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众合科技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5,046,552.05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5,044,270.54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5,038,303.12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5,031,004.20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泰格医药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5,023,117.24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4,998,999.26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金卡智能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4,996,276.80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华天科技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4,966,411.92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4,960,095.00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4,949,319.00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4,932,372.28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4,903,483.00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金禾实业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4,903,245.00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4,848,349.90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4,835,720.10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鹏辉能源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4,810,384.20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4,765,244.20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安徽水利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4,744,699.60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超图软件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4,727,650.36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涪陵榨菜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4,717,263.85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4,712,996.15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特发信息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4,671,841.38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力生制药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4,666,199.00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4,641,045.00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4,624,067.40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新纶科技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4,624,041.05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葵花药业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4,612,658.00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4,539,285.00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慈星股份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4,527,247.00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凯盛科技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4,526,976.58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4,482,954.62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国际实业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4,480,232.00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4,406,228.00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4,399,503.50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4,382,167.00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太安堂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4,380,144.00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新文化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4,373,247.08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4,362,430.06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新潮能源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4,341,479.00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广东明珠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4,321,604.00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百川能源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4,315,342.00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1,942,892,200.12</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2,079,764,895.29</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3075"/>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2,199,636.00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2,199,636.00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28,944.80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2,228,580.80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w:t>
            </w:r>
          </w:p>
        </w:tc>
      </w:tr>
    </w:tbl>
    <w:p>
      <w:pPr>
        <w:widowControl/>
        <w:jc w:val="left"/>
        <w:rPr>
          <w:rFonts w:hint="eastAsia" w:ascii="宋体" w:hAnsi="宋体" w:cs="宋体"/>
          <w:kern w:val="0"/>
          <w:sz w:val="24"/>
          <w:szCs w:val="24"/>
        </w:rPr>
      </w:pPr>
    </w:p>
    <w:p>
      <w:pPr>
        <w:pStyle w:val="14"/>
        <w:rPr>
          <w:rFonts w:hint="eastAsia"/>
        </w:rPr>
      </w:pPr>
      <w:bookmarkStart w:id="41" w:name="_Toc4173076"/>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2,199,636.00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23,944.80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佳都转债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bl>
    <w:p>
      <w:pPr>
        <w:widowControl/>
        <w:jc w:val="left"/>
        <w:rPr>
          <w:rFonts w:hint="eastAsia" w:ascii="宋体" w:hAnsi="宋体" w:cs="宋体"/>
          <w:kern w:val="0"/>
          <w:sz w:val="24"/>
          <w:szCs w:val="24"/>
        </w:rPr>
      </w:pPr>
    </w:p>
    <w:p>
      <w:pPr>
        <w:pStyle w:val="14"/>
        <w:rPr>
          <w:rFonts w:hint="eastAsia"/>
        </w:rPr>
      </w:pPr>
      <w:bookmarkStart w:id="42" w:name="_Toc4173077"/>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3078"/>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3079"/>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3080"/>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3081"/>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3082"/>
      <w:r>
        <w:rPr>
          <w:rFonts w:hint="eastAsia"/>
          <w:b/>
          <w:bCs/>
        </w:rPr>
        <w:t>8.12 投资组合报告附注</w:t>
      </w:r>
      <w:bookmarkEnd w:id="47"/>
    </w:p>
    <w:p>
      <w:pPr>
        <w:pStyle w:val="15"/>
        <w:rPr>
          <w:rFonts w:hint="eastAsia"/>
        </w:rPr>
      </w:pPr>
      <w:r>
        <w:rPr>
          <w:rFonts w:hint="eastAsia"/>
          <w:b/>
          <w:bCs/>
        </w:rPr>
        <w:t>8.12.1 2018年8月29日，湖北能源集团股份有限公司（以下简称公司）收到中国证券监督管理委员会湖北监管局《关于对湖北能源集团股份有限公司采取责令改正措施的决定》，被认为公司存在公司日常管理和财务系统未独立于控股股东和公司年报中关于独立性的披露不准确两条违反《上市公司信息披露管理办法》的情形。公司被要求责令改正，并按要求制定切实可行的整改计划，在规定时间内向湖北证监局提交书面整改报告，切实整改相关问题。 本基金投研人员分析认为，在受到处罚后，湖北能源公司改正态度积极，并迅速做出反应，查找不足，积极整改，该事件发生后该公司经营状况正常。该公司作为全国大型电力、热力生产和供应业企业之一，目前估值处于历史底部，维持持有评级。本基金基金经理依据基金合同和公司投资管理制度，在投资授权范围内，经正常投资决策程序对湖北能源进行了投资。 山东新北洋信息技术股份有限公司（以下简称"新北洋"或"公司"）于近日收到中国证券监督管理委员会山东监管局（以下简称"山东证监局"）行政监管措施决定书，被认为公司存在内幕信息知情人登记不完整和未制作重大事项进程备忘录等问题，具体而言包括内幕信息知情人登记不完整、部分涉及内幕信息事项未登记和未建立重大事项进程备忘录三项问题，违反了《关于上市公司建立内幕信息知情人登记管理制度的规定》，被山东证监局出具警示函。 本基金投研人员分析认为，公司在收到上述决定书后，公司董事会和管理层对上述问题高度重视，并以整改为契机，加强了对各证券法律法规的学习，提高了信息披露质量。该事件发生后该公司经营状况正常。该公司作为中国电子信息行业创新能力五十强企业，拥有"国家认定企业技术中心""专用打印技术及集成国家地方联合工程实验室"，连续多年荣膺CCTV中国上市公司"创新十强"，目前估值处于历史底部，维持持有评级。本基金基金经理依据基金合同和公司投资管理制度，在投资授权范围内，经正常投资决策程序对新北洋进行了投资。</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33,180.97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61,785.93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125,567.78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220,534.68</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15"/>
        <w:rPr>
          <w:rFonts w:hint="eastAsia"/>
        </w:rPr>
      </w:pPr>
      <w:r>
        <w:rPr>
          <w:rFonts w:hint="eastAsia"/>
          <w:b/>
          <w:bCs/>
        </w:rPr>
        <w:t>8.12.5.1 期末指数投资前十名股票中存在流通受限情况的说明</w:t>
      </w:r>
    </w:p>
    <w:p>
      <w:pPr>
        <w:pStyle w:val="20"/>
        <w:rPr>
          <w:rFonts w:hint="eastAsia"/>
        </w:rPr>
      </w:pPr>
      <w:r>
        <w:rPr>
          <w:rFonts w:hint="eastAsia"/>
        </w:rPr>
        <w:t>本基金本报告期末指数投资前十名股票不存在流通受限的情况。</w:t>
      </w:r>
    </w:p>
    <w:p>
      <w:pPr>
        <w:widowControl/>
        <w:jc w:val="left"/>
        <w:rPr>
          <w:rFonts w:hint="eastAsia" w:ascii="宋体" w:hAnsi="宋体" w:cs="宋体"/>
          <w:kern w:val="0"/>
          <w:sz w:val="24"/>
          <w:szCs w:val="24"/>
        </w:rPr>
      </w:pPr>
    </w:p>
    <w:p>
      <w:pPr>
        <w:pStyle w:val="15"/>
        <w:rPr>
          <w:rFonts w:hint="eastAsia"/>
        </w:rPr>
      </w:pPr>
      <w:r>
        <w:rPr>
          <w:rFonts w:hint="eastAsia"/>
          <w:b/>
          <w:bCs/>
        </w:rPr>
        <w:t>8.12.5.2 期末积极投资前五名股票中存在流通受限情况的说明</w:t>
      </w:r>
    </w:p>
    <w:p>
      <w:pPr>
        <w:pStyle w:val="20"/>
        <w:rPr>
          <w:rFonts w:hint="eastAsia"/>
        </w:rPr>
      </w:pPr>
      <w:r>
        <w:rPr>
          <w:rFonts w:hint="eastAsia"/>
        </w:rPr>
        <w:t>本基金本报告期末积极投资前五名股票不存在流通受限的情况。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173083"/>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3084"/>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5,000,166.70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22,019,684.97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39,304.12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12,724,250.12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19,190,698.53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32,310.75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17,724,416.82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41,210,383.50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69.93%</w:t>
            </w:r>
          </w:p>
        </w:tc>
      </w:tr>
    </w:tbl>
    <w:p>
      <w:pPr>
        <w:widowControl/>
        <w:jc w:val="left"/>
        <w:rPr>
          <w:rFonts w:hint="eastAsia" w:ascii="宋体" w:hAnsi="宋体" w:cs="宋体"/>
          <w:kern w:val="0"/>
          <w:sz w:val="24"/>
          <w:szCs w:val="24"/>
        </w:rPr>
      </w:pPr>
    </w:p>
    <w:p>
      <w:pPr>
        <w:pStyle w:val="14"/>
        <w:rPr>
          <w:rFonts w:hint="eastAsia"/>
        </w:rPr>
      </w:pPr>
      <w:bookmarkStart w:id="50" w:name="_Toc4173085"/>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70,069.78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129,871.35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w:t>
            </w:r>
          </w:p>
        </w:tc>
      </w:tr>
    </w:tbl>
    <w:p>
      <w:pPr>
        <w:widowControl/>
        <w:jc w:val="left"/>
        <w:rPr>
          <w:rFonts w:hint="eastAsia" w:ascii="宋体" w:hAnsi="宋体" w:cs="宋体"/>
          <w:kern w:val="0"/>
          <w:sz w:val="24"/>
          <w:szCs w:val="24"/>
        </w:rPr>
      </w:pPr>
    </w:p>
    <w:p>
      <w:pPr>
        <w:pStyle w:val="14"/>
        <w:rPr>
          <w:rFonts w:hint="eastAsia"/>
        </w:rPr>
      </w:pPr>
      <w:bookmarkStart w:id="51" w:name="_Toc4173086"/>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173087"/>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173088"/>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基金合同生效日(2016年12月22日)基金份额总额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5,023,647.81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5,092,069.61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210,415,694.76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10,253,927.93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27,549,402.41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71,462,369.58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210,945,245.50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49,801,348.86</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27,019,851.67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31,914,948.65</w:t>
            </w:r>
          </w:p>
        </w:tc>
      </w:tr>
    </w:tbl>
    <w:p>
      <w:pPr>
        <w:widowControl/>
        <w:jc w:val="left"/>
        <w:rPr>
          <w:rFonts w:hint="eastAsia" w:ascii="宋体" w:hAnsi="宋体" w:cs="宋体"/>
          <w:kern w:val="0"/>
          <w:sz w:val="24"/>
          <w:szCs w:val="24"/>
        </w:rPr>
      </w:pPr>
    </w:p>
    <w:p>
      <w:pPr>
        <w:pStyle w:val="13"/>
        <w:rPr>
          <w:rFonts w:hint="eastAsia"/>
        </w:rPr>
      </w:pPr>
      <w:bookmarkStart w:id="54" w:name="_Toc4173089"/>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173090"/>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173091"/>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本报告期内基金管理人无重大人事变动，本基金托管行总行聘任刘琳同志、李智同志为本行托管业务部高级专家。</w:t>
      </w:r>
    </w:p>
    <w:p>
      <w:pPr>
        <w:widowControl/>
        <w:jc w:val="left"/>
        <w:rPr>
          <w:rFonts w:hint="eastAsia" w:ascii="宋体" w:hAnsi="宋体" w:cs="宋体"/>
          <w:kern w:val="0"/>
          <w:sz w:val="24"/>
          <w:szCs w:val="24"/>
        </w:rPr>
      </w:pPr>
    </w:p>
    <w:p>
      <w:pPr>
        <w:pStyle w:val="14"/>
        <w:rPr>
          <w:rFonts w:hint="eastAsia"/>
        </w:rPr>
      </w:pPr>
      <w:bookmarkStart w:id="57" w:name="_Toc4173092"/>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173093"/>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173094"/>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本报告期内本基金未更换会计师事务所,本年度支付给普华永道中天会计师事务所(特殊普通合伙)审计费用60,000.00元,该审计机构连续提供审计服务的年限为2年。 </w:t>
      </w:r>
    </w:p>
    <w:p>
      <w:pPr>
        <w:widowControl/>
        <w:jc w:val="left"/>
        <w:rPr>
          <w:rFonts w:hint="eastAsia" w:ascii="宋体" w:hAnsi="宋体" w:cs="宋体"/>
          <w:kern w:val="0"/>
          <w:sz w:val="24"/>
          <w:szCs w:val="24"/>
        </w:rPr>
      </w:pPr>
    </w:p>
    <w:p>
      <w:pPr>
        <w:pStyle w:val="14"/>
        <w:rPr>
          <w:rFonts w:hint="eastAsia"/>
        </w:rPr>
      </w:pPr>
      <w:bookmarkStart w:id="60" w:name="_Toc4173095"/>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173096"/>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729,926,724.13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159,772.42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3,291,124,477.15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1,381,218.55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2,692,640.00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13,400,879.65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78,500,000.00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173097"/>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创金合信中证1000指数增强型发起式证券投资基金招募说明书（更新）摘要（2017年第2号）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创金合信中证1000指数增强型发起式证券投资基金招募说明书（更新）摘要（2017年第2号）（2018年3月修订）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创金合信基金管理有限公司关于创金合信中证1000指数增强型发起式证券投资基金修订基金合同、托管协议部分条款及调整赎回费相关规则的公告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创金合信基金管理有限公司关于旗下部分开放式基金参加第一创业证券费率优惠活动的公告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创金合信基金管理有限公司关于旗下部分开放式基金增加广发证券为代销机构暨参加广发证券费率优惠活动的公告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创金合信基金管理有限公司关于创金合信中证1000指数增强A调整申购金额下限及最低持有金额下限的公告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创金合信基金管理有限公司关于旗下部分开放式基金增加恒泰证券为代销机构的公告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创金合信基金管理有限公司关于旗下部分开放式基金增加腾安基金为代销机构的公告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2018-12-07</w:t>
            </w:r>
          </w:p>
        </w:tc>
      </w:tr>
    </w:tbl>
    <w:p>
      <w:pPr>
        <w:widowControl/>
        <w:jc w:val="left"/>
        <w:rPr>
          <w:rFonts w:hint="eastAsia" w:ascii="宋体" w:hAnsi="宋体" w:cs="宋体"/>
          <w:kern w:val="0"/>
          <w:sz w:val="24"/>
          <w:szCs w:val="24"/>
        </w:rPr>
      </w:pPr>
    </w:p>
    <w:p>
      <w:pPr>
        <w:pStyle w:val="13"/>
        <w:rPr>
          <w:rFonts w:hint="eastAsia"/>
        </w:rPr>
      </w:pPr>
      <w:bookmarkStart w:id="63" w:name="_Toc4173098"/>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173099"/>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158,930,244.65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158,930,244.65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20180208 - 20180327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39,847,579.20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39,847,579.20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20180328 - 20180412,20180828 - 20181114,20181120 - 20181121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16.97%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20180328 - 20180708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20,839,564.75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20,839,564.75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173100"/>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173101"/>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173102"/>
      <w:r>
        <w:rPr>
          <w:rFonts w:hint="eastAsia"/>
          <w:b/>
          <w:bCs/>
        </w:rPr>
        <w:t>13.1 备查文件目录</w:t>
      </w:r>
      <w:bookmarkEnd w:id="67"/>
    </w:p>
    <w:p>
      <w:pPr>
        <w:pStyle w:val="20"/>
        <w:spacing w:before="0"/>
        <w:ind w:left="0" w:firstLine="480"/>
        <w:rPr>
          <w:rFonts w:hint="eastAsia"/>
        </w:rPr>
      </w:pPr>
      <w:r>
        <w:rPr>
          <w:rFonts w:hint="eastAsia"/>
        </w:rPr>
        <w:t>1、《创金合信中证1000指数增强型发起式证券投资基金基金合同》；</w:t>
      </w:r>
    </w:p>
    <w:p>
      <w:pPr>
        <w:pStyle w:val="20"/>
        <w:spacing w:before="0"/>
        <w:ind w:left="0" w:firstLine="480"/>
        <w:rPr>
          <w:rFonts w:hint="eastAsia"/>
        </w:rPr>
      </w:pPr>
      <w:r>
        <w:rPr>
          <w:rFonts w:hint="eastAsia"/>
        </w:rPr>
        <w:t>2、《创金合信中证1000指数增强型发起式证券投资基金托管协议》；</w:t>
      </w:r>
    </w:p>
    <w:p>
      <w:pPr>
        <w:pStyle w:val="20"/>
        <w:spacing w:before="0"/>
        <w:ind w:left="0" w:firstLine="480"/>
        <w:rPr>
          <w:rFonts w:hint="eastAsia"/>
        </w:rPr>
      </w:pPr>
      <w:r>
        <w:rPr>
          <w:rFonts w:hint="eastAsia"/>
        </w:rPr>
        <w:t>3、创金合信中证1000指数增强型发起式证券投资基金2018年年度报告。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173103"/>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173104"/>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66</w:t>
    </w:r>
    <w:r>
      <w:rPr>
        <w:rStyle w:val="10"/>
      </w:rPr>
      <w:fldChar w:fldCharType="end"/>
    </w:r>
  </w:p>
  <w:p>
    <w:pPr>
      <w:pStyle w:val="2"/>
      <w:jc w:val="center"/>
    </w:pPr>
    <w:r>
      <w:rPr>
        <w:rFonts w:hint="eastAsia"/>
      </w:rPr>
      <w:t xml:space="preserve">                   第       页，共108页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创金合信中证1000指数增强型发起式证券投资基金2018年年度报告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1A0B"/>
    <w:rsid w:val="000D1A0B"/>
    <w:rsid w:val="000D656D"/>
    <w:rsid w:val="00901526"/>
    <w:rsid w:val="00B575B6"/>
    <w:rsid w:val="00C133CF"/>
    <w:rsid w:val="00FB6373"/>
    <w:rsid w:val="3E52031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107</Pages>
  <Words>14083</Words>
  <Characters>80275</Characters>
  <Lines>668</Lines>
  <Paragraphs>188</Paragraphs>
  <TotalTime>0</TotalTime>
  <ScaleCrop>false</ScaleCrop>
  <LinksUpToDate>false</LinksUpToDate>
  <CharactersWithSpaces>94170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2019-03-22T10:49:00Z</dcterms:created>
  <dc:creator>石怡翔</dc:creator>
  <cp:lastModifiedBy>Administrator</cp:lastModifiedBy>
  <dcterms:modified xsi:type="dcterms:W3CDTF">2019-12-26T14:09:11Z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