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创金合信国企活力混合型证券投资基金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099919"/>
      <w:r>
        <w:rPr>
          <w:rFonts w:hint="eastAsia" w:hAnsi="Calibri"/>
          <w:b/>
          <w:color w:val="000000"/>
        </w:rPr>
        <w:t>§1  重要提示及目录</w:t>
      </w:r>
      <w:bookmarkEnd w:id="0"/>
      <w:r>
        <w:rPr>
          <w:rFonts w:hint="eastAsia"/>
        </w:rPr>
        <w:t xml:space="preserve"> </w:t>
      </w:r>
    </w:p>
    <w:p>
      <w:pPr>
        <w:pStyle w:val="13"/>
        <w:rPr>
          <w:rFonts w:hint="eastAsia"/>
        </w:rPr>
      </w:pPr>
      <w:bookmarkStart w:id="1" w:name="_Toc51009992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6"/>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6"/>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6"/>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6"/>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6"/>
                <w:rFonts w:hint="eastAsia" w:ascii="宋体" w:hAnsi="宋体" w:cs="宋体"/>
                <w:kern w:val="0"/>
                <w:sz w:val="24"/>
                <w:szCs w:val="24"/>
              </w:rPr>
              <w:t>  本报告期自2017年01月23日起至2017年12月31日止。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099921"/>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"_Toc510099919"</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_Toc510099919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"_Toc510099920"</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_Toc510099920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"_Toc510099921"</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_Toc510099921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"_Toc510099922"</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_Toc510099922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"_Toc510099923"</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_Toc510099923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"_Toc510099924"</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_Toc510099924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"_Toc510099925"</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_Toc510099925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"_Toc510099926"</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_Toc510099926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"_Toc510099927"</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_Toc510099927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"_Toc510099928"</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_Toc510099928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"_Toc510099929"</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_Toc510099929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"_Toc510099930"</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_Toc510099930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"_Toc510099931"</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_Toc510099931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"_Toc510099932"</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_Toc510099932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"_Toc510099933"</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_Toc510099933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"_Toc510099934"</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_Toc510099934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"_Toc510099935"</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_Toc510099935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"_Toc510099936"</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_Toc510099936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"_Toc510099937"</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_Toc510099937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"_Toc510099938"</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_Toc510099938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"_Toc510099939"</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_Toc510099939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"_Toc510099940"</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_Toc510099940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"_Toc510099941"</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_Toc510099941 \h </w:instrText>
      </w:r>
      <w:r>
        <w:rPr>
          <w:lang/>
        </w:rPr>
        <w:fldChar w:fldCharType="separate"/>
      </w:r>
      <w:r>
        <w:rPr>
          <w:lang/>
        </w:rPr>
        <w:t>13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"_Toc510099942"</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_Toc510099942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"_Toc510099943"</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_Toc510099943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"_Toc510099944"</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_Toc510099944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"_Toc510099945"</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_Toc510099945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"_Toc510099946"</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_Toc510099946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"_Toc510099947"</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_Toc510099947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"_Toc510099948"</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_Toc510099948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"_Toc510099949"</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_Toc510099949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"_Toc510099950"</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_Toc510099950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"_Toc510099951"</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_Toc510099951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"_Toc510099952"</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_Toc510099952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"_Toc510099953"</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_Toc510099953 \h </w:instrText>
      </w:r>
      <w:r>
        <w:rPr>
          <w:lang/>
        </w:rPr>
        <w:fldChar w:fldCharType="separate"/>
      </w:r>
      <w:r>
        <w:rPr>
          <w:lang/>
        </w:rPr>
        <w:t>21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"_Toc510099954"</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_Toc510099954 \h </w:instrText>
      </w:r>
      <w:r>
        <w:rPr>
          <w:lang/>
        </w:rPr>
        <w:fldChar w:fldCharType="separate"/>
      </w:r>
      <w:r>
        <w:rPr>
          <w:lang/>
        </w:rPr>
        <w:t>42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"_Toc510099955"</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_Toc510099955 \h </w:instrText>
      </w:r>
      <w:r>
        <w:rPr>
          <w:lang/>
        </w:rPr>
        <w:fldChar w:fldCharType="separate"/>
      </w:r>
      <w:r>
        <w:rPr>
          <w:lang/>
        </w:rPr>
        <w:t>42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"_Toc510099956"</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_Toc510099956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"_Toc510099957"</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_Toc510099957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"_Toc510099958"</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_Toc510099958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"_Toc510099959"</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_Toc510099959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"_Toc510099960"</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_Toc510099960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"_Toc510099961"</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_Toc510099961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"_Toc510099962"</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_Toc510099962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"_Toc510099963"</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_Toc510099963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"_Toc510099964"</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_Toc510099964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"_Toc510099965"</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_Toc510099965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"_Toc510099966"</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_Toc510099966 \h </w:instrText>
      </w:r>
      <w:r>
        <w:rPr>
          <w:lang/>
        </w:rPr>
        <w:fldChar w:fldCharType="separate"/>
      </w:r>
      <w:r>
        <w:rPr>
          <w:lang/>
        </w:rPr>
        <w:t>48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"_Toc510099967"</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_Toc510099967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"_Toc510099968"</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_Toc510099968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"_Toc510099969"</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_Toc510099969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"_Toc510099970"</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_Toc510099970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"_Toc510099971"</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_Toc510099971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"_Toc510099972"</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_Toc510099972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"_Toc510099973"</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_Toc510099973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"_Toc510099974"</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_Toc510099974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"_Toc510099975"</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_Toc510099975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"_Toc510099976"</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_Toc510099976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"_Toc510099977"</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_Toc510099977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"_Toc510099978"</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_Toc510099978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"_Toc510099979"</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_Toc510099979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"_Toc510099980"</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_Toc510099980 \h </w:instrText>
      </w:r>
      <w:r>
        <w:rPr>
          <w:lang/>
        </w:rPr>
        <w:fldChar w:fldCharType="separate"/>
      </w:r>
      <w:r>
        <w:rPr>
          <w:lang/>
        </w:rPr>
        <w:t>54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"_Toc510099981"</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_Toc510099981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"_Toc510099982"</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_Toc510099982 \h </w:instrText>
      </w:r>
      <w:r>
        <w:rPr>
          <w:lang/>
        </w:rPr>
        <w:fldChar w:fldCharType="separate"/>
      </w:r>
      <w:r>
        <w:rPr>
          <w:lang/>
        </w:rPr>
        <w:t>59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"_Toc510099983"</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_Toc510099983 \h </w:instrText>
      </w:r>
      <w:r>
        <w:rPr>
          <w:lang/>
        </w:rPr>
        <w:fldChar w:fldCharType="separate"/>
      </w:r>
      <w:r>
        <w:rPr>
          <w:lang/>
        </w:rPr>
        <w:t>59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"_Toc510099984"</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_Toc510099984 \h </w:instrText>
      </w:r>
      <w:r>
        <w:rPr>
          <w:lang/>
        </w:rPr>
        <w:fldChar w:fldCharType="separate"/>
      </w:r>
      <w:r>
        <w:rPr>
          <w:lang/>
        </w:rPr>
        <w:t>59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"_Toc510099985"</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_Toc510099985 \h </w:instrText>
      </w:r>
      <w:r>
        <w:rPr>
          <w:lang/>
        </w:rPr>
        <w:fldChar w:fldCharType="separate"/>
      </w:r>
      <w:r>
        <w:rPr>
          <w:lang/>
        </w:rPr>
        <w:t>59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"_Toc510099986"</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_Toc510099986 \h </w:instrText>
      </w:r>
      <w:r>
        <w:rPr>
          <w:lang/>
        </w:rPr>
        <w:fldChar w:fldCharType="separate"/>
      </w:r>
      <w:r>
        <w:rPr>
          <w:lang/>
        </w:rPr>
        <w:t>59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"_Toc510099987"</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_Toc510099987 \h </w:instrText>
      </w:r>
      <w:r>
        <w:rPr>
          <w:lang/>
        </w:rPr>
        <w:fldChar w:fldCharType="separate"/>
      </w:r>
      <w:r>
        <w:rPr>
          <w:lang/>
        </w:rPr>
        <w:t>59</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09992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09992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创金合信国企活力混合型证券投资基金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004112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2017年01月23日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263,448,073.94份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09992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通过精选个股和风险控制，追求超越业绩比较基准的投资回报。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采取“自上而下”的大类资产配置框架，综合宏观经济走势、货币市场、资本市场表现，以及国家重大政治、经济与产业政策等政策因素，形成对大类资产预期风险及预期收益水平的判断，进而确定组合中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沪深300指数收益率×80%＋一年期人民币定期存款利率（税后）×20%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本基金为混合型基金，理论上其预期风险与预期收益水平低于股票型基金，高于债券型基金和货币市场基金。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09992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custody@icbc.com.cn</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95588</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3"/>
        <w:rPr>
          <w:rFonts w:hint="eastAsia"/>
        </w:rPr>
      </w:pPr>
      <w:bookmarkStart w:id="7" w:name="_Toc51009992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09992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09992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09992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5934"/>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本期2017年01月23日（基金合同生效日）- 2017年12月31日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19,607,011.16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4.本基金合同生效日为2017年1月23日，截至报告期末，本基金成立不满一年。合同生效当期的相关数据和指标按实际存续期计算。</w:t>
      </w:r>
    </w:p>
    <w:p>
      <w:pPr>
        <w:pStyle w:val="13"/>
        <w:rPr>
          <w:rFonts w:hint="eastAsia"/>
        </w:rPr>
      </w:pPr>
      <w:bookmarkStart w:id="11" w:name="_Toc510099930"/>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4112_FB010010_20180002_1.jpg" type="#_x0000_t75" style="height:286.2pt;width:441pt;" filled="f" stroked="f" coordsize="21600,21600">
            <v:path/>
            <v:fill on="f" focussize="0,0"/>
            <v:stroke on="f"/>
            <v:imagedata r:id="rId10" grayscale="f" bilevel="f" o:title="CN_50990000_004112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4112_FB010010_20180002_2.jpg" type="#_x0000_t75" style="height:285.95pt;width:440.6pt;" filled="f" stroked="f" coordsize="21600,21600">
            <v:path/>
            <v:fill on="f" focussize="0,0"/>
            <v:stroke on="f"/>
            <v:imagedata r:id="rId11" grayscale="f" bilevel="f" o:title="CN_50990000_004112_FB010010_20180002_2"/>
            <o:lock v:ext="edit" grouping="f" rotation="f" aspectratio="t"/>
            <w10:wrap type="none"/>
            <w10:anchorlock/>
          </v:shape>
        </w:pict>
      </w:r>
    </w:p>
    <w:p>
      <w:pPr>
        <w:pStyle w:val="13"/>
        <w:rPr>
          <w:rFonts w:hint="eastAsia"/>
        </w:rPr>
      </w:pPr>
      <w:bookmarkStart w:id="12" w:name="_Toc510099931"/>
      <w:r>
        <w:rPr>
          <w:rFonts w:hint="eastAsia" w:hAnsi="Calibri"/>
          <w:b/>
          <w:color w:val="000000"/>
        </w:rPr>
        <w:t>3.3 过去三年基金的利润分配情况</w:t>
      </w:r>
      <w:bookmarkEnd w:id="12"/>
    </w:p>
    <w:tbl>
      <w:tblPr>
        <w:tblStyle w:val="7"/>
        <w:tblW w:w="9045" w:type="dxa"/>
        <w:tblInd w:w="108" w:type="dxa"/>
        <w:tblLayout w:type="autofit"/>
        <w:tblCellMar>
          <w:top w:w="0" w:type="dxa"/>
          <w:left w:w="108" w:type="dxa"/>
          <w:bottom w:w="0" w:type="dxa"/>
          <w:right w:w="108" w:type="dxa"/>
        </w:tblCellMar>
      </w:tblPr>
      <w:tblGrid>
        <w:gridCol w:w="9045"/>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本基金自基金合同生效日（2017年1月23日）至本报告期末未发生利润分配。</w:t>
      </w:r>
    </w:p>
    <w:p>
      <w:pPr>
        <w:pStyle w:val="12"/>
        <w:rPr>
          <w:rFonts w:hint="eastAsia"/>
        </w:rPr>
      </w:pPr>
      <w:bookmarkStart w:id="13" w:name="_Toc51009993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099933"/>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099934"/>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099935"/>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099936"/>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基金组合一直采取"低估值，低市值，低涨幅"的三低策略。在2016年初市场下跌后出现大量股价跌破或接近每股净资产的个股开始，个股选择倾向于低PB、偏周期风格。低PB策略在2016年到17年一季度时段内超额收益显著，但2017年二季度以后市场转向低PE风格，组合中占比一半左右的低PB策略的中小市值国企、周期个股也跟随全市场绝大部分小市值风格出现较大幅度调整，另外一半大中市值蓝筹风格个股的上涨收益部分被中小市值风格下跌所对冲，导致组合整体收益自年初高点回撤幅度较大，且全年绝对收益率较低。</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截至报告期末创金合信国企活力混合基金份额净值为1.017元;本报告期内，基金份额净值增长率为1.70%，同期业绩比较基准收益率为16.23%。</w:t>
      </w:r>
    </w:p>
    <w:p>
      <w:pPr>
        <w:widowControl/>
        <w:jc w:val="left"/>
        <w:rPr>
          <w:rFonts w:hint="eastAsia" w:ascii="宋体" w:hAnsi="宋体" w:cs="宋体"/>
          <w:kern w:val="0"/>
          <w:sz w:val="24"/>
          <w:szCs w:val="24"/>
        </w:rPr>
      </w:pPr>
    </w:p>
    <w:p>
      <w:pPr>
        <w:pStyle w:val="13"/>
        <w:rPr>
          <w:rFonts w:hint="eastAsia"/>
        </w:rPr>
      </w:pPr>
      <w:bookmarkStart w:id="18" w:name="_Toc510099937"/>
      <w:r>
        <w:rPr>
          <w:rFonts w:hint="eastAsia"/>
          <w:b/>
          <w:bCs/>
        </w:rPr>
        <w:t>4.5 管理人对宏观经济、证券市场及行业走势的简要展望</w:t>
      </w:r>
      <w:bookmarkEnd w:id="18"/>
    </w:p>
    <w:p>
      <w:pPr>
        <w:pStyle w:val="19"/>
        <w:rPr>
          <w:rFonts w:hint="eastAsia"/>
        </w:rPr>
      </w:pPr>
      <w:r>
        <w:rPr>
          <w:rFonts w:hint="eastAsia"/>
        </w:rPr>
        <w:t>  2017年市场风格明显分为两个阶段，一季度延续2016年的主题、板块一九轮动，板块和个股机会分散但个股相对活跃；4月初雄安主题后，市场风格转变为金融、消费、电子等极少数板块中相对低市盈率的白马蓝筹核心股票单边上涨、绝大部分个股连续下跌的极端分化行情。在大盘指标股、中盘白马股和中小市值三分法分析框架下，2017年年大盘指标股和中盘白马股超额收益显著，累计涨幅中估值拉升占据了较大因素，一定程度上透支了未来价值空间；占市场数量绝大部分的中小市值个股跌幅中位数连续两年达到20%左右，一定程度上消化了2008或2012年后累计上涨形成的估值泡沫，但整体仍未显示估值优势。经历长期信用扩张期后，信用杠杆派生的资产泡沫迟早要消化，宏观经济未来较长时期将处于去杠杆过程中。总资产回报率趋势性下降，导致社会资产负债表自发性的信用收缩，需要货币政策适度对冲。经济L形是由人口、资本等生产要素投入增速趋势性下降决定，但财政政策空间可以阶段性对冲维稳。</w:t>
      </w:r>
      <w:r>
        <w:rPr>
          <w:rFonts w:hint="eastAsia"/>
        </w:rPr>
        <w:br w:type="textWrapping"/>
      </w:r>
      <w:r>
        <w:rPr>
          <w:rFonts w:hint="eastAsia"/>
        </w:rPr>
        <w:t>  未来投资中仍然坚持底线思维，将风险和回撤控制放在重要位置，预防市场趋势陷阱、估值陷阱和流动性陷阱。未来投资仍然保持中性仓位，以控制系统性风险和预留逢低买入的仓位机会，组合策略上采取大/小市值、高/低贝塔结合的哑铃型策略，个股方面坚持"三低"选股和交易策略，采取逢低买入向下风险小，低估值、低涨幅个股的类看涨期权策略。主题方面紧跟国家政策，相对看好国企改革推进的机会。</w:t>
      </w:r>
    </w:p>
    <w:p>
      <w:pPr>
        <w:widowControl/>
        <w:jc w:val="left"/>
        <w:rPr>
          <w:rFonts w:hint="eastAsia" w:ascii="宋体" w:hAnsi="宋体" w:cs="宋体"/>
          <w:kern w:val="0"/>
          <w:sz w:val="24"/>
          <w:szCs w:val="24"/>
        </w:rPr>
      </w:pPr>
    </w:p>
    <w:p>
      <w:pPr>
        <w:pStyle w:val="13"/>
        <w:rPr>
          <w:rFonts w:hint="eastAsia"/>
        </w:rPr>
      </w:pPr>
      <w:bookmarkStart w:id="19" w:name="_Toc510099938"/>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099939"/>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099940"/>
      <w:r>
        <w:rPr>
          <w:rFonts w:hint="eastAsia"/>
          <w:b/>
          <w:bCs/>
        </w:rPr>
        <w:t>4.8 管理人对报告期内基金利润分配情况的说明</w:t>
      </w:r>
      <w:bookmarkEnd w:id="21"/>
    </w:p>
    <w:p>
      <w:pPr>
        <w:pStyle w:val="19"/>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510099941"/>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09994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099943"/>
      <w:r>
        <w:rPr>
          <w:rFonts w:hint="eastAsia"/>
          <w:b/>
          <w:bCs/>
        </w:rPr>
        <w:t>5.1 报告期内本基金托管人遵规守信情况声明</w:t>
      </w:r>
      <w:bookmarkEnd w:id="24"/>
    </w:p>
    <w:p>
      <w:pPr>
        <w:pStyle w:val="19"/>
        <w:rPr>
          <w:rFonts w:hint="eastAsia"/>
        </w:rPr>
      </w:pPr>
      <w:r>
        <w:rPr>
          <w:rFonts w:hint="eastAsia"/>
        </w:rPr>
        <w:t>  本报告期内，本基金托管人在对创金合信国企活力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3"/>
        <w:rPr>
          <w:rFonts w:hint="eastAsia"/>
        </w:rPr>
      </w:pPr>
      <w:bookmarkStart w:id="25" w:name="_Toc510099944"/>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创金合信国企活力混合型证券投资基金的管理人--创金合信基金管理有限公司在创金合信国企活力混合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099945"/>
      <w:r>
        <w:rPr>
          <w:rFonts w:hint="eastAsia"/>
          <w:b/>
          <w:bCs/>
        </w:rPr>
        <w:t>5.3 托管人对本年度报告中财务信息等内容的真实、准确和完整发表意见</w:t>
      </w:r>
      <w:bookmarkEnd w:id="26"/>
    </w:p>
    <w:p>
      <w:pPr>
        <w:pStyle w:val="19"/>
        <w:rPr>
          <w:rFonts w:hint="eastAsia"/>
        </w:rPr>
      </w:pPr>
      <w:r>
        <w:rPr>
          <w:rFonts w:hint="eastAsia"/>
        </w:rPr>
        <w:t>  本托管人依法对创金合信基金管理有限公司编制和披露的创金合信国企活力混合型证券投资基金2017年年度报告中财务指标、净值表现、利润分配情况、财务会计报告、投资组合报告等内容进行了核查，以上内容真实、准确和完整。</w:t>
      </w:r>
    </w:p>
    <w:p>
      <w:pPr>
        <w:pStyle w:val="12"/>
        <w:rPr>
          <w:rFonts w:hint="eastAsia"/>
        </w:rPr>
      </w:pPr>
      <w:bookmarkStart w:id="27" w:name="_Toc51009994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09994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普华永道中天审字(2018)第21833号</w:t>
            </w:r>
          </w:p>
        </w:tc>
      </w:tr>
    </w:tbl>
    <w:p>
      <w:pPr>
        <w:widowControl/>
        <w:jc w:val="left"/>
        <w:rPr>
          <w:rFonts w:hint="eastAsia" w:ascii="宋体" w:hAnsi="宋体" w:cs="宋体"/>
          <w:kern w:val="0"/>
          <w:sz w:val="24"/>
          <w:szCs w:val="24"/>
        </w:rPr>
      </w:pPr>
    </w:p>
    <w:p>
      <w:pPr>
        <w:pStyle w:val="13"/>
        <w:rPr>
          <w:rFonts w:hint="eastAsia"/>
        </w:rPr>
      </w:pPr>
      <w:bookmarkStart w:id="29" w:name="_Toc51009994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国企活力混合型证券投资基金(以下简称"创金合信国企活力混合基金")的财务报表，包括2017年12月31日的资产负债表，2017年1月23日(基金合同生效日)至2017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企活力混合基金2017年12月31日的财务状况以及2017年1月23日(基金合同生效日)至2017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按照中国注册会计师职业道德守则，我们独立于创金合信国企活力混合基金，并履行了职业道德方面的其他责任。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国企活力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企活力混合基金的持续经营能力，披露与持续经营相关的事项(如适用)，并运用持续经营假设，除非基金管理人管理层计划清算创金合信国企活力混合基金、终止运营或别无其他现实的选择。 创金合信国企活力混合基金的基金管理人创金合信基金管理有限公司治理层负责监督创金合信国企活力混合基金的财务报告过程。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企活力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企活力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09994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099950"/>
      <w:r>
        <w:rPr>
          <w:rFonts w:hint="eastAsia"/>
          <w:b/>
          <w:bCs/>
        </w:rPr>
        <w:t>7.1 资产负债表</w:t>
      </w:r>
      <w:bookmarkEnd w:id="31"/>
    </w:p>
    <w:p>
      <w:pPr>
        <w:pStyle w:val="16"/>
        <w:rPr>
          <w:rFonts w:hint="eastAsia"/>
        </w:rPr>
      </w:pPr>
      <w:r>
        <w:rPr>
          <w:rFonts w:hint="eastAsia"/>
        </w:rPr>
        <w:t>会计主体：创金合信国企活力混合型证券投资基金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052"/>
        <w:gridCol w:w="1520"/>
        <w:gridCol w:w="3548"/>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7,240,321.84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114,467.12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112,109.61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-17,919.62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25,925.99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268,965,160.16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218,367.27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348,300.18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58,050.05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159,908.42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917,229.31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268,965,160.16</w:t>
            </w:r>
          </w:p>
        </w:tc>
      </w:tr>
    </w:tbl>
    <w:p>
      <w:pPr>
        <w:pStyle w:val="19"/>
        <w:rPr>
          <w:rFonts w:hint="eastAsia"/>
        </w:rPr>
      </w:pPr>
      <w:r>
        <w:rPr>
          <w:rFonts w:hint="eastAsia"/>
        </w:rPr>
        <w:t>注：1.报告截止日2017年12月31日，基金份额净值1.017元，基金份额总额263,448,073.94份。</w:t>
      </w:r>
      <w:r>
        <w:rPr>
          <w:rFonts w:hint="eastAsia"/>
        </w:rPr>
        <w:br w:type="textWrapping"/>
      </w:r>
      <w:r>
        <w:rPr>
          <w:rFonts w:hint="eastAsia"/>
        </w:rPr>
        <w:t>2.本财务报表的实际报告期间为2017年1月23日(基金合同生效日)至2017年12月31日。截至报告期末本基金合同生效未满1年，本报告期的财务报表及报表附注均无同期对比数据。</w:t>
      </w:r>
    </w:p>
    <w:p>
      <w:pPr>
        <w:pStyle w:val="13"/>
        <w:rPr>
          <w:rFonts w:hint="eastAsia"/>
        </w:rPr>
      </w:pPr>
      <w:bookmarkStart w:id="32" w:name="_Toc510099951"/>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会计主体：创金合信国企活力混合型证券投资基金</w:t>
      </w:r>
    </w:p>
    <w:p>
      <w:pPr>
        <w:pStyle w:val="16"/>
        <w:rPr>
          <w:rFonts w:hint="eastAsia"/>
        </w:rPr>
      </w:pPr>
      <w:r>
        <w:rPr>
          <w:rFonts w:hint="eastAsia"/>
        </w:rPr>
        <w:t>本报告期：2017年01月23日（基金合同生效日）至2017年12月31日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558"/>
        <w:gridCol w:w="1520"/>
        <w:gridCol w:w="3042"/>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本期2017年01月23日（基金合同生效日）至2017年12月31日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11,703,739.05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4,951,654.77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565,544.63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4,386,110.14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20,157,669.24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18,532,498.15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1,625,171.09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657,702.46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6,160,015.31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4,538,873.52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756,478.95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694,099.84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170,563.00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bl>
    <w:p>
      <w:pPr>
        <w:pStyle w:val="19"/>
        <w:rPr>
          <w:rFonts w:hint="eastAsia"/>
        </w:rPr>
      </w:pPr>
      <w:r>
        <w:rPr>
          <w:rFonts w:hint="eastAsia"/>
        </w:rPr>
        <w:t>注：本财务报表的实际编制报告期间为2017年1月23日(基金合同生效日)至2017年12月31日。截至报告期末本基金合同生效未满1年，本报告期的财务报表及报表附注均无同期对比数据。</w:t>
      </w:r>
    </w:p>
    <w:p>
      <w:pPr>
        <w:pStyle w:val="13"/>
        <w:rPr>
          <w:rFonts w:hint="eastAsia"/>
        </w:rPr>
      </w:pPr>
      <w:bookmarkStart w:id="33" w:name="_Toc510099952"/>
      <w:r>
        <w:rPr>
          <w:rFonts w:hint="eastAsia"/>
          <w:b/>
          <w:bCs/>
        </w:rPr>
        <w:t>7.3 所有者权益（基金净值）变动表</w:t>
      </w:r>
      <w:bookmarkEnd w:id="33"/>
    </w:p>
    <w:p>
      <w:pPr>
        <w:pStyle w:val="16"/>
        <w:rPr>
          <w:rFonts w:hint="eastAsia"/>
        </w:rPr>
      </w:pPr>
      <w:r>
        <w:rPr>
          <w:rFonts w:hint="eastAsia"/>
        </w:rPr>
        <w:t>会计主体：创金合信国企活力混合型证券投资基金</w:t>
      </w:r>
    </w:p>
    <w:p>
      <w:pPr>
        <w:pStyle w:val="16"/>
        <w:rPr>
          <w:rFonts w:hint="eastAsia"/>
        </w:rPr>
      </w:pPr>
      <w:r>
        <w:rPr>
          <w:rFonts w:hint="eastAsia"/>
        </w:rPr>
        <w:t>本报告期：2017年01月23日（基金合同生效日）至2017年12月31日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-71,365,331.60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-943,866.83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-72,309,198.43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268,702,410.62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10,850,733.16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279,553,143.78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-340,067,742.22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-11,794,599.99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-351,862,342.21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注：本财务报表的实际编制报告期间为2017年1月23日(基金合同生效日)至2017年12月31日。截至报告期末本基金合同生效未满1年，本报告期的财务报表及报表附注均无同期对比数据。</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099953"/>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国企活力混合型证券投资基金(以下简称"本基金")经中国证券监督管理委员会(以下简称"中国证监会")证监许可[2015]2248号《关于准予创金合信国企活力混合型证券投资基金注册的批复》和中国证监会机构部函[2016]2557号《关于创金合信国企活力混合型证券投资基金延期募集备案的回函》核准，由创金合信基金管理有限公司依照《中华人民共和国证券投资基金法》和《创金合信国企活力混合型证券投资基金基金合同》负责公开募集。本基金为契约型开放式，存续期限不定，首次设立募集不包括认购资金利息共募集人民币334,732,633.16元，业经普华永道中天会计师事务所(特殊普通合伙)普华永道中天验字(2017)第031号验资报告予以验证。经向中国证监会备案，《创金合信国企活力混合型证券投资基金基金合同》于2017年1月23日正式生效，基金合同生效日的基金份额总额为334,813,405.54份基金份额，其中认购资金利息折合80,772.38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国企活力混合型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等)及法律法规或中国证监会允许基金投资的其他金融工具。本基金的业绩比较基准为：沪深300 指数收益率×80%+一年期人民币定期存款利率(税后)×20%。</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国企活力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本基金会计年度为公历1月1日起至12月31日止。本期财务报表的实际编制期间为2017年1月23日（基金合同生效日）至2017年12月31日。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根据本基金的估值原则和中国证监会允许的基金行业估值实务操作，本基金确定以下类别股票投资的公允价值时采用的估值方法及其关键假设如下：</w:t>
      </w:r>
      <w:r>
        <w:rPr>
          <w:rFonts w:hint="eastAsia"/>
        </w:rPr>
        <w:br w:type="textWrapping"/>
      </w:r>
      <w:r>
        <w:rPr>
          <w:rFonts w:hint="eastAsia"/>
        </w:rPr>
        <w:t>  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187,569,905.25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187,569,905.25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6,467.23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3,583.91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-28,027.41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-17,919.62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159,908.42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本期2017年01月23日</w:t>
            </w:r>
            <w:r>
              <w:rPr>
                <w:rStyle w:val="27"/>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268,702,410.62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268,702,410.62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-340,067,742.22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-340,067,742.22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r>
    </w:tbl>
    <w:p>
      <w:pPr>
        <w:pStyle w:val="19"/>
        <w:rPr>
          <w:rFonts w:hint="eastAsia"/>
        </w:rPr>
      </w:pPr>
      <w:r>
        <w:rPr>
          <w:rFonts w:hint="eastAsia"/>
        </w:rPr>
        <w:t>注：1.申购含红利再投、转换入份(金)额；赎回含转换出份(金)额。</w:t>
      </w:r>
      <w:r>
        <w:rPr>
          <w:rFonts w:hint="eastAsia"/>
        </w:rPr>
        <w:br w:type="textWrapping"/>
      </w:r>
      <w:r>
        <w:rPr>
          <w:rFonts w:hint="eastAsia"/>
        </w:rPr>
        <w:t>2.本基金自2016年12月21日至2017年1月18日止期间公开发售，共募集有效净认购资金334,732,633.16元。根据《创金合信国企活力混合型证券投资基金招募说明书》的规定，本基金设立募集期内认购资金产生的利息收入80,772.38元，在本基金成立后，折算为80,772.38的基金份额，划入基金份额持有人账户。</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19,607,011.16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5,543,723.74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-2,761,551.93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1,817,685.10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-943,866.83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6,285,499.98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4,565,233.18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10,850,733.16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-9,047,051.91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-2,747,548.08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-11,794,599.99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16,845,459.23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-12,245,602.32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4,599,856.91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398,200.07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166,603.82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565,544.63</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209,135,049.55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190,602,551.40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18,532,498.15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9"/>
        <w:rPr>
          <w:rFonts w:hint="eastAsia"/>
        </w:rPr>
      </w:pPr>
      <w:r>
        <w:rPr>
          <w:rFonts w:hint="eastAsia"/>
        </w:rPr>
        <w:t>本基金于本期未发生债券投资收益。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本基金于本期未发生衍生工具收益。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1,625,171.09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1,625,171.09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-14,063,287.42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656,811.06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657,702.46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694,099.84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694,099.84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170,563.00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2168"/>
        <w:gridCol w:w="3766"/>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Style w:val="27"/>
                <w:rFonts w:hint="eastAsia"/>
              </w:rPr>
              <w:t>（基金合同生效日）</w:t>
            </w:r>
            <w:r>
              <w:rPr>
                <w:rFonts w:hint="eastAsia"/>
              </w:rPr>
              <w:br w:type="textWrapping"/>
            </w:r>
            <w:r>
              <w:rPr>
                <w:rFonts w:hint="eastAsia"/>
              </w:rPr>
              <w:t>2017年01月23日至2017年12月31日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50,238,115.66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8.59%</w:t>
            </w:r>
          </w:p>
        </w:tc>
      </w:tr>
    </w:tbl>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0"/>
        <w:gridCol w:w="936"/>
        <w:gridCol w:w="1666"/>
        <w:gridCol w:w="1401"/>
        <w:gridCol w:w="1932"/>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Style w:val="27"/>
                <w:rFonts w:hint="eastAsia"/>
              </w:rPr>
              <w:t>（基金合同生效日）</w:t>
            </w:r>
            <w:r>
              <w:rPr>
                <w:rFonts w:hint="eastAsia"/>
              </w:rPr>
              <w:br w:type="textWrapping"/>
            </w:r>
            <w:r>
              <w:rPr>
                <w:rFonts w:hint="eastAsia"/>
              </w:rPr>
              <w:t>2017年01月23日至2017年12月31日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36,488.67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9"/>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4"/>
        <w:rPr>
          <w:rFonts w:hint="eastAsia"/>
        </w:rPr>
      </w:pPr>
      <w:r>
        <w:rPr>
          <w:rFonts w:hint="eastAsia"/>
          <w:b/>
          <w:bCs/>
        </w:rPr>
        <w:t>7.4.10.1.4 债券交易</w:t>
      </w:r>
    </w:p>
    <w:p>
      <w:pPr>
        <w:pStyle w:val="19"/>
        <w:rPr>
          <w:rFonts w:hint="eastAsia"/>
        </w:rPr>
      </w:pPr>
      <w:r>
        <w:rPr>
          <w:rFonts w:hint="eastAsia"/>
        </w:rPr>
        <w:t>本基金于本报告期内未通过关联方交易单元进行债券交易。</w:t>
      </w:r>
    </w:p>
    <w:p>
      <w:pPr>
        <w:widowControl/>
        <w:jc w:val="left"/>
        <w:rPr>
          <w:rFonts w:hint="eastAsia" w:ascii="宋体" w:hAnsi="宋体" w:cs="宋体"/>
          <w:kern w:val="0"/>
          <w:sz w:val="24"/>
          <w:szCs w:val="24"/>
        </w:rPr>
      </w:pPr>
    </w:p>
    <w:p>
      <w:pPr>
        <w:pStyle w:val="14"/>
        <w:rPr>
          <w:rFonts w:hint="eastAsia"/>
        </w:rPr>
      </w:pPr>
      <w:r>
        <w:rPr>
          <w:rFonts w:hint="eastAsia"/>
          <w:b/>
          <w:bCs/>
        </w:rPr>
        <w:t>7.4.10.1.5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2224"/>
        <w:gridCol w:w="371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2017年01月23日</w:t>
            </w:r>
            <w:r>
              <w:rPr>
                <w:rStyle w:val="27"/>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6.36%</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4,538,873.52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2,474,765.16</w:t>
            </w:r>
          </w:p>
        </w:tc>
      </w:tr>
    </w:tbl>
    <w:p>
      <w:pPr>
        <w:pStyle w:val="19"/>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756,478.95</w:t>
            </w:r>
          </w:p>
        </w:tc>
      </w:tr>
    </w:tbl>
    <w:p>
      <w:pPr>
        <w:pStyle w:val="19"/>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3069"/>
        <w:gridCol w:w="286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2017年01月23日（基金合同生效日）至2017年12月31日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398,200.07</w:t>
            </w:r>
          </w:p>
        </w:tc>
      </w:tr>
    </w:tbl>
    <w:p>
      <w:pPr>
        <w:pStyle w:val="19"/>
        <w:rPr>
          <w:rFonts w:hint="eastAsia"/>
        </w:rPr>
      </w:pPr>
      <w:r>
        <w:rPr>
          <w:rFonts w:hint="eastAsia"/>
        </w:rPr>
        <w:t>注:本基金的银行存款由基金托管人中国工商银行保管，按银行同业存款利率计息。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4"/>
        <w:rPr>
          <w:rFonts w:hint="eastAsia"/>
        </w:rPr>
      </w:pPr>
      <w:r>
        <w:rPr>
          <w:rFonts w:hint="eastAsia"/>
          <w:b/>
          <w:bCs/>
        </w:rPr>
        <w:t>7.4.12.2 期末持有的暂时停牌等流通受限股票</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10,615,984.74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10,494,609.32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2,637,196.20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截至本报告期末2017年12月31日止，本基金从事银行间市场债券正回购交易形成的卖出回购证券款余额为0，无抵押债券。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截至本报告期末2017年12月31日止，本基金从事交易所债券正回购交易形成的卖出回购证券款余额为0，无抵押债券。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于2017年12月31日,本基金无债券投资。</w:t>
      </w:r>
    </w:p>
    <w:p>
      <w:pPr>
        <w:pStyle w:val="14"/>
        <w:rPr>
          <w:rFonts w:hint="eastAsia"/>
        </w:rPr>
      </w:pPr>
      <w:r>
        <w:rPr>
          <w:rFonts w:hint="eastAsia"/>
          <w:b/>
          <w:bCs/>
        </w:rPr>
        <w:t>7.4.13.2.1 按短期信用评级列示的债券投资</w:t>
      </w:r>
    </w:p>
    <w:p>
      <w:pPr>
        <w:pStyle w:val="20"/>
        <w:jc w:val="right"/>
        <w:rPr>
          <w:rFonts w:hint="eastAsia"/>
        </w:rPr>
      </w:pPr>
      <w:r>
        <w:rPr>
          <w:rFonts w:hint="eastAsia"/>
        </w:rPr>
        <w:t>单位：人民币元</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0"/>
        <w:jc w:val="right"/>
        <w:rPr>
          <w:rFonts w:hint="eastAsia"/>
        </w:rPr>
      </w:pPr>
      <w:r>
        <w:rPr>
          <w:rFonts w:hint="eastAsia"/>
        </w:rPr>
        <w:t>单位：人民币元</w:t>
      </w:r>
    </w:p>
    <w:p>
      <w:pPr>
        <w:pStyle w:val="19"/>
        <w:rPr>
          <w:rFonts w:hint="eastAsia"/>
        </w:rPr>
      </w:pPr>
      <w:r>
        <w:rPr>
          <w:rFonts w:hint="eastAsia"/>
        </w:rPr>
        <w:t>无</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248326985.05元，超过经确认的当日净赎回金额。于2017年12月31日，本基金持有的流动性受限资产的估值占基金资产净值的比例为4.96%，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731"/>
        <w:gridCol w:w="1626"/>
        <w:gridCol w:w="1113"/>
        <w:gridCol w:w="1113"/>
        <w:gridCol w:w="1731"/>
        <w:gridCol w:w="1731"/>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27,983,637.39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7,240,321.84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7,240,321.84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114,467.12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114,467.12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112,109.61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112,109.61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-17,919.62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-17,919.62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95,338,426.35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173,626,733.81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268,965,160.16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218,367.27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218,367.27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348,300.18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348,300.18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58,050.05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58,050.05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132,603.39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159,908.42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159,908.42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917,229.31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917,229.31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95,338,426.35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172,709,504.50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268,047,930.85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p>
      <w:pPr>
        <w:pStyle w:val="19"/>
        <w:rPr>
          <w:rFonts w:hint="eastAsia"/>
        </w:rPr>
      </w:pPr>
      <w:r>
        <w:rPr>
          <w:rFonts w:hint="eastAsia"/>
        </w:rPr>
        <w:t>于2017年12月31日，本基金未持有交易性债券投资，因此市场利率的变动对于本基金资产净值无重大影响。</w:t>
      </w:r>
    </w:p>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4"/>
        <w:rPr>
          <w:rFonts w:hint="eastAsia"/>
        </w:rPr>
      </w:pPr>
      <w:r>
        <w:rPr>
          <w:rFonts w:hint="eastAsia"/>
          <w:b/>
          <w:bCs/>
        </w:rPr>
        <w:t>7.4.13.4.3.1 其他价格风险敞口</w:t>
      </w:r>
    </w:p>
    <w:p>
      <w:pPr>
        <w:pStyle w:val="21"/>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4788"/>
        <w:gridCol w:w="2661"/>
        <w:gridCol w:w="159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173,506,617.83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64.73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173,506,617.83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64.73</w:t>
            </w:r>
          </w:p>
        </w:tc>
      </w:tr>
    </w:tbl>
    <w:p>
      <w:pPr>
        <w:pStyle w:val="14"/>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60"/>
        <w:gridCol w:w="3244"/>
        <w:gridCol w:w="4894"/>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6,154,450.42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-6,154,450.42</w:t>
            </w:r>
          </w:p>
        </w:tc>
      </w:tr>
    </w:tbl>
    <w:p>
      <w:pPr>
        <w:pStyle w:val="19"/>
        <w:rPr>
          <w:rFonts w:hint="eastAsia"/>
        </w:rPr>
      </w:pPr>
      <w:r>
        <w:rPr>
          <w:rFonts w:hint="eastAsia"/>
        </w:rPr>
        <w:t>本基金的业绩比较基准=沪深300 指数收益率×80%+一年期人民币定期存款利率(税后)×20%</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于2017年12月31日，本基金持有的以公允价值计量且其变动计入当期损益的金融资产中属于第一层次的余额为160,205,312.06元，属于第二层次的余额为13,301,305.77元，无属于第三层次的余额。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5" w:name="_Toc510099954"/>
      <w:r>
        <w:rPr>
          <w:rFonts w:hint="eastAsia" w:hAnsi="Calibri"/>
          <w:b/>
          <w:color w:val="000000"/>
        </w:rPr>
        <w:t>§8 投资组合报告</w:t>
      </w:r>
      <w:bookmarkEnd w:id="35"/>
    </w:p>
    <w:p>
      <w:pPr>
        <w:pStyle w:val="13"/>
        <w:rPr>
          <w:rFonts w:hint="eastAsia"/>
        </w:rPr>
      </w:pPr>
      <w:bookmarkStart w:id="36" w:name="_Toc510099955"/>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35,223,959.23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234,583.10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268,965,160.16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099956"/>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74,367,816.42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15,717,311.20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2,819,920.20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10,534,102.76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60,679,349.35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3,391,600.00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5,996,517.90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173,506,617.83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64.73</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3"/>
      </w:pPr>
      <w:bookmarkStart w:id="38" w:name="_Toc510099957"/>
      <w:r>
        <w:rPr>
          <w:rFonts w:hint="eastAsia"/>
          <w:b/>
          <w:bCs/>
        </w:rPr>
        <w:t>8.3 期末按公允价值占基金资产净值比例大小排序的所有股票投资明细</w:t>
      </w:r>
      <w:bookmarkEnd w:id="38"/>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15,734,468.32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2,199,909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15,729,349.35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15,701,168.00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1,109,956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10,999,663.96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10,516,160.00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10,494,609.32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8,789,970.00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1,280,254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8,334,453.54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1,379,976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8,155,658.16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1,116,670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5,996,517.90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651,320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4,793,715.20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2,854,866.49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2,819,920.20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1,355,022.72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bl>
    <w:p>
      <w:pPr>
        <w:pStyle w:val="13"/>
        <w:rPr>
          <w:rFonts w:hint="eastAsia"/>
        </w:rPr>
      </w:pPr>
      <w:bookmarkStart w:id="39" w:name="_Toc510099958"/>
      <w:r>
        <w:rPr>
          <w:rFonts w:hint="eastAsia"/>
          <w:b/>
          <w:bCs/>
        </w:rPr>
        <w:t>8.4 报告期内股票投资组合的重大变动</w:t>
      </w:r>
      <w:bookmarkEnd w:id="39"/>
    </w:p>
    <w:p>
      <w:pPr>
        <w:pStyle w:val="14"/>
        <w:rPr>
          <w:rFonts w:hint="eastAsia"/>
        </w:rPr>
      </w:pPr>
      <w:r>
        <w:rPr>
          <w:rFonts w:hint="eastAsia"/>
          <w:b/>
          <w:bCs/>
        </w:rPr>
        <w:t>8.4.1 累计买入金额超出期末基金资产净值2%或前20名的股票明细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24,851,073.14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22,071,383.72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18,610,440.24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17,773,983.00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17,528,167.91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16,547,724.00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16,251,061.88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15,528,426.00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15,222,277.62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14,219,722.00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湖北宜化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13,845,263.60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13,720,062.84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12,013,195.86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11,853,600.87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11,546,404.74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11,098,753.75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10,615,984.74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10,442,091.32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10,383,647.90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10,128,228.70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江苏索普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9,955,733.12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7,652,187.86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7,546,101.04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6,768,715.00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6,702,375.00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r>
    </w:tbl>
    <w:p>
      <w:pPr>
        <w:pStyle w:val="19"/>
        <w:rPr>
          <w:rFonts w:hint="eastAsia"/>
        </w:rPr>
      </w:pPr>
      <w:r>
        <w:rPr>
          <w:rFonts w:hint="eastAsia"/>
        </w:rPr>
        <w:t>注：本期累计买入金额按买卖成交金额,不考虑相关交易费用。</w:t>
      </w:r>
    </w:p>
    <w:p>
      <w:pPr>
        <w:pStyle w:val="14"/>
        <w:rPr>
          <w:rFonts w:hint="eastAsia"/>
        </w:rPr>
      </w:pPr>
      <w:r>
        <w:rPr>
          <w:rFonts w:hint="eastAsia"/>
          <w:b/>
          <w:bCs/>
        </w:rPr>
        <w:t>8.4.2 累计卖出金额超出期末基金资产净值2%或前20名的股票明细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16,554,502.25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湖北宜化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13,957,305.36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13,647,145.97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12,666,435.35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12,562,538.76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10,892,417.59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9,795,638.99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9,457,601.43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江苏索普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9,427,562.78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8,308,065.00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7,628,112.55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7,114,035.00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7,104,184.00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6,923,758.47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6,570,752.00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6,537,715.23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6,319,520.00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泰山石油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5,901,541.00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5,642,719.59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5,573,108.00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r>
    </w:tbl>
    <w:p>
      <w:pPr>
        <w:pStyle w:val="19"/>
        <w:rPr>
          <w:rFonts w:hint="eastAsia"/>
        </w:rPr>
      </w:pPr>
      <w:r>
        <w:rPr>
          <w:rFonts w:hint="eastAsia"/>
        </w:rPr>
        <w:t>注：本期累计卖出金额按买卖成交金额,不考虑相关交易费用。</w:t>
      </w:r>
    </w:p>
    <w:p>
      <w:pPr>
        <w:pStyle w:val="14"/>
        <w:rPr>
          <w:rFonts w:hint="eastAsia"/>
        </w:rPr>
      </w:pPr>
      <w:r>
        <w:rPr>
          <w:rFonts w:hint="eastAsia"/>
          <w:b/>
          <w:bCs/>
        </w:rPr>
        <w:t>8.4.3 买入股票的成本总额及卖出股票的收入总额</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378,172,456.65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209,135,049.55</w:t>
            </w:r>
          </w:p>
        </w:tc>
      </w:tr>
    </w:tbl>
    <w:p>
      <w:pPr>
        <w:pStyle w:val="19"/>
        <w:rPr>
          <w:rFonts w:hint="eastAsia"/>
        </w:rPr>
      </w:pPr>
      <w:r>
        <w:rPr>
          <w:rFonts w:hint="eastAsia"/>
        </w:rPr>
        <w:t>注:买入股票成本、卖出股票收入均按买卖成交金额填列，不考虑相关交易费用。</w:t>
      </w:r>
    </w:p>
    <w:p>
      <w:pPr>
        <w:pStyle w:val="13"/>
        <w:rPr>
          <w:rFonts w:hint="eastAsia"/>
        </w:rPr>
      </w:pPr>
      <w:bookmarkStart w:id="40" w:name="_Toc510099959"/>
      <w:r>
        <w:rPr>
          <w:rFonts w:hint="eastAsia"/>
          <w:b/>
          <w:bCs/>
        </w:rPr>
        <w:t>8.5 期末按债券品种分类的债券投资组合</w:t>
      </w:r>
      <w:bookmarkEnd w:id="40"/>
    </w:p>
    <w:p>
      <w:pPr>
        <w:pStyle w:val="19"/>
        <w:rPr>
          <w:rFonts w:hint="eastAsia"/>
        </w:rPr>
      </w:pPr>
      <w:r>
        <w:rPr>
          <w:rFonts w:hint="eastAsia"/>
        </w:rPr>
        <w:t>本基金本报告期末未持有债券。</w:t>
      </w:r>
    </w:p>
    <w:p>
      <w:pPr>
        <w:pStyle w:val="13"/>
        <w:rPr>
          <w:rFonts w:hint="eastAsia"/>
        </w:rPr>
      </w:pPr>
      <w:bookmarkStart w:id="41" w:name="_Toc510099960"/>
      <w:r>
        <w:rPr>
          <w:rFonts w:hint="eastAsia"/>
          <w:b/>
          <w:bCs/>
        </w:rPr>
        <w:t>8.6 期末按公允价值占基金资产净值比例大小排序的前五名债券投资明细</w:t>
      </w:r>
      <w:bookmarkEnd w:id="41"/>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本基金本报告期末未持有债券。</w:t>
      </w:r>
    </w:p>
    <w:p>
      <w:pPr>
        <w:pStyle w:val="13"/>
        <w:rPr>
          <w:rFonts w:hint="eastAsia"/>
        </w:rPr>
      </w:pPr>
      <w:bookmarkStart w:id="42" w:name="_Toc510099961"/>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3" w:name="_Toc51009996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09996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09996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099965"/>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099966"/>
      <w:r>
        <w:rPr>
          <w:rFonts w:hint="eastAsia"/>
          <w:b/>
          <w:bCs/>
        </w:rPr>
        <w:t>8.12 投资组合报告附注</w:t>
      </w:r>
      <w:bookmarkEnd w:id="47"/>
    </w:p>
    <w:p>
      <w:pPr>
        <w:pStyle w:val="14"/>
        <w:rPr>
          <w:rFonts w:hint="eastAsia"/>
        </w:rPr>
      </w:pPr>
      <w:r>
        <w:rPr>
          <w:rFonts w:hint="eastAsia"/>
          <w:b/>
          <w:bCs/>
        </w:rPr>
        <w:t>8.12.1 2017年7月4日，四川美丰（000731）公告称公司董事兼总经理陈润应相关部门要求协助调查，暂不能履职。截止公告之时，公司未收到相关部门出具的通知，未知陈润协助调查的事项及原因。公司董事会已授权相关高管代为履行职责，公司生产经营情况一切正常。</w:t>
      </w:r>
      <w:r>
        <w:rPr>
          <w:rFonts w:hint="eastAsia"/>
          <w:b/>
          <w:bCs/>
        </w:rPr>
        <w:br w:type="textWrapping"/>
      </w:r>
      <w:r>
        <w:rPr>
          <w:rFonts w:hint="eastAsia"/>
          <w:b/>
          <w:bCs/>
        </w:rPr>
        <w:t>  本基金投研人员分析认为，该事件发生后该公司经营状况正常，作为央企中国石化下属专业子公司，总经理协助调查对公司经营和业绩影响无显著直接影响。该公司作为化肥和车用环保特种尿素行业龙头之一，目前估值处于历史相对底部，维持持有评级。本基金基金经理依据基金合同和公司投资管理制度，在投资授权范围内，经正常投资决策程序对四川美丰进行了投资。</w:t>
      </w:r>
      <w:r>
        <w:rPr>
          <w:rFonts w:hint="eastAsia"/>
          <w:b/>
          <w:bCs/>
        </w:rPr>
        <w:br w:type="textWrapping"/>
      </w:r>
      <w:r>
        <w:rPr>
          <w:rFonts w:hint="eastAsia"/>
          <w:b/>
          <w:bCs/>
        </w:rPr>
        <w:t>   </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114,467.12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112,109.61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-17,919.62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25,925.99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234,583.10</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10,494,609.32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099967"/>
      <w:r>
        <w:rPr>
          <w:rFonts w:hint="eastAsia" w:hAnsi="Calibri"/>
          <w:b/>
          <w:color w:val="000000"/>
        </w:rPr>
        <w:t>§9  基金份额持有人信息</w:t>
      </w:r>
      <w:bookmarkEnd w:id="48"/>
    </w:p>
    <w:p>
      <w:pPr>
        <w:pStyle w:val="13"/>
        <w:rPr>
          <w:rFonts w:hint="eastAsia"/>
        </w:rPr>
      </w:pPr>
      <w:bookmarkStart w:id="49" w:name="_Toc510099968"/>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911"/>
        <w:gridCol w:w="991"/>
        <w:gridCol w:w="1911"/>
        <w:gridCol w:w="99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100,361.17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136,788,690.23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126,659,383.71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48.08%</w:t>
            </w:r>
          </w:p>
        </w:tc>
      </w:tr>
    </w:tbl>
    <w:p>
      <w:pPr>
        <w:widowControl/>
        <w:jc w:val="left"/>
        <w:rPr>
          <w:rFonts w:hint="eastAsia" w:ascii="宋体" w:hAnsi="宋体" w:cs="宋体"/>
          <w:kern w:val="0"/>
          <w:sz w:val="24"/>
          <w:szCs w:val="24"/>
        </w:rPr>
      </w:pPr>
    </w:p>
    <w:p>
      <w:pPr>
        <w:pStyle w:val="13"/>
        <w:rPr>
          <w:rFonts w:hint="eastAsia"/>
        </w:rPr>
      </w:pPr>
      <w:bookmarkStart w:id="50" w:name="_Toc510099969"/>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461,717.31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0.1800%</w:t>
            </w:r>
          </w:p>
        </w:tc>
      </w:tr>
    </w:tbl>
    <w:p>
      <w:pPr>
        <w:widowControl/>
        <w:jc w:val="left"/>
        <w:rPr>
          <w:rFonts w:hint="eastAsia" w:ascii="宋体" w:hAnsi="宋体" w:cs="宋体"/>
          <w:kern w:val="0"/>
          <w:sz w:val="24"/>
          <w:szCs w:val="24"/>
        </w:rPr>
      </w:pPr>
    </w:p>
    <w:p>
      <w:pPr>
        <w:pStyle w:val="13"/>
        <w:rPr>
          <w:rFonts w:hint="eastAsia"/>
        </w:rPr>
      </w:pPr>
      <w:bookmarkStart w:id="51" w:name="_Toc510099970"/>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w:t>
            </w:r>
          </w:p>
        </w:tc>
      </w:tr>
    </w:tbl>
    <w:p>
      <w:pPr>
        <w:pStyle w:val="12"/>
        <w:rPr>
          <w:rFonts w:hint="eastAsia"/>
        </w:rPr>
      </w:pPr>
      <w:bookmarkStart w:id="52" w:name="_Toc510099971"/>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基金合同生效日(2017年01月23日)基金份额总额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334,813,405.54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268,702,410.62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340,067,742.22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263,448,073.94</w:t>
            </w:r>
          </w:p>
        </w:tc>
      </w:tr>
    </w:tbl>
    <w:p>
      <w:pPr>
        <w:pStyle w:val="12"/>
        <w:rPr>
          <w:rFonts w:hint="eastAsia"/>
        </w:rPr>
      </w:pPr>
      <w:bookmarkStart w:id="53" w:name="_Toc510099972"/>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099973"/>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099974"/>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099975"/>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099976"/>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099977"/>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本报告期内本基金未更换会计师事务所,本年度支付给普华永道中天会计师事务所(特殊普通合伙)审计费用65,000.00元,该审计机构连续提供审计服务的年限为1年。</w:t>
      </w:r>
    </w:p>
    <w:p>
      <w:pPr>
        <w:pStyle w:val="13"/>
        <w:rPr>
          <w:rFonts w:hint="eastAsia"/>
        </w:rPr>
      </w:pPr>
      <w:bookmarkStart w:id="59" w:name="_Toc510099978"/>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099979"/>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1080"/>
        <w:gridCol w:w="1733"/>
        <w:gridCol w:w="1050"/>
        <w:gridCol w:w="1299"/>
        <w:gridCol w:w="1050"/>
        <w:gridCol w:w="68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50,238,115.66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36,488.67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17,859,026.58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12,915.18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33,526,026.37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24,378.47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45,124,385.76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41,593.49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27,995,572.64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20,234.17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69,009,354.05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50,155.43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341,010,979.47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247,328.48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2"/>
        <w:gridCol w:w="618"/>
        <w:gridCol w:w="1050"/>
        <w:gridCol w:w="839"/>
        <w:gridCol w:w="1050"/>
        <w:gridCol w:w="618"/>
        <w:gridCol w:w="1050"/>
        <w:gridCol w:w="618"/>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505,000,000.00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8,860,000,000.00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11,800,000,000.00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099980"/>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创金合信基金管理有限公司关于旗下部分开放式证券投资基金开展费率优惠活动的公告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创金合信国企活力混合型证券投资基金开放日常申购、定期定额投资、赎回业务公告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创金合信基金管理有限公司关于旗下创金合信国企活力混合型证券投资基金参与第一创业证券的费率优惠活动的公告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创金合信基金管理有限公司旗下部分开放式证券投资基金增加东莞证券股份有限公司为代销机构的公告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创金合信基金管理有限公司关于旗下部分开放式基金参加中银国际证券申购费率优惠活动的公告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创金合信基金管理有限公司关于旗下部分开放式基金参加中银国际证券定期定额投资费率优惠活动的公告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创金合信基金管理有限公司关于旗下部分开放式基金增加太平洋证券为代销机构的公告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创金合信国企活力混合型证券投资基金2017年第3季度报告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099981"/>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099982"/>
      <w:r>
        <w:rPr>
          <w:rFonts w:hint="eastAsia"/>
          <w:b/>
          <w:bCs/>
        </w:rPr>
        <w:t>12.1 报告期内单一投资者持有基金份额比例达到或超过20%的情况</w:t>
      </w:r>
      <w:bookmarkEnd w:id="63"/>
    </w:p>
    <w:p>
      <w:pPr>
        <w:pStyle w:val="19"/>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099983"/>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099984"/>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099985"/>
      <w:r>
        <w:rPr>
          <w:rFonts w:hint="eastAsia"/>
          <w:b/>
          <w:bCs/>
        </w:rPr>
        <w:t>13.1 备查文件目录</w:t>
      </w:r>
      <w:r>
        <w:rPr>
          <w:rFonts w:hint="eastAsia"/>
        </w:rPr>
        <w:t>.</w:t>
      </w:r>
      <w:bookmarkEnd w:id="66"/>
    </w:p>
    <w:p>
      <w:pPr>
        <w:pStyle w:val="19"/>
        <w:rPr>
          <w:rFonts w:hint="eastAsia"/>
        </w:rPr>
      </w:pPr>
      <w:r>
        <w:rPr>
          <w:rFonts w:hint="eastAsia"/>
        </w:rPr>
        <w:t>  1、《创金合信国企活力混合型证券投资基金基金合同》；</w:t>
      </w:r>
      <w:r>
        <w:rPr>
          <w:rFonts w:hint="eastAsia"/>
        </w:rPr>
        <w:br w:type="textWrapping"/>
      </w:r>
      <w:r>
        <w:rPr>
          <w:rFonts w:hint="eastAsia"/>
        </w:rPr>
        <w:t>  2、《创金合信国企活力混合型证券投资基金托管协议》；</w:t>
      </w:r>
      <w:r>
        <w:rPr>
          <w:rFonts w:hint="eastAsia"/>
        </w:rPr>
        <w:br w:type="textWrapping"/>
      </w:r>
      <w:r>
        <w:rPr>
          <w:rFonts w:hint="eastAsia"/>
        </w:rPr>
        <w:t>  3、创金合信国企活力混合型证券投资基金2017年年度报告</w:t>
      </w:r>
    </w:p>
    <w:p>
      <w:pPr>
        <w:pStyle w:val="13"/>
        <w:rPr>
          <w:rFonts w:hint="eastAsia"/>
        </w:rPr>
      </w:pPr>
      <w:bookmarkStart w:id="67" w:name="_Toc510099986"/>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099987"/>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w:t>
    </w:r>
    <w:r>
      <w:rPr>
        <w:rStyle w:val="9"/>
      </w:rPr>
      <w:fldChar w:fldCharType="end"/>
    </w:r>
  </w:p>
  <w:p>
    <w:pPr>
      <w:pStyle w:val="2"/>
      <w:jc w:val="center"/>
    </w:pPr>
    <w:r>
      <w:rPr>
        <w:rFonts w:hint="eastAsia"/>
      </w:rPr>
      <w:t xml:space="preserve">                   第       页，共61页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创金合信国企活力混合型证券投资基金2017年年度报告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5E7D"/>
    <w:rsid w:val="00031ED4"/>
    <w:rsid w:val="00145E7D"/>
    <w:rsid w:val="00381875"/>
    <w:rsid w:val="00AE14FF"/>
    <w:rsid w:val="4E0D51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 w:type="character" w:customStyle="1" w:styleId="26">
    <w:name w:val="biaoge_left1"/>
    <w:basedOn w:val="8"/>
    <w:uiPriority w:val="0"/>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59</Pages>
  <Words>6901</Words>
  <Characters>39339</Characters>
  <Lines>327</Lines>
  <Paragraphs>92</Paragraphs>
  <TotalTime>0</TotalTime>
  <ScaleCrop>false</ScaleCrop>
  <LinksUpToDate>false</LinksUpToDate>
  <CharactersWithSpaces>46148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2018-03-29T07:16:00Z</dcterms:created>
  <dc:creator>贺祎琪</dc:creator>
  <cp:lastModifiedBy>Administrator</cp:lastModifiedBy>
  <dcterms:modified xsi:type="dcterms:W3CDTF">2019-12-26T14:09:34Z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