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69" w:name="_GoBack"/>
      <w:bookmarkEnd w:id="69"/>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创金合信量化核心混合型证券投资基金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基金托管人:中国工商银行股份有限公司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526041"/>
      <w:r>
        <w:rPr>
          <w:rFonts w:hint="eastAsia" w:hAnsi="Calibri"/>
          <w:b/>
          <w:color w:val="000000"/>
        </w:rPr>
        <w:t>§1  重要提示及目录</w:t>
      </w:r>
      <w:bookmarkEnd w:id="0"/>
      <w:r>
        <w:rPr>
          <w:rFonts w:hint="eastAsia"/>
        </w:rPr>
        <w:t xml:space="preserve"> </w:t>
      </w:r>
    </w:p>
    <w:p>
      <w:pPr>
        <w:pStyle w:val="14"/>
        <w:rPr>
          <w:rFonts w:hint="eastAsia"/>
        </w:rPr>
      </w:pPr>
      <w:bookmarkStart w:id="1" w:name="_Toc4526042"/>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中国工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526043"/>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"_Toc4526041"</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_Toc4526041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"_Toc4526042"</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_Toc4526042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"_Toc4526043"</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_Toc4526043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"_Toc4526044"</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_Toc4526044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"_Toc4526045"</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_Toc4526045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"_Toc4526046"</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_Toc4526046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"_Toc4526047"</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_Toc4526047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"_Toc4526048"</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_Toc4526048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"_Toc4526049"</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_Toc4526049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"_Toc4526050"</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_Toc4526050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"_Toc4526051"</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_Toc4526051 \h </w:instrText>
      </w:r>
      <w:r>
        <w:rPr>
          <w:lang/>
        </w:rPr>
        <w:fldChar w:fldCharType="separate"/>
      </w:r>
      <w:r>
        <w:rPr>
          <w:lang/>
        </w:rPr>
        <w:t>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"_Toc4526052"</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_Toc4526052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"_Toc4526053"</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_Toc4526053 \h </w:instrText>
      </w:r>
      <w:r>
        <w:rPr>
          <w:lang/>
        </w:rPr>
        <w:fldChar w:fldCharType="separate"/>
      </w:r>
      <w:r>
        <w:rPr>
          <w:lang/>
        </w:rPr>
        <w:t>11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"_Toc4526054"</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_Toc4526054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"_Toc4526055"</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_Toc4526055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"_Toc4526056"</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_Toc4526056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"_Toc4526057"</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_Toc4526057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"_Toc4526058"</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_Toc4526058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"_Toc4526059"</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_Toc4526059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"_Toc4526060"</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_Toc4526060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"_Toc4526061"</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_Toc4526061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"_Toc4526062"</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_Toc4526062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"_Toc4526063"</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_Toc4526063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"_Toc4526064"</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_Toc4526064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"_Toc4526065"</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_Toc4526065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"_Toc4526066"</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_Toc4526066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"_Toc4526067"</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_Toc4526067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"_Toc4526068"</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_Toc4526068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"_Toc4526069"</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_Toc4526069 \h </w:instrText>
      </w:r>
      <w:r>
        <w:rPr>
          <w:lang/>
        </w:rPr>
        <w:fldChar w:fldCharType="separate"/>
      </w:r>
      <w:r>
        <w:rPr>
          <w:lang/>
        </w:rPr>
        <w:t>17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"_Toc4526070"</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_Toc4526070 \h </w:instrText>
      </w:r>
      <w:r>
        <w:rPr>
          <w:lang/>
        </w:rPr>
        <w:fldChar w:fldCharType="separate"/>
      </w:r>
      <w:r>
        <w:rPr>
          <w:lang/>
        </w:rPr>
        <w:t>17</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"_Toc4526071"</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_Toc4526071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"_Toc4526072"</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_Toc4526072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"_Toc4526073"</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_Toc4526073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"_Toc4526074"</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_Toc4526074 \h </w:instrText>
      </w:r>
      <w:r>
        <w:rPr>
          <w:lang/>
        </w:rPr>
        <w:fldChar w:fldCharType="separate"/>
      </w:r>
      <w:r>
        <w:rPr>
          <w:lang/>
        </w:rPr>
        <w:t>23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"_Toc4526075"</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_Toc4526075 \h </w:instrText>
      </w:r>
      <w:r>
        <w:rPr>
          <w:lang/>
        </w:rPr>
        <w:fldChar w:fldCharType="separate"/>
      </w:r>
      <w:r>
        <w:rPr>
          <w:lang/>
        </w:rPr>
        <w:t>25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"_Toc4526076"</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_Toc4526076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"_Toc4526077"</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_Toc4526077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"_Toc4526078"</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_Toc4526078 \h </w:instrText>
      </w:r>
      <w:r>
        <w:rPr>
          <w:lang/>
        </w:rPr>
        <w:fldChar w:fldCharType="separate"/>
      </w:r>
      <w:r>
        <w:rPr>
          <w:lang/>
        </w:rPr>
        <w:t>54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"_Toc4526079"</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_Toc4526079 \h </w:instrText>
      </w:r>
      <w:r>
        <w:rPr>
          <w:lang/>
        </w:rPr>
        <w:fldChar w:fldCharType="separate"/>
      </w:r>
      <w:r>
        <w:rPr>
          <w:lang/>
        </w:rPr>
        <w:t>55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"_Toc4526080"</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_Toc4526080 \h </w:instrText>
      </w:r>
      <w:r>
        <w:rPr>
          <w:lang/>
        </w:rPr>
        <w:fldChar w:fldCharType="separate"/>
      </w:r>
      <w:r>
        <w:rPr>
          <w:lang/>
        </w:rPr>
        <w:t>63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"_Toc4526081"</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_Toc4526081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"_Toc4526082"</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_Toc4526082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"_Toc4526083"</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_Toc4526083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"_Toc4526084"</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_Toc4526084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"_Toc4526085"</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_Toc4526085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"_Toc4526086"</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_Toc4526086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"_Toc4526087"</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_Toc4526087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"_Toc4526088"</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_Toc4526088 \h </w:instrText>
      </w:r>
      <w:r>
        <w:rPr>
          <w:lang/>
        </w:rPr>
        <w:fldChar w:fldCharType="separate"/>
      </w:r>
      <w:r>
        <w:rPr>
          <w:lang/>
        </w:rPr>
        <w:t>72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"_Toc4526089"</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_Toc4526089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"_Toc4526090"</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_Toc4526090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"_Toc4526091"</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_Toc4526091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"_Toc4526092"</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_Toc4526092 \h </w:instrText>
      </w:r>
      <w:r>
        <w:rPr>
          <w:lang/>
        </w:rPr>
        <w:fldChar w:fldCharType="separate"/>
      </w:r>
      <w:r>
        <w:rPr>
          <w:lang/>
        </w:rPr>
        <w:t>74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"_Toc4526093"</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_Toc4526093 \h </w:instrText>
      </w:r>
      <w:r>
        <w:rPr>
          <w:lang/>
        </w:rPr>
        <w:fldChar w:fldCharType="separate"/>
      </w:r>
      <w:r>
        <w:rPr>
          <w:lang/>
        </w:rPr>
        <w:t>74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"_Toc4526094"</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_Toc4526094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"_Toc4526095"</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_Toc4526095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"_Toc4526096"</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_Toc4526096 \h </w:instrText>
      </w:r>
      <w:r>
        <w:rPr>
          <w:lang/>
        </w:rPr>
        <w:fldChar w:fldCharType="separate"/>
      </w:r>
      <w:r>
        <w:rPr>
          <w:lang/>
        </w:rPr>
        <w:t>74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"_Toc4526097"</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_Toc4526097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"_Toc4526098"</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_Toc4526098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"_Toc4526099"</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_Toc4526099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"_Toc4526100"</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_Toc4526100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"_Toc4526101"</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_Toc4526101 \h </w:instrText>
      </w:r>
      <w:r>
        <w:rPr>
          <w:lang/>
        </w:rPr>
        <w:fldChar w:fldCharType="separate"/>
      </w:r>
      <w:r>
        <w:rPr>
          <w:lang/>
        </w:rPr>
        <w:t>75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"_Toc4526102"</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_Toc4526102 \h </w:instrText>
      </w:r>
      <w:r>
        <w:rPr>
          <w:lang/>
        </w:rPr>
        <w:fldChar w:fldCharType="separate"/>
      </w:r>
      <w:r>
        <w:rPr>
          <w:lang/>
        </w:rPr>
        <w:t>79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"_Toc4526103"</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_Toc4526103 \h </w:instrText>
      </w:r>
      <w:r>
        <w:rPr>
          <w:lang/>
        </w:rPr>
        <w:fldChar w:fldCharType="separate"/>
      </w:r>
      <w:r>
        <w:rPr>
          <w:lang/>
        </w:rPr>
        <w:t>83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"_Toc4526104"</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_Toc4526104 \h </w:instrText>
      </w:r>
      <w:r>
        <w:rPr>
          <w:lang/>
        </w:rPr>
        <w:fldChar w:fldCharType="separate"/>
      </w:r>
      <w:r>
        <w:rPr>
          <w:lang/>
        </w:rPr>
        <w:t>83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"_Toc4526105"</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_Toc4526105 \h </w:instrText>
      </w:r>
      <w:r>
        <w:rPr>
          <w:lang/>
        </w:rPr>
        <w:fldChar w:fldCharType="separate"/>
      </w:r>
      <w:r>
        <w:rPr>
          <w:lang/>
        </w:rPr>
        <w:t>83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"_Toc4526106"</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_Toc4526106 \h </w:instrText>
      </w:r>
      <w:r>
        <w:rPr>
          <w:lang/>
        </w:rPr>
        <w:fldChar w:fldCharType="separate"/>
      </w:r>
      <w:r>
        <w:rPr>
          <w:lang/>
        </w:rPr>
        <w:t>83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"_Toc4526107"</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_Toc4526107 \h </w:instrText>
      </w:r>
      <w:r>
        <w:rPr>
          <w:lang/>
        </w:rPr>
        <w:fldChar w:fldCharType="separate"/>
      </w:r>
      <w:r>
        <w:rPr>
          <w:lang/>
        </w:rPr>
        <w:t>83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"_Toc4526108"</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_Toc4526108 \h </w:instrText>
      </w:r>
      <w:r>
        <w:rPr>
          <w:lang/>
        </w:rPr>
        <w:fldChar w:fldCharType="separate"/>
      </w:r>
      <w:r>
        <w:rPr>
          <w:lang/>
        </w:rPr>
        <w:t>83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"_Toc4526109"</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_Toc4526109 \h </w:instrText>
      </w:r>
      <w:r>
        <w:rPr>
          <w:lang/>
        </w:rPr>
        <w:fldChar w:fldCharType="separate"/>
      </w:r>
      <w:r>
        <w:rPr>
          <w:lang/>
        </w:rPr>
        <w:t>83</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526044"/>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526045"/>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004359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2017年03月27日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105,924,038.27份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004359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004360</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69,254,612.46份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36,669,425.81份</w:t>
            </w:r>
          </w:p>
        </w:tc>
      </w:tr>
    </w:tbl>
    <w:p>
      <w:pPr>
        <w:widowControl/>
        <w:jc w:val="left"/>
        <w:rPr>
          <w:rFonts w:hint="eastAsia" w:ascii="宋体" w:hAnsi="宋体" w:cs="宋体"/>
          <w:kern w:val="0"/>
          <w:sz w:val="24"/>
          <w:szCs w:val="24"/>
        </w:rPr>
      </w:pPr>
    </w:p>
    <w:p>
      <w:pPr>
        <w:pStyle w:val="14"/>
        <w:rPr>
          <w:rFonts w:hint="eastAsia"/>
        </w:rPr>
      </w:pPr>
      <w:bookmarkStart w:id="5" w:name="_Toc4526046"/>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在控制风险的同时，追求超越业绩比较基准的投资回报。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将采取定量与定性相结合的方法，运用“自上而下”的资产配置逻辑，形成对大类资产预期收益及风险的判断，进而确定资产配置的具体比例。其中，本基金在进行资产配置决策时将主要考虑宏观经济、政策预期、产业经济、市场情绪、投资者行为等因素。</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沪深300指数收益率×80%+中债综合财富（总值）指数收益率×20%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本基金为混合型基金，长期来看，其预期风险与预期收益水平高于债券型基金和货币市场基金，低于股票型基金。</w:t>
            </w:r>
          </w:p>
        </w:tc>
      </w:tr>
    </w:tbl>
    <w:p>
      <w:pPr>
        <w:widowControl/>
        <w:jc w:val="left"/>
        <w:rPr>
          <w:rFonts w:hint="eastAsia" w:ascii="宋体" w:hAnsi="宋体" w:cs="宋体"/>
          <w:kern w:val="0"/>
          <w:sz w:val="24"/>
          <w:szCs w:val="24"/>
        </w:rPr>
      </w:pPr>
    </w:p>
    <w:p>
      <w:pPr>
        <w:pStyle w:val="14"/>
        <w:rPr>
          <w:rFonts w:hint="eastAsia"/>
        </w:rPr>
      </w:pPr>
      <w:bookmarkStart w:id="6" w:name="_Toc4526047"/>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中国工商银行股份有限公司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郭明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custody@icbc.com.cn</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95588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010-66105798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北京市西城区复兴门内大街55号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100140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易会满</w:t>
            </w:r>
          </w:p>
        </w:tc>
      </w:tr>
    </w:tbl>
    <w:p>
      <w:pPr>
        <w:widowControl/>
        <w:jc w:val="left"/>
        <w:rPr>
          <w:rFonts w:hint="eastAsia" w:ascii="宋体" w:hAnsi="宋体" w:cs="宋体"/>
          <w:kern w:val="0"/>
          <w:sz w:val="24"/>
          <w:szCs w:val="24"/>
        </w:rPr>
      </w:pPr>
    </w:p>
    <w:p>
      <w:pPr>
        <w:pStyle w:val="14"/>
        <w:rPr>
          <w:rFonts w:hint="eastAsia"/>
        </w:rPr>
      </w:pPr>
      <w:bookmarkStart w:id="7" w:name="_Toc4526048"/>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注：本基金自2019年1月19日起信息披露报纸由《证券日报》变更为《上海证券报》。</w:t>
      </w:r>
    </w:p>
    <w:p>
      <w:pPr>
        <w:widowControl/>
        <w:jc w:val="left"/>
        <w:rPr>
          <w:rFonts w:hint="eastAsia" w:ascii="宋体" w:hAnsi="宋体" w:cs="宋体"/>
          <w:kern w:val="0"/>
          <w:sz w:val="24"/>
          <w:szCs w:val="24"/>
        </w:rPr>
      </w:pPr>
    </w:p>
    <w:p>
      <w:pPr>
        <w:pStyle w:val="14"/>
        <w:rPr>
          <w:rFonts w:hint="eastAsia"/>
        </w:rPr>
      </w:pPr>
      <w:bookmarkStart w:id="8" w:name="_Toc4526049"/>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526050"/>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526051"/>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929"/>
        <w:gridCol w:w="1728"/>
        <w:gridCol w:w="1728"/>
        <w:gridCol w:w="1830"/>
        <w:gridCol w:w="1830"/>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2017年03月27日（基金合同生效日）-2017年12月31日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创金合信量化核心混合C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-11,502,422.46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-4,533,915.21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23,455,770.37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16,421,110.58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-16,613,006.90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-6,160,853.48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22,069,074.07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20,656,477.60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0.0793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-7,227,195.70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-4,438,146.76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9,466,589.19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6,693,440.56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62,027,416.76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32,231,279.05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86,032,024.29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65,115,536.51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0.8956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1.1146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11.46%</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4.本基金合同生效日为2017年3月27日,上年度可比期间的相关数据和指标按实际存续期计算。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526052"/>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创金合信量化核心混合A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bl>
    <w:p>
      <w:pPr>
        <w:pStyle w:val="17"/>
        <w:rPr>
          <w:rFonts w:hint="eastAsia"/>
        </w:rPr>
      </w:pPr>
      <w:r>
        <w:rPr>
          <w:rFonts w:hint="eastAsia" w:hAnsi="Calibri"/>
          <w:color w:val="000000"/>
        </w:rPr>
        <w:t>创金合信量化核心混合C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0.04%</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E:\Bin-0326新客户端\MOD\TMP\CN_50990000_004359_FB010010_20190002_2.jpg" type="#_x0000_t75" style="height:286.5pt;width:441pt;" filled="f" stroked="f" coordsize="21600,21600">
            <v:path/>
            <v:fill on="f" focussize="0,0"/>
            <v:stroke on="f"/>
            <v:imagedata r:id="rId7" grayscale="f" bilevel="f" o:title="CN_50990000_004359_FB010010_20190002_2"/>
            <o:lock v:ext="edit" grouping="f" rotation="f" aspectratio="t"/>
            <w10:wrap type="none"/>
            <w10:anchorlock/>
          </v:shape>
        </w:pict>
      </w:r>
    </w:p>
    <w:p>
      <w:pPr>
        <w:pStyle w:val="17"/>
        <w:rPr>
          <w:rFonts w:hint="eastAsia"/>
        </w:rPr>
      </w:pPr>
      <w:r>
        <w:rPr>
          <w:rFonts w:hAnsi="Calibri"/>
          <w:color w:val="000000"/>
          <w:lang/>
        </w:rPr>
        <w:pict>
          <v:shape id="_x0000_i1026" o:spt="75" alt="E:\Bin-0326新客户端\MOD\TMP\CN_50990000_004359_FB010010_20190002_3.jpg" type="#_x0000_t75" style="height:286.5pt;width:441pt;" filled="f" stroked="f" coordsize="21600,21600">
            <v:path/>
            <v:fill on="f" focussize="0,0"/>
            <v:stroke on="f"/>
            <v:imagedata r:id="rId8" grayscale="f" bilevel="f" o:title="CN_50990000_004359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E:\Bin-0326新客户端\MOD\TMP\CN_50990000_004359_FB010010_20190002_6.jpg" type="#_x0000_t75" style="height:286.5pt;width:441pt;" filled="f" stroked="f" coordsize="21600,21600">
            <v:path/>
            <v:fill on="f" focussize="0,0"/>
            <v:stroke on="f"/>
            <v:imagedata r:id="rId9" grayscale="f" bilevel="f" o:title="CN_50990000_004359_FB010010_20190002_6"/>
            <o:lock v:ext="edit" grouping="f" rotation="f" aspectratio="t"/>
            <w10:wrap type="none"/>
            <w10:anchorlock/>
          </v:shape>
        </w:pict>
      </w:r>
    </w:p>
    <w:p>
      <w:pPr>
        <w:pStyle w:val="17"/>
        <w:rPr>
          <w:rFonts w:hint="eastAsia"/>
        </w:rPr>
      </w:pPr>
      <w:r>
        <w:rPr>
          <w:rFonts w:hAnsi="Calibri"/>
          <w:color w:val="000000"/>
          <w:lang/>
        </w:rPr>
        <w:pict>
          <v:shape id="_x0000_i1028" o:spt="75" alt="E:\Bin-0326新客户端\MOD\TMP\CN_50990000_004359_FB010010_20190002_7.jpg" type="#_x0000_t75" style="height:286.5pt;width:441pt;" filled="f" stroked="f" coordsize="21600,21600">
            <v:path/>
            <v:fill on="f" focussize="0,0"/>
            <v:stroke on="f"/>
            <v:imagedata r:id="rId10" grayscale="f" bilevel="f" o:title="CN_50990000_004359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526053"/>
      <w:r>
        <w:rPr>
          <w:rFonts w:hint="eastAsia" w:hAnsi="Calibri"/>
          <w:b/>
          <w:color w:val="000000"/>
        </w:rPr>
        <w:t>3.3 过去三年基金的利润分配情况</w:t>
      </w:r>
      <w:bookmarkEnd w:id="12"/>
    </w:p>
    <w:p>
      <w:pPr>
        <w:pStyle w:val="17"/>
        <w:rPr>
          <w:rFonts w:hint="eastAsia"/>
        </w:rPr>
      </w:pPr>
      <w:r>
        <w:rPr>
          <w:rFonts w:hint="eastAsia" w:hAnsi="Calibri"/>
          <w:color w:val="000000"/>
        </w:rPr>
        <w:t>创金合信量化核心混合A</w:t>
      </w:r>
    </w:p>
    <w:p>
      <w:pPr>
        <w:pStyle w:val="19"/>
        <w:rPr>
          <w:rFonts w:hint="eastAsia"/>
        </w:rPr>
      </w:pPr>
      <w:r>
        <w:rPr>
          <w:rFonts w:hint="eastAsia" w:hAnsi="Calibri"/>
          <w:color w:val="000000"/>
        </w:rPr>
        <w:t>单位：人民币元</w:t>
      </w:r>
    </w:p>
    <w:tbl>
      <w:tblPr>
        <w:tblStyle w:val="7"/>
        <w:tblW w:w="9045" w:type="dxa"/>
        <w:jc w:val="center"/>
        <w:tblLayout w:type="autofit"/>
        <w:tblCellMar>
          <w:top w:w="0" w:type="dxa"/>
          <w:left w:w="108" w:type="dxa"/>
          <w:bottom w:w="0" w:type="dxa"/>
          <w:right w:w="108" w:type="dxa"/>
        </w:tblCellMar>
      </w:tblPr>
      <w:tblGrid>
        <w:gridCol w:w="1140"/>
        <w:gridCol w:w="1300"/>
        <w:gridCol w:w="2003"/>
        <w:gridCol w:w="1733"/>
        <w:gridCol w:w="2003"/>
        <w:gridCol w:w="866"/>
      </w:tblGrid>
      <w:tr>
        <w:tblPrEx>
          <w:tblCellMar>
            <w:top w:w="0" w:type="dxa"/>
            <w:left w:w="108" w:type="dxa"/>
            <w:bottom w:w="0" w:type="dxa"/>
            <w:right w:w="108" w:type="dxa"/>
          </w:tblCellMar>
        </w:tblPrEx>
        <w:trPr>
          <w:wBefore w:w="0" w:type="auto"/>
          <w:jc w:val="center"/>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每10份基金份额分红数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年度利润分配合计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4,553,198.45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474,820.48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5,028,018.93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0.500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4,553,198.45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474,820.48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5,028,018.93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pStyle w:val="17"/>
        <w:rPr>
          <w:rFonts w:hint="eastAsia"/>
        </w:rPr>
      </w:pPr>
      <w:r>
        <w:rPr>
          <w:rFonts w:hint="eastAsia" w:hAnsi="Calibri"/>
          <w:color w:val="000000"/>
        </w:rPr>
        <w:t>创金合信量化核心混合C</w:t>
      </w:r>
    </w:p>
    <w:p>
      <w:pPr>
        <w:pStyle w:val="19"/>
        <w:rPr>
          <w:rFonts w:hint="eastAsia"/>
        </w:rPr>
      </w:pPr>
      <w:r>
        <w:rPr>
          <w:rFonts w:hint="eastAsia" w:hAnsi="Calibri"/>
          <w:color w:val="000000"/>
        </w:rPr>
        <w:t>单位：人民币元</w:t>
      </w:r>
    </w:p>
    <w:tbl>
      <w:tblPr>
        <w:tblStyle w:val="7"/>
        <w:tblW w:w="9045" w:type="dxa"/>
        <w:jc w:val="center"/>
        <w:tblLayout w:type="autofit"/>
        <w:tblCellMar>
          <w:top w:w="0" w:type="dxa"/>
          <w:left w:w="108" w:type="dxa"/>
          <w:bottom w:w="0" w:type="dxa"/>
          <w:right w:w="108" w:type="dxa"/>
        </w:tblCellMar>
      </w:tblPr>
      <w:tblGrid>
        <w:gridCol w:w="1140"/>
        <w:gridCol w:w="1300"/>
        <w:gridCol w:w="2003"/>
        <w:gridCol w:w="1733"/>
        <w:gridCol w:w="2003"/>
        <w:gridCol w:w="866"/>
      </w:tblGrid>
      <w:tr>
        <w:tblPrEx>
          <w:tblCellMar>
            <w:top w:w="0" w:type="dxa"/>
            <w:left w:w="108" w:type="dxa"/>
            <w:bottom w:w="0" w:type="dxa"/>
            <w:right w:w="108" w:type="dxa"/>
          </w:tblCellMar>
        </w:tblPrEx>
        <w:trPr>
          <w:wBefore w:w="0" w:type="auto"/>
          <w:jc w:val="center"/>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w:t>
            </w:r>
          </w:p>
        </w:tc>
        <w:tc>
          <w:tcPr>
            <w:tcW w:w="108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每10份基金份额分红数</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现金形式发放总额</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年度利润分配合计</w:t>
            </w:r>
          </w:p>
        </w:tc>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2018年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1,190,827.49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679,481.75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1,870,309.24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0.500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1,190,827.49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679,481.75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1,870,309.24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3"/>
        <w:rPr>
          <w:rFonts w:hint="eastAsia"/>
        </w:rPr>
      </w:pPr>
      <w:bookmarkStart w:id="13" w:name="_Toc4526054"/>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526055"/>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本基金基金经理、量化投资部总监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程志田先生，中国国籍，金融学硕士，2006年7月加入长江证券股份有限公司任高级研究经理。2009年7月加入国海证券股份有限公司任金融工程总监。2011年7月加入摩根士丹利华鑫基金管理有限公司，于2011年11月15日至2013年4月15日担任大摩深证300基金的基金经理。2013年9月加入泰康资产管理有限责任公司任量化投资总监。2015年5月加入创金合信基金管理有限公司，现任量化投资部总监、基金经理。</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谢东旭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2017-09-11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谢东旭先生，中国国籍，复旦大学硕士。曾在中信证券股份有限公司从事研究工作。2012年2月加入华安基金管理有限公司后从事量化分析与投资工作。2013年11月起担任华安沪深300量化增强证券投资基金的基金经理助理，2015年1月21日至2017年1月26日担任华安沪深300量化增强证券投资基金基金经理。2017年5月加入创金合信基金，2017年9月至2018年7月担任本基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526056"/>
      <w:r>
        <w:rPr>
          <w:rFonts w:hint="eastAsia" w:hAnsi="Calibri"/>
          <w:b/>
          <w:color w:val="000000"/>
        </w:rPr>
        <w:t>4.2 管理人对报告期内本基金运作遵规守信情况的说明</w:t>
      </w:r>
      <w:bookmarkEnd w:id="15"/>
    </w:p>
    <w:p>
      <w:pPr>
        <w:pStyle w:val="20"/>
        <w:spacing w:before="0"/>
        <w:ind w:left="0" w:firstLine="480"/>
        <w:rPr>
          <w:rFonts w:hint="eastAsia" w:hAnsi="Calibri"/>
          <w:color w:val="000000"/>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526057"/>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hAnsi="Calibri"/>
          <w:color w:val="000000"/>
        </w:rPr>
      </w:pPr>
      <w:r>
        <w:rPr>
          <w:rFonts w:hint="eastAsia" w:hAnsi="Calibri"/>
          <w:color w:val="000000"/>
        </w:rPr>
        <w:t>本报告期内，公司旗下所有投资组合参与的交易所公开竞价交易中，本基金与其他基金构成同日反向且交易成交较少的单边交易量超过该证券当日成交量的5%的交易共52次，本基金为量化选股策略基金，发生反向交易行为的原因为：基金在调仓时点，多个选股模型在少数股票上产生分歧，产生了反向交易信号而发生反向交易。交易时采用算法交易，全天匀速缓慢成交，未对当天的股票价格产生冲击。</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526058"/>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回顾2018年，我们严格依据量化模型进行投资，并严格进行风险管理。一方面，量化选股模型提供了选股依据；另一方面，仓位管理上我们严格按照量化择时模型进行操作。</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量化核心混合A基金份额净值为0.8956元，本报告期内，该类基金份额净值增长率为-16.22%，同期业绩比较基准收益率为-19.26%；截至报告期末创金合信量化核心混合C基金份额净值为0.8790元，本报告期内，该类基金份额净值增长率为-17.06%，同期业绩比较基准收益率为-19.26%。</w:t>
      </w:r>
    </w:p>
    <w:p>
      <w:pPr>
        <w:widowControl/>
        <w:jc w:val="left"/>
        <w:rPr>
          <w:rFonts w:hint="eastAsia" w:ascii="宋体" w:hAnsi="宋体" w:cs="宋体"/>
          <w:kern w:val="0"/>
          <w:sz w:val="24"/>
          <w:szCs w:val="24"/>
        </w:rPr>
      </w:pPr>
    </w:p>
    <w:p>
      <w:pPr>
        <w:pStyle w:val="14"/>
        <w:rPr>
          <w:rFonts w:hint="eastAsia"/>
        </w:rPr>
      </w:pPr>
      <w:bookmarkStart w:id="18" w:name="_Toc4526059"/>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全球经济增长前景趋弱叠加中美贸易摩擦的背景下，出口外需受到一定抑制。2019年的宏观经济不确定性增强，企业利润回落压力加大，经济下行风险仍然存在。从股票市场主要指数的估值水平来看，当前估值均处于历史低位，下行空间有限，2019年或有结构性行情出现。</w:t>
      </w:r>
    </w:p>
    <w:p>
      <w:pPr>
        <w:widowControl/>
        <w:jc w:val="left"/>
        <w:rPr>
          <w:rFonts w:hint="eastAsia" w:ascii="宋体" w:hAnsi="宋体" w:cs="宋体"/>
          <w:kern w:val="0"/>
          <w:sz w:val="24"/>
          <w:szCs w:val="24"/>
        </w:rPr>
      </w:pPr>
    </w:p>
    <w:p>
      <w:pPr>
        <w:pStyle w:val="14"/>
        <w:rPr>
          <w:rFonts w:hint="eastAsia"/>
        </w:rPr>
      </w:pPr>
      <w:bookmarkStart w:id="19" w:name="_Toc4526060"/>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526061"/>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526062"/>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本报告期内，本基金已实施利润分配6,898,328.17元，符合合同约定。</w:t>
      </w:r>
    </w:p>
    <w:p>
      <w:pPr>
        <w:widowControl/>
        <w:jc w:val="left"/>
        <w:rPr>
          <w:rFonts w:hint="eastAsia" w:ascii="宋体" w:hAnsi="宋体" w:cs="宋体"/>
          <w:kern w:val="0"/>
          <w:sz w:val="24"/>
          <w:szCs w:val="24"/>
        </w:rPr>
      </w:pPr>
    </w:p>
    <w:p>
      <w:pPr>
        <w:pStyle w:val="14"/>
        <w:rPr>
          <w:rFonts w:hint="eastAsia"/>
        </w:rPr>
      </w:pPr>
      <w:bookmarkStart w:id="22" w:name="_Toc4526063"/>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本基金本报告期未出现连续二十个工作日基金份额持有人数量不满二百人或者基金资产净值低于五千万元的情形。</w:t>
      </w:r>
    </w:p>
    <w:p>
      <w:pPr>
        <w:widowControl/>
        <w:jc w:val="left"/>
        <w:rPr>
          <w:rFonts w:hint="eastAsia" w:ascii="宋体" w:hAnsi="宋体" w:cs="宋体"/>
          <w:kern w:val="0"/>
          <w:sz w:val="24"/>
          <w:szCs w:val="24"/>
        </w:rPr>
      </w:pPr>
    </w:p>
    <w:p>
      <w:pPr>
        <w:pStyle w:val="13"/>
        <w:rPr>
          <w:rFonts w:hint="eastAsia"/>
        </w:rPr>
      </w:pPr>
      <w:bookmarkStart w:id="23" w:name="_Toc4526064"/>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526065"/>
      <w:r>
        <w:rPr>
          <w:rFonts w:hint="eastAsia"/>
          <w:b/>
          <w:bCs/>
        </w:rPr>
        <w:t>5.1 报告期内本基金托管人遵规守信情况声明</w:t>
      </w:r>
      <w:bookmarkEnd w:id="24"/>
    </w:p>
    <w:p>
      <w:pPr>
        <w:pStyle w:val="20"/>
        <w:spacing w:before="0"/>
        <w:ind w:left="0" w:firstLine="480"/>
        <w:rPr>
          <w:rFonts w:hint="eastAsia"/>
        </w:rPr>
      </w:pPr>
      <w:r>
        <w:rPr>
          <w:rFonts w:hint="eastAsia"/>
        </w:rPr>
        <w:t>本报告期内，本基金托管人在对创金合信量化核心混合型证券投资基金的托管过程中，严格遵守《证券投资基金法》及其他法律法规和基金合同的有关规定，不存在任何损害基金份额持有人利益的行为，完全尽职尽责地履行了基金托管人应尽的义务。</w:t>
      </w:r>
    </w:p>
    <w:p>
      <w:pPr>
        <w:widowControl/>
        <w:jc w:val="left"/>
        <w:rPr>
          <w:rFonts w:hint="eastAsia" w:ascii="宋体" w:hAnsi="宋体" w:cs="宋体"/>
          <w:kern w:val="0"/>
          <w:sz w:val="24"/>
          <w:szCs w:val="24"/>
        </w:rPr>
      </w:pPr>
    </w:p>
    <w:p>
      <w:pPr>
        <w:pStyle w:val="14"/>
        <w:rPr>
          <w:rFonts w:hint="eastAsia"/>
        </w:rPr>
      </w:pPr>
      <w:bookmarkStart w:id="25" w:name="_Toc4526066"/>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本报告期内，创金合信量化核心混合型证券投资基金的管理人--创金合信基金管理有限公司在创金合信量化核心混合型证券投资基金的投资运作、基金资产净值计算、基金份额申购赎回价格计算、基金费用开支等问题上，不存在任何损害基金份额持有人利益的行为，在各重要方面的运作严格按照基金合同的规定进行。</w:t>
      </w:r>
    </w:p>
    <w:p>
      <w:pPr>
        <w:widowControl/>
        <w:jc w:val="left"/>
        <w:rPr>
          <w:rFonts w:hint="eastAsia" w:ascii="宋体" w:hAnsi="宋体" w:cs="宋体"/>
          <w:kern w:val="0"/>
          <w:sz w:val="24"/>
          <w:szCs w:val="24"/>
        </w:rPr>
      </w:pPr>
    </w:p>
    <w:p>
      <w:pPr>
        <w:pStyle w:val="14"/>
        <w:rPr>
          <w:rFonts w:hint="eastAsia"/>
        </w:rPr>
      </w:pPr>
      <w:bookmarkStart w:id="26" w:name="_Toc4526067"/>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托管人依法对创金合信基金管理有限公司编制和披露的创金合信量化核心混合型证券投资基金2018年年度报告中财务指标、净值表现、利润分配情况、财务会计报告、投资组合报告等内容进行了核查，以上内容真实、准确和完整。</w:t>
      </w:r>
    </w:p>
    <w:p>
      <w:pPr>
        <w:widowControl/>
        <w:jc w:val="left"/>
        <w:rPr>
          <w:rFonts w:hint="eastAsia" w:ascii="宋体" w:hAnsi="宋体" w:cs="宋体"/>
          <w:kern w:val="0"/>
          <w:sz w:val="24"/>
          <w:szCs w:val="24"/>
        </w:rPr>
      </w:pPr>
    </w:p>
    <w:p>
      <w:pPr>
        <w:pStyle w:val="13"/>
        <w:rPr>
          <w:rFonts w:hint="eastAsia"/>
        </w:rPr>
      </w:pPr>
      <w:bookmarkStart w:id="27" w:name="_Toc4526068"/>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526069"/>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普华永道中天审字(2019)第24806号</w:t>
            </w:r>
          </w:p>
        </w:tc>
      </w:tr>
    </w:tbl>
    <w:p>
      <w:pPr>
        <w:widowControl/>
        <w:jc w:val="left"/>
        <w:rPr>
          <w:rFonts w:hint="eastAsia" w:ascii="宋体" w:hAnsi="宋体" w:cs="宋体"/>
          <w:kern w:val="0"/>
          <w:sz w:val="24"/>
          <w:szCs w:val="24"/>
        </w:rPr>
      </w:pPr>
    </w:p>
    <w:p>
      <w:pPr>
        <w:pStyle w:val="14"/>
        <w:rPr>
          <w:rFonts w:hint="eastAsia"/>
        </w:rPr>
      </w:pPr>
      <w:bookmarkStart w:id="29" w:name="_Toc4526070"/>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创金合信量化核心混合型证券投资基金 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我们审计了创金合信量化核心混合型证券投资基金  (以下简称“ 创金合信量化核心混合基金 ”)的财务报表，包括2018年12月31日的资产负债表，2018年度的利润表和所有者权益(基金净值)变动表以及财务报表附注。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量化核心混合基金2018年12月31日的财务状况以及2018年度的经营成果和基金净值变动情况。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按照中国注册会计师职业道德守则，我们独立于创金合信量化核心混合基金，并履行了职业道德方面的其他责任。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量化核心混合基金的持续经营能力，披露与持续经营相关的事项(如适用)，并运用持续经营假设，除非基金管理人管理层计划清算创金合信量化核心混合基金、终止运营或别无其他现实的选择。 基金管理人治理层负责监督创金合信量化核心混合基金的财务报告过程。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量化核心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量化核心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526071"/>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526072"/>
      <w:r>
        <w:rPr>
          <w:rFonts w:hint="eastAsia"/>
          <w:b/>
          <w:bCs/>
        </w:rPr>
        <w:t>7.1 资产负债表</w:t>
      </w:r>
      <w:bookmarkEnd w:id="31"/>
    </w:p>
    <w:p>
      <w:pPr>
        <w:pStyle w:val="17"/>
        <w:rPr>
          <w:rFonts w:hint="eastAsia"/>
        </w:rPr>
      </w:pPr>
      <w:r>
        <w:rPr>
          <w:rFonts w:hint="eastAsia"/>
        </w:rPr>
        <w:t>会计主体：创金合信量化核心混合型证券投资基金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10,828,668.63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14,698,850.67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1,057,763.96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7,684,132.38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74,455.14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1,988,235.80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82,699,002.35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127,818,204.96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75,969,522.35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127,356,171.56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6,729,480.00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288,064.90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190,334.46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7,926.18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104,869.38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94,860,396.52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152,590,284.27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673,684.29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123,640.59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206,259.95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20,606.77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34,376.65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22,518.86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45,300.56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265,853.50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309,089.42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174,012.60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601,700.71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1,442,723.47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105,924,038.27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134,987,531.05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-11,665,342.46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16,160,029.75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94,258,695.81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151,147,560.80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94,860,396.52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152,590,284.27</w:t>
            </w:r>
          </w:p>
        </w:tc>
      </w:tr>
    </w:tbl>
    <w:p>
      <w:pPr>
        <w:pStyle w:val="20"/>
        <w:rPr>
          <w:rFonts w:hint="eastAsia"/>
        </w:rPr>
      </w:pPr>
      <w:r>
        <w:rPr>
          <w:rFonts w:hint="eastAsia"/>
        </w:rPr>
        <w:t>注：1.报告截止日2018年12月31日,基金份额总额105,924,038.27份,其中下属A类基金份额69,254,612.46份,C类基金份额36,669,425.81份。下属A类基金份额净值0.8956元,C类基金份额净值0.8790元。</w:t>
      </w:r>
      <w:r>
        <w:rPr>
          <w:rFonts w:hint="eastAsia"/>
        </w:rPr>
        <w:br w:type="textWrapping"/>
      </w:r>
      <w:r>
        <w:rPr>
          <w:rFonts w:hint="eastAsia"/>
        </w:rPr>
        <w:t>2.本基金合同生效日为2017年3月27日，上年度可比期间为2017年3月27日至2017年12月31日。</w:t>
      </w:r>
    </w:p>
    <w:p>
      <w:pPr>
        <w:widowControl/>
        <w:jc w:val="left"/>
        <w:rPr>
          <w:rFonts w:hint="eastAsia" w:ascii="宋体" w:hAnsi="宋体" w:cs="宋体"/>
          <w:kern w:val="0"/>
          <w:sz w:val="24"/>
          <w:szCs w:val="24"/>
        </w:rPr>
      </w:pPr>
    </w:p>
    <w:p>
      <w:pPr>
        <w:pStyle w:val="14"/>
        <w:rPr>
          <w:rFonts w:hint="eastAsia"/>
        </w:rPr>
      </w:pPr>
      <w:bookmarkStart w:id="32" w:name="_Toc4526073"/>
      <w:r>
        <w:rPr>
          <w:rFonts w:hint="eastAsia"/>
          <w:b/>
          <w:bCs/>
        </w:rPr>
        <w:t>7.2 利润表</w:t>
      </w:r>
      <w:bookmarkEnd w:id="32"/>
    </w:p>
    <w:p>
      <w:pPr>
        <w:pStyle w:val="17"/>
        <w:rPr>
          <w:rFonts w:hint="eastAsia"/>
        </w:rPr>
      </w:pPr>
      <w:r>
        <w:rPr>
          <w:rFonts w:hint="eastAsia"/>
        </w:rPr>
        <w:t>会计主体：创金合信量化核心混合型证券投资基金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2017年03月27日（基金合同生效日）至2017年12月31日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-16,842,488.49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57,302,802.12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322,051.26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3,132,802.73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102,633.90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659,758.76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218,121.75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329,218.52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1,295.61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2,143,825.45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-10,611,567.40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50,941,830.16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-13,340,721.61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44,721,980.06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60,694.94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102,464.56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564,486.99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-2,660,820.00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2,103,972.28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8,778,205.54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-6,737,522.71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2,848,670.72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184,550.36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379,498.51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5,931,371.89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14,577,250.45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1,888,925.71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5,325,359.78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314,820.91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887,560.04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333,364.51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1,619,995.73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3,180,647.85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6,556,762.71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14,440.43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14,440.43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1,468.48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187,572.19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-22,773,860.38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42,725,551.67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-22,773,860.38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42,725,551.67</w:t>
            </w:r>
          </w:p>
        </w:tc>
      </w:tr>
    </w:tbl>
    <w:p>
      <w:pPr>
        <w:pStyle w:val="20"/>
        <w:rPr>
          <w:rFonts w:hint="eastAsia"/>
        </w:rPr>
      </w:pPr>
      <w:r>
        <w:rPr>
          <w:rFonts w:hint="eastAsia"/>
        </w:rPr>
        <w:t>注：本基金合同生效日为2017年3月27日，上年度可比期间为2017年3月27日至2017年12月31日。</w:t>
      </w:r>
    </w:p>
    <w:p>
      <w:pPr>
        <w:widowControl/>
        <w:jc w:val="left"/>
        <w:rPr>
          <w:rFonts w:hint="eastAsia" w:ascii="宋体" w:hAnsi="宋体" w:cs="宋体"/>
          <w:kern w:val="0"/>
          <w:sz w:val="24"/>
          <w:szCs w:val="24"/>
        </w:rPr>
      </w:pPr>
    </w:p>
    <w:p>
      <w:pPr>
        <w:pStyle w:val="14"/>
        <w:rPr>
          <w:rFonts w:hint="eastAsia"/>
        </w:rPr>
      </w:pPr>
      <w:bookmarkStart w:id="33" w:name="_Toc4526074"/>
      <w:r>
        <w:rPr>
          <w:rFonts w:hint="eastAsia"/>
          <w:b/>
          <w:bCs/>
        </w:rPr>
        <w:t>7.3 所有者权益（基金净值）变动表</w:t>
      </w:r>
      <w:bookmarkEnd w:id="33"/>
    </w:p>
    <w:p>
      <w:pPr>
        <w:pStyle w:val="17"/>
        <w:rPr>
          <w:rFonts w:hint="eastAsia"/>
        </w:rPr>
      </w:pPr>
      <w:r>
        <w:rPr>
          <w:rFonts w:hint="eastAsia"/>
        </w:rPr>
        <w:t>会计主体：创金合信量化核心混合型证券投资基金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134,987,531.05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16,160,029.75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151,147,560.80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-22,773,860.38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-22,773,860.38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-29,063,492.78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1,846,816.34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-27,216,676.44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81,843,643.97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10,813,315.71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92,656,959.68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-110,907,136.75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-8,966,499.37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-119,873,636.12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-6,898,328.17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-6,898,328.17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105,924,038.27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-11,665,342.46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94,258,695.81</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2017年03月27日（基金合同生效日）至2017年12月31日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801,997,731.79</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801,997,731.79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42,725,551.67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42,725,551.67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-667,010,200.74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-26,565,521.92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-693,575,722.66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55,715,216.87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2,131,409.39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57,846,626.26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-722,725,417.61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-28,696,931.31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-751,422,348.92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134,987,531.05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16,160,029.75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151,147,560.80</w:t>
            </w:r>
          </w:p>
        </w:tc>
      </w:tr>
    </w:tbl>
    <w:p>
      <w:pPr>
        <w:pStyle w:val="20"/>
        <w:rPr>
          <w:rFonts w:hint="eastAsia"/>
        </w:rPr>
      </w:pPr>
      <w:r>
        <w:rPr>
          <w:rFonts w:hint="eastAsia"/>
        </w:rPr>
        <w:t>注：本基金合同生效日为2017年3月27日，上年度可比期间为2017年3月27日至2017年12月31日。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526075"/>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量化核心混合型证券投资基金(以下简称"本基金")经中国证券监督管理委员会(以下简称"中国证监会")证监许可[2017]5号《关于准予创金合信量化核心混合型证券投资基金注册的批复》核准，由创金合信基金管理有限公司依照《中华人民共和国证券投资基金法》和《创金合信量化核心混合型证券投资基金基金合同》负责公开募集。本基金为契约型开放式，存续期限不定，首次设立募集不包括认购资金利息共募集人民币801,695,744.90元，业经普华永道中天会计师事务所(特殊普通合伙)普华永道中天验字(2017)第116号验资报告予以验证。经向中国证监会备案，《创金合信量化核心混合型证券投资基金基金合同》于2017年3月27日正式生效，基金合同生效日的基金份额总额为801,997,731.79份基金份额，其中认购资资金利息折合301,986.89份基金份额。本基金的基金管理人为创金合信基金管理有限公司，基金托管人为中国工商银行股份有限公司(以下简称"中国工商银行")。</w:t>
      </w:r>
    </w:p>
    <w:p>
      <w:pPr>
        <w:pStyle w:val="20"/>
        <w:spacing w:before="0"/>
        <w:ind w:left="0" w:firstLine="480"/>
        <w:rPr>
          <w:rFonts w:hint="eastAsia"/>
        </w:rPr>
      </w:pPr>
      <w:r>
        <w:rPr>
          <w:rFonts w:hint="eastAsia"/>
        </w:rPr>
        <w:t>根据《创金合信量化核心混合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量化核心混合型证券投资基金基金合同》的有关规定，本基金的投资范围包括国内依法发行上市的股票(包括创业板、中小板以及其他经中国证监会允许基金投资的股票)、债券(包括国债、央行票据、地方政府债、金融债、企业债、公司债、次级债、中期票据、短期融资券、中小企业私募债券、可转换债券、可交换债券等)、资产支持证券、债券回购、银行存款、金融衍生品(包括权证、股指期货、股票期权等)及法律法规或中国证监会允许基金投资的其他金融工具(但须符合中国证监会相关规定)。本基金的业绩比较基准为：沪深300指数收益率×80%+中债综合财富(总值)指数收益率×20%。</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量化核心混合型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本基金2018年度财务报表符合企业会计准则的要求，真实、完整地反映了本基金2018年12月31日的财务状况以及2018年度的经营成果和基金净值变动情况等有关信息。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本基金会计年度为公历1月1日起至12月31日止。比较财务报表的实际编制期间为2017年3月27日(基金合同生效日)至2017年12月31日。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该类别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在对基金份额持有人利益无实质不利影响的前提下，基金管理人与基金托管人协商一致后，可调整基金收益的分配原则和支付方式，不需召开基金份额持有人大会审议；(6)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10,828,668.63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14,698,850.67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10,828,668.63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14,698,850.67</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79,872,273.74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75,969,522.35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-3,902,751.39</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6,715,580.60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6,729,480.00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13,899.40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6,715,580.60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6,729,480.00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13,899.40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86,587,854.34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82,699,002.35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-3,888,851.99</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124,652,154.24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127,356,171.56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2,704,017.32</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-12,066.60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474,100.00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-12,066.60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125,126,254.24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127,818,204.96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2,691,950.72</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2514"/>
        <w:gridCol w:w="2159"/>
        <w:gridCol w:w="1084"/>
        <w:gridCol w:w="1283"/>
        <w:gridCol w:w="2158"/>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合同/名义金额 </w:t>
            </w:r>
          </w:p>
        </w:tc>
        <w:tc>
          <w:tcPr>
            <w:tcW w:w="2167"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资产</w:t>
            </w:r>
          </w:p>
        </w:tc>
        <w:tc>
          <w:tcPr>
            <w:tcW w:w="128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负债</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利率衍生工具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货币衍生工具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10,774,500.00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IF1806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10,774,500.00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10,774,500.00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pStyle w:val="20"/>
        <w:rPr>
          <w:rFonts w:hint="eastAsia"/>
        </w:rPr>
      </w:pPr>
      <w:r>
        <w:rPr>
          <w:rFonts w:hint="eastAsia"/>
        </w:rPr>
        <w:t>注：衍生金融资产项下的权益衍生工具为股指期货投资，净额为0。在当日无负债结算制度下，结算准备金已包括所持期货投资产生的持仓损益，则衍生金融资产项下的期货投资与相关的期货暂收款(结算所得的持仓损益)之间按抵销后的净额为0。</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2,430.67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3,422.75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3,958.91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187,343.01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371.93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190,334.46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7,926.18</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 </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265,853.50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309,089.42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265,853.50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309,089.42</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174,012.60</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创金合信量化核心混合A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(创金合信量化核心混合A)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76,565,435.10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76,565,435.10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68,134,410.40</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68,134,410.40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-75,445,233.04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-75,445,233.04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69,254,612.46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69,254,612.46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创金合信量化核心混合C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(创金合信量化核心混合C)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58,422,095.95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58,422,095.95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13,709,233.57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13,709,233.57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-35,461,903.71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-35,461,903.71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36,669,425.81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36,669,425.81</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创金合信量化核心混合A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(创金合信量化核心混合A)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11,269,778.96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-1,803,189.77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9,466,589.19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-11,502,422.46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-5,110,584.44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-16,613,006.90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3,284,465.97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1,662,774.97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4,947,240.94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11,887,957.15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-2,179,104.33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9,708,852.82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-8,603,491.18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3,841,879.30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-4,761,611.88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-5,028,018.93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-5,028,018.93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-1,976,196.46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-5,250,999.24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-7,227,195.70</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创金合信量化核心混合C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(创金合信量化核心混合C)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8,057,622.82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-1,364,182.26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6,693,440.56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-4,533,915.21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-1,626,938.27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-6,160,853.48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-3,341,553.31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241,128.71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-3,100,424.60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1,867,670.25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-763,207.36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1,104,462.89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-5,209,223.56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1,004,336.07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-4,204,887.49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-1,870,309.24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-1,870,309.24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-1,688,154.94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-2,749,991.82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-4,438,146.76</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74,889.79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400,231.86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26,300.84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253,593.43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5,933.47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102,633.90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659,758.76</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1,634,853,501.21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3,348,092,137.77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1,648,194,222.82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3,303,370,157.71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-13,340,721.61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44,721,980.06</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60,694.94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102,464.56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60,694.94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102,464.56</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2650"/>
        <w:gridCol w:w="413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8,230,962.32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50,451,611.15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7,988,520.70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50,020,300.00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181,746.68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328,846.59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60,694.94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102,464.56</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15"/>
        <w:rPr>
          <w:rFonts w:hint="eastAsia"/>
        </w:rPr>
      </w:pPr>
      <w:r>
        <w:rPr>
          <w:rFonts w:hint="eastAsia"/>
          <w:b/>
          <w:bCs/>
        </w:rPr>
        <w:t>7.4.7.14.1 衍生工具收益——买卖权证差价收入</w:t>
      </w:r>
    </w:p>
    <w:p>
      <w:pPr>
        <w:pStyle w:val="20"/>
        <w:rPr>
          <w:rFonts w:hint="eastAsia"/>
        </w:rPr>
      </w:pPr>
      <w:r>
        <w:rPr>
          <w:rFonts w:hint="eastAsia"/>
        </w:rPr>
        <w:t>本基金本报告期及上年度可比期间无权证收益。</w:t>
      </w:r>
    </w:p>
    <w:p>
      <w:pPr>
        <w:widowControl/>
        <w:jc w:val="left"/>
        <w:rPr>
          <w:rFonts w:hint="eastAsia" w:ascii="宋体" w:hAnsi="宋体" w:cs="宋体"/>
          <w:kern w:val="0"/>
          <w:sz w:val="24"/>
          <w:szCs w:val="24"/>
        </w:rPr>
      </w:pPr>
    </w:p>
    <w:p>
      <w:pPr>
        <w:pStyle w:val="15"/>
        <w:rPr>
          <w:rFonts w:hint="eastAsia"/>
        </w:rPr>
      </w:pPr>
      <w:r>
        <w:rPr>
          <w:rFonts w:hint="eastAsia"/>
          <w:b/>
          <w:bCs/>
        </w:rPr>
        <w:t>7.4.7.14.2 衍生工具收益——其他投资收益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本期收益金额</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上年度可比期间收益金额</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564,486.99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-2,660,820.00</w:t>
            </w:r>
          </w:p>
        </w:tc>
      </w:tr>
    </w:tbl>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2,103,972.28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8,778,205.54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2,103,972.28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8,778,205.54</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2474"/>
        <w:gridCol w:w="3858"/>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-6,580,802.71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2,691,950.72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-6,606,768.71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2,704,017.32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-12,066.60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156,720.00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156,720.00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-6,737,522.71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2,848,670.72</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180,184.86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378,957.89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转换费收入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4,365.50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540.62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184,550.36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379,498.51</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3,180,373.81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6,552,075.30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期货市场交易费用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4,137.41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3,180,647.85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6,556,762.71</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85,000.00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197,704.00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187,572.19</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pPr>
      <w:r>
        <w:rPr>
          <w:rFonts w:hint="eastAsia"/>
        </w:rPr>
        <w:t>本报告期不存在重大关联方发生变化的情况。</w:t>
      </w:r>
    </w:p>
    <w:p>
      <w:pPr>
        <w:pStyle w:val="15"/>
        <w:rPr>
          <w:rFonts w:hint="eastAsia"/>
        </w:rPr>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中国工商银行股份有限公司(“工商银行”)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105,365,727.56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82,183.94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34,099.57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1,888,925.71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5,325,359.78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1,189,361.96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3,361,276.07</w:t>
            </w:r>
          </w:p>
        </w:tc>
      </w:tr>
    </w:tbl>
    <w:p>
      <w:pPr>
        <w:pStyle w:val="20"/>
        <w:rPr>
          <w:rFonts w:hint="eastAsia"/>
        </w:rPr>
      </w:pPr>
      <w:r>
        <w:rPr>
          <w:rFonts w:hint="eastAsia"/>
        </w:rPr>
        <w:t>注:本基金的管理费按前一日基金资产净值的1.50%年费率计提。管理费的计算方法如下：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由基金管理人向基金托管人发送基金管理费划款指令，基金托管人复核后于次月前3个工作日内从基金财产中一次性支付给基金管理人。若遇法定节假日、公休假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314,820.91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887,560.04</w:t>
            </w:r>
          </w:p>
        </w:tc>
      </w:tr>
    </w:tbl>
    <w:p>
      <w:pPr>
        <w:pStyle w:val="20"/>
        <w:rPr>
          <w:rFonts w:hint="eastAsia"/>
        </w:rPr>
      </w:pPr>
      <w:r>
        <w:rPr>
          <w:rFonts w:hint="eastAsia"/>
        </w:rPr>
        <w:t>注：本基金的托管费按前一日基金资产净值的0.25%的年费率计提。托管费的计算方法如下：</w:t>
      </w:r>
      <w:r>
        <w:rPr>
          <w:rFonts w:hint="eastAsia"/>
        </w:rPr>
        <w:br w:type="textWrapping"/>
      </w:r>
      <w:r>
        <w:rPr>
          <w:rFonts w:hint="eastAsia"/>
        </w:rPr>
        <w:t>H＝E×0.25%÷当年天数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3个工作日内从基金财产中一次性支付给基金托管人。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6"/>
        <w:gridCol w:w="2949"/>
        <w:gridCol w:w="2949"/>
        <w:gridCol w:w="1791"/>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216,719.54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216,719.54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218,835.05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218,835.05</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1,070,261.96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1,070,261.96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82,784.80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82,784.80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5,569.38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1,158,616.14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1,158,616.14</w:t>
            </w:r>
          </w:p>
        </w:tc>
      </w:tr>
    </w:tbl>
    <w:p>
      <w:pPr>
        <w:pStyle w:val="20"/>
        <w:rPr>
          <w:rFonts w:hint="eastAsia"/>
        </w:rPr>
      </w:pPr>
      <w:r>
        <w:rPr>
          <w:rFonts w:hint="eastAsia"/>
        </w:rPr>
        <w:t>注：本基金A类基金份额不收取销售服务费，仅就C类基金份额收取销售服务费。C类基金份额销售服务费按前一日C类基金份额基金资产净值的0.80%的年费率计提。销售服务费的计算方法如下：</w:t>
      </w:r>
      <w:r>
        <w:rPr>
          <w:rFonts w:hint="eastAsia"/>
        </w:rPr>
        <w:br w:type="textWrapping"/>
      </w:r>
      <w:r>
        <w:rPr>
          <w:rFonts w:hint="eastAsia"/>
        </w:rPr>
        <w:t>H＝E×0.80%÷当年天数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经基金管理人与基金托管人双方核对无误后，基金托管人按照与基金管理人协商一致的方式于次月前3个工作日内从基金财产中一次性支付，由登记机构代收，登记机构收到后按相关合同规定支付给基金销售机构等。若遇法定节假日、休息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20"/>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2012"/>
        <w:gridCol w:w="1877"/>
        <w:gridCol w:w="2012"/>
        <w:gridCol w:w="1878"/>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2017年03月27日（基金合同生效日）至2017年12月31日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中国工商银行股份有限公司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10,828,668.63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74,889.79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14,698,850.67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400,231.86</w:t>
            </w:r>
          </w:p>
        </w:tc>
      </w:tr>
    </w:tbl>
    <w:p>
      <w:pPr>
        <w:pStyle w:val="20"/>
        <w:rPr>
          <w:rFonts w:hint="eastAsia"/>
        </w:rPr>
      </w:pPr>
      <w:r>
        <w:rPr>
          <w:rFonts w:hint="eastAsia"/>
        </w:rPr>
        <w:t>注:本基金的银行存款由基金托管人中国工商银行保管，按银行同业存款利率计息。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17"/>
        <w:rPr>
          <w:rFonts w:hint="eastAsia"/>
        </w:rPr>
      </w:pPr>
      <w:r>
        <w:rPr>
          <w:rFonts w:hint="eastAsia" w:hAnsi="Calibri"/>
          <w:color w:val="000000"/>
        </w:rPr>
        <w:t>创金合信量化核心混合A</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727"/>
        <w:gridCol w:w="986"/>
        <w:gridCol w:w="1281"/>
        <w:gridCol w:w="1493"/>
        <w:gridCol w:w="1244"/>
        <w:gridCol w:w="1493"/>
        <w:gridCol w:w="1244"/>
        <w:gridCol w:w="730"/>
      </w:tblGrid>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权益</w:t>
            </w:r>
          </w:p>
          <w:p>
            <w:pPr>
              <w:pStyle w:val="18"/>
              <w:wordWrap w:val="0"/>
              <w:rPr>
                <w:rFonts w:hint="eastAsia"/>
              </w:rPr>
            </w:pPr>
            <w:r>
              <w:rPr>
                <w:rFonts w:hint="eastAsia"/>
              </w:rPr>
              <w:t>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除息日</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w:t>
            </w:r>
          </w:p>
          <w:p>
            <w:pPr>
              <w:pStyle w:val="18"/>
              <w:wordWrap w:val="0"/>
              <w:rPr>
                <w:rFonts w:hint="eastAsia"/>
              </w:rPr>
            </w:pPr>
            <w:r>
              <w:rPr>
                <w:rFonts w:hint="eastAsia"/>
              </w:rPr>
              <w:t>份额分红数</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w:t>
            </w:r>
          </w:p>
          <w:p>
            <w:pPr>
              <w:pStyle w:val="18"/>
              <w:wordWrap w:val="0"/>
              <w:rPr>
                <w:rFonts w:hint="eastAsia"/>
              </w:rPr>
            </w:pPr>
            <w:r>
              <w:rPr>
                <w:rFonts w:hint="eastAsia"/>
              </w:rPr>
              <w:t>发放总额</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本期利润</w:t>
            </w:r>
          </w:p>
          <w:p>
            <w:pPr>
              <w:pStyle w:val="18"/>
              <w:wordWrap w:val="0"/>
              <w:rPr>
                <w:rFonts w:hint="eastAsia"/>
              </w:rPr>
            </w:pPr>
            <w:r>
              <w:rPr>
                <w:rFonts w:hint="eastAsia"/>
              </w:rPr>
              <w:t>分配合计</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2018-06-29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2018-06-29</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0.500</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4,553,198.45</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474,820.48</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5,028,018.93</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108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0.500</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4,553,198.45</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474,820.48</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5,028,018.93</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pStyle w:val="17"/>
        <w:rPr>
          <w:rFonts w:hint="eastAsia"/>
        </w:rPr>
      </w:pPr>
      <w:r>
        <w:rPr>
          <w:rFonts w:hint="eastAsia" w:hAnsi="Calibri"/>
          <w:color w:val="000000"/>
        </w:rPr>
        <w:t>创金合信量化核心混合C</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727"/>
        <w:gridCol w:w="986"/>
        <w:gridCol w:w="1281"/>
        <w:gridCol w:w="1493"/>
        <w:gridCol w:w="1244"/>
        <w:gridCol w:w="1493"/>
        <w:gridCol w:w="1244"/>
        <w:gridCol w:w="730"/>
      </w:tblGrid>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权益</w:t>
            </w:r>
          </w:p>
          <w:p>
            <w:pPr>
              <w:pStyle w:val="18"/>
              <w:wordWrap w:val="0"/>
              <w:rPr>
                <w:rFonts w:hint="eastAsia"/>
              </w:rPr>
            </w:pPr>
            <w:r>
              <w:rPr>
                <w:rFonts w:hint="eastAsia"/>
              </w:rPr>
              <w:t>登记日</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除息日</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每10份基金</w:t>
            </w:r>
          </w:p>
          <w:p>
            <w:pPr>
              <w:pStyle w:val="18"/>
              <w:wordWrap w:val="0"/>
              <w:rPr>
                <w:rFonts w:hint="eastAsia"/>
              </w:rPr>
            </w:pPr>
            <w:r>
              <w:rPr>
                <w:rFonts w:hint="eastAsia"/>
              </w:rPr>
              <w:t>份额分红数</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现金形式</w:t>
            </w:r>
          </w:p>
          <w:p>
            <w:pPr>
              <w:pStyle w:val="18"/>
              <w:wordWrap w:val="0"/>
              <w:rPr>
                <w:rFonts w:hint="eastAsia"/>
              </w:rPr>
            </w:pPr>
            <w:r>
              <w:rPr>
                <w:rFonts w:hint="eastAsia"/>
              </w:rPr>
              <w:t>发放总额</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再投资形式发放总额</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本期利润</w:t>
            </w:r>
          </w:p>
          <w:p>
            <w:pPr>
              <w:pStyle w:val="18"/>
              <w:wordWrap w:val="0"/>
              <w:rPr>
                <w:rFonts w:hint="eastAsia"/>
              </w:rPr>
            </w:pPr>
            <w:r>
              <w:rPr>
                <w:rFonts w:hint="eastAsia"/>
              </w:rPr>
              <w:t>分配合计</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w:t>
            </w:r>
          </w:p>
        </w:tc>
        <w:tc>
          <w:tcPr>
            <w:tcW w:w="10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2018-06-29</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2018-06-29</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0.500</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1,190,827.49</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679,481.75</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1,870,309.24</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8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108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0.500</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1,190,827.49</w:t>
            </w:r>
          </w:p>
        </w:tc>
        <w:tc>
          <w:tcPr>
            <w:tcW w:w="17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679,481.75</w:t>
            </w:r>
          </w:p>
        </w:tc>
        <w:tc>
          <w:tcPr>
            <w:tcW w:w="14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1,870,309.24</w:t>
            </w:r>
          </w:p>
        </w:tc>
        <w:tc>
          <w:tcPr>
            <w:tcW w:w="78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18"/>
        <w:gridCol w:w="818"/>
        <w:gridCol w:w="818"/>
        <w:gridCol w:w="818"/>
        <w:gridCol w:w="819"/>
        <w:gridCol w:w="819"/>
        <w:gridCol w:w="819"/>
        <w:gridCol w:w="1012"/>
        <w:gridCol w:w="819"/>
        <w:gridCol w:w="819"/>
        <w:gridCol w:w="819"/>
      </w:tblGrid>
      <w:tr>
        <w:tblPrEx>
          <w:tblCellMar>
            <w:top w:w="0" w:type="dxa"/>
            <w:left w:w="108" w:type="dxa"/>
            <w:bottom w:w="0" w:type="dxa"/>
            <w:right w:w="108" w:type="dxa"/>
          </w:tblCellMar>
        </w:tblPrEx>
        <w:trPr>
          <w:wBefore w:w="0" w:type="auto"/>
        </w:trPr>
        <w:tc>
          <w:tcPr>
            <w:tcW w:w="0" w:type="auto"/>
            <w:gridSpan w:val="11"/>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7.4.12.1.1 受限证券类别：股票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证券名称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成功认购日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可流通日</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流通受限类型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认购价格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数量（单位：股）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2019-01-03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新发流通受限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600030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中信证券</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2019-01-10</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17.15</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76,100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1,290,062.51</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1,218,361.00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6,729,480.00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6,729,480.00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462,033.40</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1.35%。</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92,456,679.17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19"/>
        <w:gridCol w:w="1958"/>
        <w:gridCol w:w="1572"/>
        <w:gridCol w:w="1477"/>
        <w:gridCol w:w="2087"/>
        <w:gridCol w:w="2087"/>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10,828,668.63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10,828,668.63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1,057,763.96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1,057,763.96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74,455.14</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74,455.14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6,729,480.00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75,969,522.35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82,699,002.35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190,334.46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190,334.46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10,171.98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10,171.98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18,690,367.73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76,170,028.79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94,860,396.52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80.99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123,640.59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123,640.59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20,606.77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20,606.77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22,518.86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22,518.86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265,853.50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265,853.50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169,000.00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601,700.71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601,700.71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18,690,367.73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75,568,328.08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94,258,695.81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14,698,850.67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14,698,850.67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7,684,132.38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7,684,132.38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1,988,235.80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1,988,235.80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429,933.40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32,100.00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127,356,171.56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127,818,204.96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288,064.90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288,064.90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7,926.18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7,926.18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104,869.38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104,869.38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24,371,218.85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127,757,032.02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152,590,284.27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673,684.29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673,684.29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206,259.95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206,259.95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34,376.65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34,376.65</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45,300.56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45,300.56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309,089.42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309,089.42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174,012.60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174,012.60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1,442,723.47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1,442,723.47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24,371,218.85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429,933.40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32,100.00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126,314,308.55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151,147,560.80</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于2018年12月31日，本基金持有的交易性债券投资公允价值占基金资产净值的比例为7.14%(2017年12月31日：0.31%)，因此市场利率的变动对于本基金资产净值无重大影响(2017年12月31日：同)。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75,969,522.35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127,356,171.56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75,969,522.35</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127,356,171.56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84.26</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1"/>
        <w:gridCol w:w="2759"/>
        <w:gridCol w:w="2679"/>
        <w:gridCol w:w="2679"/>
      </w:tblGrid>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3,799,216.77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6,844,054.25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-3,799,216.77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-6,844,054.25</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 公允价值</w:t>
      </w:r>
    </w:p>
    <w:p>
      <w:pPr>
        <w:pStyle w:val="20"/>
        <w:spacing w:before="0"/>
        <w:ind w:left="0" w:firstLine="480"/>
        <w:rPr>
          <w:rFonts w:hint="eastAsia"/>
        </w:rPr>
      </w:pPr>
      <w:r>
        <w:rPr>
          <w:rFonts w:hint="eastAsia"/>
        </w:rPr>
        <w:t>(a) 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 持续的以公允价值计量的金融工具</w:t>
      </w:r>
    </w:p>
    <w:p>
      <w:pPr>
        <w:pStyle w:val="20"/>
        <w:spacing w:before="0"/>
        <w:ind w:left="0" w:firstLine="480"/>
        <w:rPr>
          <w:rFonts w:hint="eastAsia"/>
        </w:rPr>
      </w:pPr>
      <w:r>
        <w:rPr>
          <w:rFonts w:hint="eastAsia"/>
        </w:rPr>
        <w:t>(i) 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74,701,015.55元，属于第二层次的余额为7,997,986.80元，无属于第三层次的余额(2017年12月31日：第一层次120,584,506.71元，第二层次7,233,698.25元，无第三层次)。</w:t>
      </w:r>
    </w:p>
    <w:p>
      <w:pPr>
        <w:pStyle w:val="20"/>
        <w:spacing w:before="0"/>
        <w:ind w:left="0" w:firstLine="480"/>
        <w:rPr>
          <w:rFonts w:hint="eastAsia"/>
        </w:rPr>
      </w:pPr>
      <w:r>
        <w:rPr>
          <w:rFonts w:hint="eastAsia"/>
        </w:rPr>
        <w:t>(ii) 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 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 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于2018年12月31日，本基金未持有非持续的以公允价值计量的金融资产(2017年12月31日：同)。</w:t>
      </w:r>
    </w:p>
    <w:p>
      <w:pPr>
        <w:pStyle w:val="20"/>
        <w:spacing w:before="0"/>
        <w:ind w:left="0" w:firstLine="480"/>
        <w:rPr>
          <w:rFonts w:hint="eastAsia"/>
        </w:rPr>
      </w:pPr>
      <w:r>
        <w:rPr>
          <w:rFonts w:hint="eastAsia"/>
        </w:rPr>
        <w:t>(d) 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 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526076"/>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526077"/>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75,969,522.35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75,969,522.35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80.09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6,729,480.00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6,729,480.00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11,886,432.59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12.53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274,961.58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94,860,396.52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526078"/>
      <w:r>
        <w:rPr>
          <w:rFonts w:hint="eastAsia"/>
          <w:b/>
          <w:bCs/>
        </w:rPr>
        <w:t>8.2 报告期末按行业分类的股票投资组合</w:t>
      </w:r>
      <w:bookmarkEnd w:id="37"/>
    </w:p>
    <w:tbl>
      <w:tblPr>
        <w:tblStyle w:val="7"/>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2,267,997.00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28,965,232.79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30.73</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1,606,403.00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1.70</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2,595,203.00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2.75</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1,786,792.00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2,381,611.00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2.53</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1,899,057.00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27,445,554.80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29.12</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5,752,311.40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6.10</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810,643.00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0.86</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149,355.00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0.16</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309,362.36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0.33</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75,969,522.35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80.60</w:t>
            </w:r>
          </w:p>
        </w:tc>
      </w:tr>
    </w:tbl>
    <w:p>
      <w:pPr>
        <w:widowControl/>
        <w:jc w:val="left"/>
        <w:rPr>
          <w:rFonts w:hint="eastAsia" w:ascii="宋体" w:hAnsi="宋体" w:cs="宋体"/>
          <w:kern w:val="0"/>
          <w:sz w:val="24"/>
          <w:szCs w:val="24"/>
        </w:rPr>
      </w:pPr>
    </w:p>
    <w:p>
      <w:pPr>
        <w:pStyle w:val="14"/>
        <w:rPr>
          <w:rFonts w:hint="eastAsia"/>
        </w:rPr>
      </w:pPr>
      <w:bookmarkStart w:id="38" w:name="_Toc4526079"/>
      <w:r>
        <w:rPr>
          <w:rFonts w:hint="eastAsia"/>
          <w:b/>
          <w:bCs/>
        </w:rPr>
        <w:t>8.3 期末按公允价值占基金资产净值比例大小排序的所有股票投资明细</w:t>
      </w:r>
      <w:bookmarkEnd w:id="38"/>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5,116,656.60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2,655,045.00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2,353,680.00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1,758,438.00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1,625,526.00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1,623,895.00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1,423,182.00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1,394,682.00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1,352,208.00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1,340,280.00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1,244,310.00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1,218,361.00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1,195,629.40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1,193,382.00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1,165,775.00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1,048,128.00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1,014,944.00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972,306.00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929,052.00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908,922.00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851,238.00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843,920.00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779,708.00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778,764.00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731,120.00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726,695.00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724,357.92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724,251.00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715,520.00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656,853.00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642,763.00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635,540.00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628,155.00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619,662.00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559,188.00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556,770.00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536,448.00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528,101.00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525,844.00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454,251.00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451,902.00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428,922.00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416,672.00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394,402.00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388,040.00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363,058.00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螳 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347,282.00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343,335.00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雅戈尔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物产中大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316,020.00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欧菲科技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311,541.00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299,008.00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287,413.00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275,400.00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273,309.00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253,878.00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赣粤高速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中集集团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251,082.00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247,746.00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融 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天地科技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246,582.00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中储股份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迪马股份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94,554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245,840.40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245,436.00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245,427.00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众生药业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244,655.00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233,496.00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215,430.00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河钢股份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208,740.00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202,951.00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广日股份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世茂股份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海信电器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浙大网新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189,255.00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招商蛇口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174,566.00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正泰电器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亨通光电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蓝思科技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中粮糖业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161,184.00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方大炭素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158,745.00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158,378.00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153,425.00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151,249.00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大众交通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150,423.00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兴蓉环境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150,319.00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149,788.10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华联控股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深天马Ａ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远东传动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147,591.00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三星医疗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146,943.00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机器人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华邦健康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恒逸石化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143,895.00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华灿光电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140,985.00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137,862.00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131,553.00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129,387.00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125,550.00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华夏幸福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江西铜业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119,756.00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116,739.00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东方财富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104,548.36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福能股份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102,850.00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驰宏锌锗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诺力股份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福耀玻璃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100,232.00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信达地产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中华企业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99,882.00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北辰实业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日照港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金枫酒业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高能环境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98,088.00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97,234.00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鸿利智汇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96,064.06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宝信软件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86,982.00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81,732.00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太安堂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78,323.00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希 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陆家嘴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网宿科技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69,687.00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君正集团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内蒙华电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安迪苏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宁波华翔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凤凰传媒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皖新传媒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轻纺城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百联股份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北京城建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伟星股份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广电运通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福建高速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国祯环保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城投控股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佛山照明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苏宁易购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太阳纸业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50,145.80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鸿路钢构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国药一致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华谊兄弟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49,644.00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莱克电气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49,434.00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美晨生态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卧龙电气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鹏欣资源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招商轮船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上机数控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47,872.50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环旭电子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润达医疗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46,735.00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仁和药业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天保基建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44,275.00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利通电子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40,684.21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巨星科技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科大讯飞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今世缘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华能国际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r>
    </w:tbl>
    <w:p>
      <w:pPr>
        <w:widowControl/>
        <w:jc w:val="left"/>
        <w:rPr>
          <w:rFonts w:hint="eastAsia" w:ascii="宋体" w:hAnsi="宋体" w:cs="宋体"/>
          <w:kern w:val="0"/>
          <w:sz w:val="24"/>
          <w:szCs w:val="24"/>
        </w:rPr>
      </w:pPr>
    </w:p>
    <w:p>
      <w:pPr>
        <w:pStyle w:val="14"/>
        <w:rPr>
          <w:rFonts w:hint="eastAsia"/>
        </w:rPr>
      </w:pPr>
      <w:bookmarkStart w:id="39" w:name="_Toc4526080"/>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50,508,476.86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38,344,023.57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37,108,115.21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31,922,719.95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26,459,500.52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22,062,471.52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22,004,649.00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21,196,180.00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20,223,287.11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18,556,674.99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17,979,915.02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17,793,168.00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16,796,785.00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16,749,534.45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16,163,797.60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16,011,372.07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15,989,076.00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15,633,126.73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14,670,260.00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14,078,757.12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13,959,590.49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13,818,289.44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13,364,329.99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13,213,144.74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苏宁易购</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11,485,415.34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11,278,184.63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11,249,187.24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11,010,294.00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10,969,218.36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10,766,601.00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10,440,905.03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10,292,480.00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10,100,047.00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10,028,628.70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9,445,591.25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9,227,468.95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9,223,710.88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8,515,844.48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8,433,304.00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8,386,270.00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8,078,547.80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7,990,060.00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7,966,147.90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7,885,441.31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7,690,132.47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7,414,720.21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7,407,259.74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7,374,829.44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6,815,486.50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6,531,770.07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螳 螂</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6,416,307.00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6,392,904.70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6,375,589.00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6,258,772.37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6,152,650.00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上海建工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6,090,357.00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6,065,736.74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6,013,683.00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5,978,088.02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5,878,696.00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5,725,267.20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5,709,486.00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5,632,320.00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5,545,472.00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5,136,054.00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5,086,624.00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福耀玻璃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4,934,843.72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浙江龙盛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4,918,597.00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4,869,324.00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4,861,790.00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4,828,947.00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4,687,046.00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4,647,338.95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4,537,253.00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4,456,937.00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4,385,096.00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4,297,424.00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中南建设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4,251,472.00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4,197,761.00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4,117,668.00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4,102,084.00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4,068,639.00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4,058,173.00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3,966,853.00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3,853,950.00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 光 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3,827,865.00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智飞生物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3,705,986.47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3,702,116.00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3,683,596.60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3,653,659.50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3,637,317.00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3,566,338.00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3,549,254.83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3,479,205.00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包钢股份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3,455,101.00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3,355,056.00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首开股份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3,336,584.52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新城控股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3,314,167.04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3,310,898.00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城投控股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3,303,896.41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欧派家居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3,260,178.00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3,252,708.00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3,144,554.00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3,133,829.99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中国化学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3,073,462.00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中煤能源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3,052,011.91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51,705,071.00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36,361,774.20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34,712,350.21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31,862,374.39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28,760,717.82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21,597,849.94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21,485,805.18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21,480,381.38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18,768,842.94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17,851,007.65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17,757,582.40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17,402,269.00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17,363,367.60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17,308,391.36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16,584,308.68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15,472,963.89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15,345,387.00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15,308,853.11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15,173,009.58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14,778,049.00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14,739,705.08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14,037,898.25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13,762,835.07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13,485,403.00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13,465,911.40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13,112,929.00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苏宁易购</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11,716,679.54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11,078,032.32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10,463,869.22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9,790,282.89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9,739,299.00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9,711,189.73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9,634,838.00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9,508,766.54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9,305,570.64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9,164,795.40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8,927,414.75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华侨城Ａ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8,892,534.29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8,884,207.00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8,832,021.60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8,827,898.62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8,297,359.75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8,006,794.84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7,969,058.00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吉林敖东</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7,842,339.88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7,777,489.40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7,586,049.50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7,583,864.60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7,544,604.00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7,168,484.76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6,947,466.28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6,861,456.50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6,618,032.00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6,394,895.63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荣盛发展</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6,191,812.00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上海建工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6,043,983.00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中航资本</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5,981,617.00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洛阳钼业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5,980,699.74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5,917,305.00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5,838,557.20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 螳 螂</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5,658,633.00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5,653,181.16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5,627,650.00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徐工机械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5,587,653.00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5,551,342.34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5,536,703.00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5,323,696.87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5,136,477.58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中国中冶</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5,087,811.00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5,022,332.56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浙江龙盛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4,895,348.00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4,765,570.00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福耀玻璃</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4,739,724.71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绿地控股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4,706,988.00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4,637,776.00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4,373,818.00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4,362,025.18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4,322,873.20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浙能电力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4,308,420.00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4,282,934.28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4,249,738.23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智飞生物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4,225,512.64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4,101,457.64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中南建设</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4,072,136.50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包钢股份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4,066,554.00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广深铁路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3,946,129.00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新城控股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3,936,372.31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3,929,725.00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3,815,396.00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中联重科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3,766,742.00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阳 光 城</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3,755,512.00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3,731,238.60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3,592,382.00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鞍钢股份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3,578,790.66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3,576,023.00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3,492,665.00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3,430,415.00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3,429,594.00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首开股份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3,416,614.01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威孚高科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3,363,823.80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东方园林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3,319,718.75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东旭光电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3,283,231.00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3,267,307.72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白云山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3,256,409.41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欧派家居</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3,197,483.00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3,189,934.00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 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3,179,136.00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3,121,031.00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城投控股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3,067,920.00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川投能源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3,035,795.00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中煤能源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3,033,403.00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兖州煤业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3,027,236.00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1,603,414,342.32</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1,634,853,501.21</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526081"/>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6,729,480.00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6,729,480.00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6,729,480.00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7.14</w:t>
            </w:r>
          </w:p>
        </w:tc>
      </w:tr>
    </w:tbl>
    <w:p>
      <w:pPr>
        <w:widowControl/>
        <w:jc w:val="left"/>
        <w:rPr>
          <w:rFonts w:hint="eastAsia" w:ascii="宋体" w:hAnsi="宋体" w:cs="宋体"/>
          <w:kern w:val="0"/>
          <w:sz w:val="24"/>
          <w:szCs w:val="24"/>
        </w:rPr>
      </w:pPr>
    </w:p>
    <w:p>
      <w:pPr>
        <w:pStyle w:val="14"/>
        <w:rPr>
          <w:rFonts w:hint="eastAsia"/>
        </w:rPr>
      </w:pPr>
      <w:bookmarkStart w:id="41" w:name="_Toc4526082"/>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6,729,480.00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7.14</w:t>
            </w:r>
          </w:p>
        </w:tc>
      </w:tr>
    </w:tbl>
    <w:p>
      <w:pPr>
        <w:widowControl/>
        <w:jc w:val="left"/>
        <w:rPr>
          <w:rFonts w:hint="eastAsia" w:ascii="宋体" w:hAnsi="宋体" w:cs="宋体"/>
          <w:kern w:val="0"/>
          <w:sz w:val="24"/>
          <w:szCs w:val="24"/>
        </w:rPr>
      </w:pPr>
    </w:p>
    <w:p>
      <w:pPr>
        <w:pStyle w:val="14"/>
        <w:rPr>
          <w:rFonts w:hint="eastAsia"/>
        </w:rPr>
      </w:pPr>
      <w:bookmarkStart w:id="42" w:name="_Toc4526083"/>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526084"/>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526085"/>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526086"/>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1524"/>
        <w:gridCol w:w="1525"/>
        <w:gridCol w:w="1574"/>
        <w:gridCol w:w="1525"/>
        <w:gridCol w:w="1525"/>
        <w:gridCol w:w="1525"/>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持仓量(买/卖)</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合约市值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公允价值变动</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风险说明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公允价值变动总额合计（元）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股指期货投资本期收益（元）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564,486.99 </w:t>
            </w:r>
          </w:p>
        </w:tc>
      </w:tr>
      <w:tr>
        <w:tblPrEx>
          <w:tblCellMar>
            <w:top w:w="0" w:type="dxa"/>
            <w:left w:w="108" w:type="dxa"/>
            <w:bottom w:w="0" w:type="dxa"/>
            <w:right w:w="108" w:type="dxa"/>
          </w:tblCellMar>
        </w:tblPrEx>
        <w:trPr>
          <w:wBefore w:w="0" w:type="auto"/>
        </w:trPr>
        <w:tc>
          <w:tcPr>
            <w:tcW w:w="3602" w:type="dxa"/>
            <w:gridSpan w:val="5"/>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股指期货投资本期公允价值变动（元）</w:t>
            </w:r>
          </w:p>
        </w:tc>
        <w:tc>
          <w:tcPr>
            <w:tcW w:w="144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-156,720.00</w:t>
            </w:r>
          </w:p>
        </w:tc>
      </w:tr>
    </w:tbl>
    <w:p>
      <w:pPr>
        <w:widowControl/>
        <w:jc w:val="left"/>
        <w:rPr>
          <w:rFonts w:hint="eastAsia" w:ascii="宋体" w:hAnsi="宋体" w:cs="宋体"/>
          <w:kern w:val="0"/>
          <w:sz w:val="24"/>
          <w:szCs w:val="24"/>
        </w:rPr>
      </w:pPr>
    </w:p>
    <w:p>
      <w:pPr>
        <w:pStyle w:val="15"/>
        <w:rPr>
          <w:rFonts w:hint="eastAsia"/>
        </w:rPr>
      </w:pPr>
      <w:r>
        <w:rPr>
          <w:rFonts w:hint="eastAsia"/>
          <w:b/>
          <w:bCs/>
        </w:rPr>
        <w:t>8.10.2 本基金投资股指期货的投资政策</w:t>
      </w:r>
    </w:p>
    <w:p>
      <w:pPr>
        <w:pStyle w:val="20"/>
        <w:spacing w:before="0"/>
        <w:ind w:left="0" w:firstLine="480"/>
        <w:rPr>
          <w:rFonts w:hint="eastAsia"/>
        </w:rPr>
      </w:pPr>
      <w:r>
        <w:rPr>
          <w:rFonts w:hint="eastAsia"/>
        </w:rPr>
        <w:t>本基金投资于股指期货,均以套期保值为目的,包括多头套保和空头套保。本报告期进行了少量的多头套保。</w:t>
      </w:r>
    </w:p>
    <w:p>
      <w:pPr>
        <w:widowControl/>
        <w:jc w:val="left"/>
        <w:rPr>
          <w:rFonts w:hint="eastAsia" w:ascii="宋体" w:hAnsi="宋体" w:cs="宋体"/>
          <w:kern w:val="0"/>
          <w:sz w:val="24"/>
          <w:szCs w:val="24"/>
        </w:rPr>
      </w:pPr>
    </w:p>
    <w:p>
      <w:pPr>
        <w:pStyle w:val="14"/>
        <w:rPr>
          <w:rFonts w:hint="eastAsia"/>
        </w:rPr>
      </w:pPr>
      <w:bookmarkStart w:id="46" w:name="_Toc4526087"/>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526088"/>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74,455.14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190,334.46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10,171.98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274,961.58</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20"/>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13"/>
        <w:rPr>
          <w:rFonts w:hint="eastAsia"/>
        </w:rPr>
      </w:pPr>
      <w:bookmarkStart w:id="48" w:name="_Toc4526089"/>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526090"/>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45,205.36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69,254,612.46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59,431.81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36,669,425.81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49,917.08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105,924,038.27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50" w:name="_Toc4526091"/>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82,680.71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7,178.04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0.02%</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89,858.75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0.08%</w:t>
            </w:r>
          </w:p>
        </w:tc>
      </w:tr>
    </w:tbl>
    <w:p>
      <w:pPr>
        <w:widowControl/>
        <w:jc w:val="left"/>
        <w:rPr>
          <w:rFonts w:hint="eastAsia" w:ascii="宋体" w:hAnsi="宋体" w:cs="宋体"/>
          <w:kern w:val="0"/>
          <w:sz w:val="24"/>
          <w:szCs w:val="24"/>
        </w:rPr>
      </w:pPr>
    </w:p>
    <w:p>
      <w:pPr>
        <w:pStyle w:val="14"/>
        <w:rPr>
          <w:rFonts w:hint="eastAsia"/>
        </w:rPr>
      </w:pPr>
      <w:bookmarkStart w:id="51" w:name="_Toc4526092"/>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创金合信量化核心混合C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3"/>
        <w:rPr>
          <w:rFonts w:hint="eastAsia"/>
        </w:rPr>
      </w:pPr>
      <w:bookmarkStart w:id="52" w:name="_Toc4526093"/>
      <w:r>
        <w:rPr>
          <w:rFonts w:hint="eastAsia" w:hAnsi="Calibri"/>
          <w:b/>
          <w:color w:val="000000"/>
        </w:rPr>
        <w:t>§10  开放式基金份额变动</w:t>
      </w:r>
      <w:bookmarkEnd w:id="52"/>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创金合信量化核心混合A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创金合信量化核心混合C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基金合同生效日(2017年03月27日)基金份额总额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269,241,417.75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532,756,314.04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76,565,435.10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58,422,095.95</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68,134,410.40</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13,709,233.57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75,445,233.04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35,461,903.71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69,254,612.46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36,669,425.81</w:t>
            </w:r>
          </w:p>
        </w:tc>
      </w:tr>
    </w:tbl>
    <w:p>
      <w:pPr>
        <w:widowControl/>
        <w:jc w:val="left"/>
        <w:rPr>
          <w:rFonts w:hint="eastAsia" w:ascii="宋体" w:hAnsi="宋体" w:cs="宋体"/>
          <w:kern w:val="0"/>
          <w:sz w:val="24"/>
          <w:szCs w:val="24"/>
        </w:rPr>
      </w:pPr>
    </w:p>
    <w:p>
      <w:pPr>
        <w:pStyle w:val="13"/>
        <w:rPr>
          <w:rFonts w:hint="eastAsia"/>
        </w:rPr>
      </w:pPr>
      <w:bookmarkStart w:id="53" w:name="_Toc4526094"/>
      <w:r>
        <w:rPr>
          <w:rFonts w:hint="eastAsia" w:hAnsi="Calibri"/>
          <w:b/>
          <w:color w:val="000000"/>
        </w:rPr>
        <w:t>§11  重大事件揭示</w:t>
      </w:r>
      <w:bookmarkEnd w:id="53"/>
    </w:p>
    <w:p>
      <w:pPr>
        <w:widowControl/>
        <w:jc w:val="left"/>
        <w:rPr>
          <w:rFonts w:hint="eastAsia" w:ascii="宋体" w:hAnsi="宋体" w:cs="宋体"/>
          <w:kern w:val="0"/>
          <w:sz w:val="24"/>
          <w:szCs w:val="24"/>
        </w:rPr>
      </w:pPr>
    </w:p>
    <w:p>
      <w:pPr>
        <w:pStyle w:val="14"/>
        <w:rPr>
          <w:rFonts w:hint="eastAsia"/>
        </w:rPr>
      </w:pPr>
      <w:bookmarkStart w:id="54" w:name="_Toc4526095"/>
      <w:r>
        <w:rPr>
          <w:rFonts w:hint="eastAsia"/>
          <w:b/>
          <w:bCs/>
        </w:rPr>
        <w:t>11.1 基金份额持有人大会决议</w:t>
      </w:r>
      <w:bookmarkEnd w:id="54"/>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5" w:name="_Toc4526096"/>
      <w:r>
        <w:rPr>
          <w:rFonts w:hint="eastAsia"/>
          <w:b/>
          <w:bCs/>
        </w:rPr>
        <w:t>11.2 基金管理人、基金托管人的专门基金托管部门的重大人事变动</w:t>
      </w:r>
      <w:bookmarkEnd w:id="55"/>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6" w:name="_Toc4526097"/>
      <w:r>
        <w:rPr>
          <w:rFonts w:hint="eastAsia"/>
          <w:b/>
          <w:bCs/>
        </w:rPr>
        <w:t>11.3 涉及基金管理人、基金财产、基金托管业务的诉讼</w:t>
      </w:r>
      <w:bookmarkEnd w:id="56"/>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7" w:name="_Toc4526098"/>
      <w:r>
        <w:rPr>
          <w:rFonts w:hint="eastAsia"/>
          <w:b/>
          <w:bCs/>
        </w:rPr>
        <w:t>11.4 基金投资策略的改变</w:t>
      </w:r>
      <w:bookmarkEnd w:id="57"/>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8" w:name="_Toc4526099"/>
      <w:r>
        <w:rPr>
          <w:rFonts w:hint="eastAsia"/>
          <w:b/>
          <w:bCs/>
        </w:rPr>
        <w:t>11.5 为基金进行审计的会计师事务所情况</w:t>
      </w:r>
      <w:bookmarkEnd w:id="58"/>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本报告期内本基金未更换会计师事务所,本年度支付给普华永道中天会计师事务所(特殊普通合伙)审计费用60,000.00元,该审计机构连续提供审计服务的年限为2年。 </w:t>
      </w:r>
    </w:p>
    <w:p>
      <w:pPr>
        <w:widowControl/>
        <w:jc w:val="left"/>
        <w:rPr>
          <w:rFonts w:hint="eastAsia" w:ascii="宋体" w:hAnsi="宋体" w:cs="宋体"/>
          <w:kern w:val="0"/>
          <w:sz w:val="24"/>
          <w:szCs w:val="24"/>
        </w:rPr>
      </w:pPr>
    </w:p>
    <w:p>
      <w:pPr>
        <w:pStyle w:val="14"/>
        <w:rPr>
          <w:rFonts w:hint="eastAsia"/>
        </w:rPr>
      </w:pPr>
      <w:bookmarkStart w:id="59" w:name="_Toc4526100"/>
      <w:r>
        <w:rPr>
          <w:rFonts w:hint="eastAsia"/>
          <w:b/>
          <w:bCs/>
        </w:rPr>
        <w:t>11.6 管理人、托管人及其高级管理人员受稽查或处罚等情况</w:t>
      </w:r>
      <w:bookmarkEnd w:id="59"/>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0" w:name="_Toc4526101"/>
      <w:r>
        <w:rPr>
          <w:rFonts w:hint="eastAsia"/>
          <w:b/>
          <w:bCs/>
        </w:rPr>
        <w:t>11.7 基金租用证券公司交易单元的有关情况</w:t>
      </w:r>
      <w:bookmarkEnd w:id="60"/>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166,895,394.70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70,963.83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136,807,699.24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57,612.36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50,827,093.21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21,920.12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105,365,727.56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34,099.57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20,062,569.51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8,541.96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221,858,097.49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71,437.99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34,999,514.37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14,857.60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229,690,298.33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96,810.22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46,118,161.76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15,283.45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159,955,645.70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67,885.21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463,232,975.68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196,493.42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42,653,938.30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13,793.27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358,189,291.77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183,064.23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509,890,925.97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15.76%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114,117.47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9.07%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689,032,758.28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291,424.55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本基金报告期内新增方正证券、安信证券、中金公司、江海证券、恒泰证券、太平洋证券、华创证券7家券商的14个交易单元，退租金元证券的2个交易单元。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恒泰证券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平安证券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广州证券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国泰君安证券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中金公司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6,715,580.60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82,183.94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0.54%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华创证券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金元证券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37,299.51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31,200,000.00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江海证券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国信证券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7,661,941.80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35,400,000.00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申万宏源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西藏东方财富证券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52,342.35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684,321.76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5,300,000.00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6.32%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中银国际证券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天风证券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银河证券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太平洋证券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12,000,000.00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1" w:name="_Toc4526102"/>
      <w:r>
        <w:rPr>
          <w:rFonts w:hint="eastAsia"/>
          <w:b/>
          <w:bCs/>
        </w:rPr>
        <w:t>11.8 其他重大事件</w:t>
      </w:r>
      <w:bookmarkEnd w:id="61"/>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创金合信基金管理有限公司关于旗下部分开放式基金增加平安银行为代销机构的公告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创金合信基金管理有限公司关于创金合信量化核心混合型证券投资基金修订基金合同、托管协议部分条款及调整赎回费相关规则的公告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创金合信量化核心混合型证券投资基金（2017年第1号）招募说明书（更新）（2018年3月修订)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创金合信量化核心混合型证券投资基金招募说明书（更新）摘要（2017年第1号）（2018年3月修订）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创金合信基金管理有限公司关于旗下开放式基金参与银河证券费率优惠活动的公告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创金合信量化核心混合型证券投资基金暂停大额申购、大额转换转入业务的公告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创金合信量化核心混合型证券投资基金分红公告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创金合信基金管理有限公司关于旗下部分开放式基金增加济安财富为代销机构的公告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创金合信量化核心混合型证券投资基金恢复大额申购、大额转换转入业务的公告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创金合信量化核心混合型证券投资基金基金经理变更公告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创金合信基金管理有限公司关于旗下部分开放式基金增加恒泰证券为代销机构的公告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创金合信量化核心混合型证券投资基金招募说明书（更新）摘要（2018年第2号）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公司官网、证券日报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bl>
    <w:p>
      <w:pPr>
        <w:widowControl/>
        <w:jc w:val="left"/>
        <w:rPr>
          <w:rFonts w:hint="eastAsia" w:ascii="宋体" w:hAnsi="宋体" w:cs="宋体"/>
          <w:kern w:val="0"/>
          <w:sz w:val="24"/>
          <w:szCs w:val="24"/>
        </w:rPr>
      </w:pPr>
    </w:p>
    <w:p>
      <w:pPr>
        <w:pStyle w:val="13"/>
        <w:rPr>
          <w:rFonts w:hint="eastAsia"/>
        </w:rPr>
      </w:pPr>
      <w:bookmarkStart w:id="62" w:name="_Toc4526103"/>
      <w:r>
        <w:rPr>
          <w:rFonts w:hint="eastAsia" w:hAnsi="Calibri"/>
          <w:b/>
          <w:color w:val="000000"/>
        </w:rPr>
        <w:t>§12  影响投资者决策的其他重要信息</w:t>
      </w:r>
      <w:bookmarkEnd w:id="62"/>
    </w:p>
    <w:p>
      <w:pPr>
        <w:widowControl/>
        <w:jc w:val="left"/>
        <w:rPr>
          <w:rFonts w:hint="eastAsia" w:ascii="宋体" w:hAnsi="宋体" w:cs="宋体"/>
          <w:kern w:val="0"/>
          <w:sz w:val="24"/>
          <w:szCs w:val="24"/>
        </w:rPr>
      </w:pPr>
    </w:p>
    <w:p>
      <w:pPr>
        <w:pStyle w:val="14"/>
        <w:rPr>
          <w:rFonts w:hint="eastAsia"/>
        </w:rPr>
      </w:pPr>
      <w:bookmarkStart w:id="63" w:name="_Toc4526104"/>
      <w:r>
        <w:rPr>
          <w:rFonts w:hint="eastAsia"/>
          <w:b/>
          <w:bCs/>
        </w:rPr>
        <w:t>12.1 报告期内单一投资者持有基金份额比例达到或超过20%的情况</w:t>
      </w:r>
      <w:bookmarkEnd w:id="63"/>
    </w:p>
    <w:p>
      <w:pPr>
        <w:pStyle w:val="20"/>
        <w:rPr>
          <w:rFonts w:hint="eastAsia"/>
        </w:rPr>
      </w:pPr>
      <w:r>
        <w:rPr>
          <w:rFonts w:hint="eastAsia"/>
        </w:rPr>
        <w:t>本基金在报告期内不存在单一投资者持有基金份额比例达到或超过20%的情况。 </w:t>
      </w:r>
    </w:p>
    <w:p>
      <w:pPr>
        <w:widowControl/>
        <w:jc w:val="left"/>
        <w:rPr>
          <w:rFonts w:hint="eastAsia" w:ascii="宋体" w:hAnsi="宋体" w:cs="宋体"/>
          <w:kern w:val="0"/>
          <w:sz w:val="24"/>
          <w:szCs w:val="24"/>
        </w:rPr>
      </w:pPr>
    </w:p>
    <w:p>
      <w:pPr>
        <w:pStyle w:val="14"/>
        <w:rPr>
          <w:rFonts w:hint="eastAsia"/>
        </w:rPr>
      </w:pPr>
      <w:bookmarkStart w:id="64" w:name="_Toc4526105"/>
      <w:r>
        <w:rPr>
          <w:rFonts w:hint="eastAsia"/>
          <w:b/>
          <w:bCs/>
        </w:rPr>
        <w:t>12.2 影响投资者决策的其他重要信息</w:t>
      </w:r>
      <w:bookmarkEnd w:id="64"/>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5" w:name="_Toc4526106"/>
      <w:r>
        <w:rPr>
          <w:rFonts w:hint="eastAsia" w:hAnsi="Calibri"/>
          <w:b/>
          <w:color w:val="000000"/>
        </w:rPr>
        <w:t>§13  备查文件目录</w:t>
      </w:r>
      <w:bookmarkEnd w:id="65"/>
    </w:p>
    <w:p>
      <w:pPr>
        <w:widowControl/>
        <w:jc w:val="left"/>
        <w:rPr>
          <w:rFonts w:hint="eastAsia" w:ascii="宋体" w:hAnsi="宋体" w:cs="宋体"/>
          <w:kern w:val="0"/>
          <w:sz w:val="24"/>
          <w:szCs w:val="24"/>
        </w:rPr>
      </w:pPr>
    </w:p>
    <w:p>
      <w:pPr>
        <w:pStyle w:val="14"/>
        <w:rPr>
          <w:rFonts w:hint="eastAsia"/>
        </w:rPr>
      </w:pPr>
      <w:bookmarkStart w:id="66" w:name="_Toc4526107"/>
      <w:r>
        <w:rPr>
          <w:rFonts w:hint="eastAsia"/>
          <w:b/>
          <w:bCs/>
        </w:rPr>
        <w:t>13.1 备查文件目录</w:t>
      </w:r>
      <w:bookmarkEnd w:id="66"/>
    </w:p>
    <w:p>
      <w:pPr>
        <w:pStyle w:val="20"/>
        <w:spacing w:before="0"/>
        <w:ind w:left="0" w:firstLine="480"/>
        <w:rPr>
          <w:rFonts w:hint="eastAsia"/>
        </w:rPr>
      </w:pPr>
      <w:r>
        <w:rPr>
          <w:rFonts w:hint="eastAsia"/>
        </w:rPr>
        <w:t>1、《创金合信量化核心混合型证券投资基金基金合同》；</w:t>
      </w:r>
    </w:p>
    <w:p>
      <w:pPr>
        <w:pStyle w:val="20"/>
        <w:spacing w:before="0"/>
        <w:ind w:left="0" w:firstLine="480"/>
        <w:rPr>
          <w:rFonts w:hint="eastAsia"/>
        </w:rPr>
      </w:pPr>
      <w:r>
        <w:rPr>
          <w:rFonts w:hint="eastAsia"/>
        </w:rPr>
        <w:t>2、《创金合信量化核心混合型证券投资基金托管协议》；</w:t>
      </w:r>
    </w:p>
    <w:p>
      <w:pPr>
        <w:pStyle w:val="20"/>
        <w:spacing w:before="0"/>
        <w:ind w:left="0" w:firstLine="480"/>
        <w:rPr>
          <w:rFonts w:hint="eastAsia"/>
        </w:rPr>
      </w:pPr>
      <w:r>
        <w:rPr>
          <w:rFonts w:hint="eastAsia"/>
        </w:rPr>
        <w:t>3、创金合信量化核心混合型证券投资基金2018年年度报告。</w:t>
      </w:r>
    </w:p>
    <w:p>
      <w:pPr>
        <w:widowControl/>
        <w:jc w:val="left"/>
        <w:rPr>
          <w:rFonts w:hint="eastAsia" w:ascii="宋体" w:hAnsi="宋体" w:cs="宋体"/>
          <w:kern w:val="0"/>
          <w:sz w:val="24"/>
          <w:szCs w:val="24"/>
        </w:rPr>
      </w:pPr>
    </w:p>
    <w:p>
      <w:pPr>
        <w:pStyle w:val="14"/>
        <w:rPr>
          <w:rFonts w:hint="eastAsia"/>
        </w:rPr>
      </w:pPr>
      <w:bookmarkStart w:id="67" w:name="_Toc4526108"/>
      <w:r>
        <w:rPr>
          <w:rFonts w:hint="eastAsia"/>
          <w:b/>
          <w:bCs/>
        </w:rPr>
        <w:t>13.2 存放地点</w:t>
      </w:r>
      <w:bookmarkEnd w:id="67"/>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8" w:name="_Toc4526109"/>
      <w:r>
        <w:rPr>
          <w:rFonts w:hint="eastAsia"/>
          <w:b/>
          <w:bCs/>
        </w:rPr>
        <w:t>13.3 查阅方式</w:t>
      </w:r>
      <w:bookmarkEnd w:id="68"/>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36</w:t>
    </w:r>
    <w:r>
      <w:rPr>
        <w:rStyle w:val="10"/>
      </w:rPr>
      <w:fldChar w:fldCharType="end"/>
    </w:r>
  </w:p>
  <w:p>
    <w:pPr>
      <w:pStyle w:val="2"/>
      <w:jc w:val="center"/>
    </w:pPr>
    <w:r>
      <w:rPr>
        <w:rFonts w:hint="eastAsia"/>
      </w:rPr>
      <w:t xml:space="preserve">                   第       页，共86页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创金合信量化核心混合型证券投资基金2018年年度报告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F4D55"/>
    <w:rsid w:val="00347FB1"/>
    <w:rsid w:val="00557D58"/>
    <w:rsid w:val="008A0167"/>
    <w:rsid w:val="00953E89"/>
    <w:rsid w:val="009E672A"/>
    <w:rsid w:val="009F1A41"/>
    <w:rsid w:val="00D766D5"/>
    <w:rsid w:val="00FF4D55"/>
    <w:rsid w:val="1FDE792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85</Pages>
  <Words>10241</Words>
  <Characters>58379</Characters>
  <Lines>486</Lines>
  <Paragraphs>136</Paragraphs>
  <TotalTime>0</TotalTime>
  <ScaleCrop>false</ScaleCrop>
  <LinksUpToDate>false</LinksUpToDate>
  <CharactersWithSpaces>68484</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2019-03-26T12:53:00Z</dcterms:created>
  <dc:creator>石怡翔</dc:creator>
  <cp:lastModifiedBy>Administrator</cp:lastModifiedBy>
  <dcterms:modified xsi:type="dcterms:W3CDTF">2019-12-26T14:09:50Z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