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创金合信中证红利低波动指数发起式证券投资基金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486"/>
      <w:r>
        <w:rPr>
          <w:rFonts w:hint="eastAsia" w:hAnsi="Calibri"/>
          <w:b/>
          <w:color w:val="000000"/>
        </w:rPr>
        <w:t>§1  重要提示及目录</w:t>
      </w:r>
      <w:bookmarkEnd w:id="0"/>
      <w:r>
        <w:rPr>
          <w:rFonts w:hint="eastAsia"/>
        </w:rPr>
        <w:t xml:space="preserve"> </w:t>
      </w:r>
    </w:p>
    <w:p>
      <w:pPr>
        <w:pStyle w:val="14"/>
        <w:rPr>
          <w:rFonts w:hint="eastAsia"/>
        </w:rPr>
      </w:pPr>
      <w:bookmarkStart w:id="1" w:name="_Toc4173487"/>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本报告期自2018年04月26日起至2018年12月31日止。</w:t>
            </w:r>
          </w:p>
        </w:tc>
      </w:tr>
    </w:tbl>
    <w:p>
      <w:pPr>
        <w:pStyle w:val="14"/>
        <w:rPr>
          <w:rFonts w:hint="eastAsia"/>
        </w:rPr>
      </w:pPr>
      <w:r>
        <w:rPr>
          <w:rFonts w:ascii="Times New Roman" w:hAnsi="Times New Roman"/>
        </w:rPr>
        <w:br w:type="page"/>
      </w:r>
      <w:bookmarkStart w:id="2" w:name="_Toc4173488"/>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"_Toc4173486"</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_Toc4173486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"_Toc4173487"</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_Toc4173487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"_Toc4173488"</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_Toc4173488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"_Toc4173489"</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_Toc4173489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"_Toc4173490"</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_Toc4173490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"_Toc4173491"</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_Toc4173491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"_Toc4173492"</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_Toc4173492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"_Toc4173493"</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_Toc4173493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"_Toc4173494"</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_Toc4173494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"_Toc4173495"</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_Toc4173495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"_Toc4173496"</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_Toc4173496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"_Toc4173497"</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_Toc4173497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"_Toc4173498"</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_Toc4173498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"_Toc4173499"</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_Toc4173499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"_Toc4173500"</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_Toc4173500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"_Toc4173501"</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_Toc4173501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"_Toc4173502"</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_Toc4173502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"_Toc4173503"</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_Toc4173503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"_Toc4173504"</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_Toc4173504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"_Toc4173505"</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_Toc4173505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"_Toc4173506"</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_Toc4173506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"_Toc4173507"</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_Toc4173507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"_Toc4173508"</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_Toc4173508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"_Toc4173509"</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_Toc4173509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"_Toc4173510"</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_Toc4173510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"_Toc4173511"</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_Toc4173511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"_Toc4173512"</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_Toc4173512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"_Toc4173513"</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_Toc4173513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"_Toc4173514"</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_Toc4173514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"_Toc4173515"</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_Toc4173515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"_Toc4173516"</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_Toc4173516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"_Toc4173517"</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_Toc4173517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"_Toc4173518"</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_Toc4173518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"_Toc4173519"</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_Toc4173519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"_Toc4173520"</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_Toc4173520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"_Toc4173521"</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_Toc4173521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"_Toc4173522"</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_Toc4173522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"_Toc4173523"</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_Toc4173523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"_Toc4173524"</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_Toc4173524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"_Toc4173525"</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_Toc4173525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"_Toc4173526"</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_Toc4173526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"_Toc4173527"</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_Toc4173527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"_Toc4173528"</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_Toc4173528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"_Toc4173529"</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_Toc4173529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"_Toc4173530"</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_Toc4173530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"_Toc4173531"</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_Toc4173531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"_Toc4173532"</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_Toc4173532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"_Toc4173533"</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_Toc4173533 \h </w:instrText>
      </w:r>
      <w:r>
        <w:rPr>
          <w:lang/>
        </w:rPr>
        <w:fldChar w:fldCharType="separate"/>
      </w:r>
      <w:r>
        <w:rPr>
          <w:lang/>
        </w:rPr>
        <w:t>56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"_Toc4173534"</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_Toc4173534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"_Toc4173535"</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_Toc4173535 \h </w:instrText>
      </w:r>
      <w:r>
        <w:rPr>
          <w:lang/>
        </w:rPr>
        <w:fldChar w:fldCharType="separate"/>
      </w:r>
      <w:r>
        <w:rPr>
          <w:lang/>
        </w:rPr>
        <w:t>57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"_Toc4173536"</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_Toc4173536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"_Toc4173537"</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_Toc4173537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"_Toc4173538"</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_Toc4173538 \h </w:instrText>
      </w:r>
      <w:r>
        <w:rPr>
          <w:lang/>
        </w:rPr>
        <w:fldChar w:fldCharType="separate"/>
      </w:r>
      <w:r>
        <w:rPr>
          <w:lang/>
        </w:rPr>
        <w:t>58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"_Toc4173539"</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_Toc4173539 \h </w:instrText>
      </w:r>
      <w:r>
        <w:rPr>
          <w:lang/>
        </w:rPr>
        <w:fldChar w:fldCharType="separate"/>
      </w:r>
      <w:r>
        <w:rPr>
          <w:lang/>
        </w:rPr>
        <w:t>59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"_Toc4173540"</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_Toc4173540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"_Toc4173541"</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_Toc4173541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"_Toc4173542"</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_Toc4173542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"_Toc4173543"</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_Toc4173543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"_Toc4173544"</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_Toc4173544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"_Toc4173545"</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_Toc4173545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"_Toc4173546"</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_Toc4173546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"_Toc4173547"</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_Toc4173547 \h </w:instrText>
      </w:r>
      <w:r>
        <w:rPr>
          <w:lang/>
        </w:rPr>
        <w:fldChar w:fldCharType="separate"/>
      </w:r>
      <w:r>
        <w:rPr>
          <w:lang/>
        </w:rPr>
        <w:t>60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"_Toc4173548"</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_Toc4173548 \h </w:instrText>
      </w:r>
      <w:r>
        <w:rPr>
          <w:lang/>
        </w:rPr>
        <w:fldChar w:fldCharType="separate"/>
      </w:r>
      <w:r>
        <w:rPr>
          <w:lang/>
        </w:rPr>
        <w:t>62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"_Toc4173549"</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_Toc4173549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"_Toc4173550"</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_Toc4173550 \h </w:instrText>
      </w:r>
      <w:r>
        <w:rPr>
          <w:lang/>
        </w:rPr>
        <w:fldChar w:fldCharType="separate"/>
      </w:r>
      <w:r>
        <w:rPr>
          <w:lang/>
        </w:rPr>
        <w:t>64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"_Toc4173551"</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_Toc4173551 \h </w:instrText>
      </w:r>
      <w:r>
        <w:rPr>
          <w:lang/>
        </w:rPr>
        <w:fldChar w:fldCharType="separate"/>
      </w:r>
      <w:r>
        <w:rPr>
          <w:lang/>
        </w:rPr>
        <w:t>65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"_Toc4173552"</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_Toc4173552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"_Toc4173553"</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_Toc4173553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"_Toc4173554"</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_Toc4173554 \h </w:instrText>
      </w:r>
      <w:r>
        <w:rPr>
          <w:lang/>
        </w:rPr>
        <w:fldChar w:fldCharType="separate"/>
      </w:r>
      <w:r>
        <w:rPr>
          <w:lang/>
        </w:rPr>
        <w:t>65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"_Toc4173555"</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_Toc4173555 \h </w:instrText>
      </w:r>
      <w:r>
        <w:rPr>
          <w:lang/>
        </w:rPr>
        <w:fldChar w:fldCharType="separate"/>
      </w:r>
      <w:r>
        <w:rPr>
          <w:lang/>
        </w:rPr>
        <w:t>65</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489"/>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490"/>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2018年04月26日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11,264,768.52份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005562</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5,496,243.44份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5,768,525.08份</w:t>
            </w:r>
          </w:p>
        </w:tc>
      </w:tr>
    </w:tbl>
    <w:p>
      <w:pPr>
        <w:widowControl/>
        <w:jc w:val="left"/>
        <w:rPr>
          <w:rFonts w:hint="eastAsia" w:ascii="宋体" w:hAnsi="宋体" w:cs="宋体"/>
          <w:kern w:val="0"/>
          <w:sz w:val="24"/>
          <w:szCs w:val="24"/>
        </w:rPr>
      </w:pPr>
    </w:p>
    <w:p>
      <w:pPr>
        <w:pStyle w:val="14"/>
        <w:rPr>
          <w:rFonts w:hint="eastAsia"/>
        </w:rPr>
      </w:pPr>
      <w:bookmarkStart w:id="5" w:name="_Toc4173491"/>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紧密跟踪业绩比较基准，追求跟踪偏离度和跟踪误差的最小化。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正常情况下，本基金主要采用完全复制法进行投资，力争将年化跟踪误差控制在2%以内，日跟踪偏离度绝对值的平均值控制在0.20%以内。</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中证红利低波动指数收益率×95%+银行人民币活期存款利率（税后）×5%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本基金为股票型基金，理论上其预期风险和预期收益水平高于混合型基金、债券型基金及货币市场基金。本基金紧密跟踪标的指数表现，具有与标的指数相似的风险收益特征。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492"/>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493"/>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注：本基金自2019年1月19日起信息披露报纸由《上海证券报》、《中国证券报 》变更为《上海证券报》。</w:t>
      </w:r>
    </w:p>
    <w:p>
      <w:pPr>
        <w:widowControl/>
        <w:jc w:val="left"/>
        <w:rPr>
          <w:rFonts w:hint="eastAsia" w:ascii="宋体" w:hAnsi="宋体" w:cs="宋体"/>
          <w:kern w:val="0"/>
          <w:sz w:val="24"/>
          <w:szCs w:val="24"/>
        </w:rPr>
      </w:pPr>
    </w:p>
    <w:p>
      <w:pPr>
        <w:pStyle w:val="14"/>
        <w:rPr>
          <w:rFonts w:hint="eastAsia"/>
        </w:rPr>
      </w:pPr>
      <w:bookmarkStart w:id="8" w:name="_Toc4173494"/>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11</w:t>
            </w:r>
            <w:r>
              <w:rPr>
                <w:rFonts w:hint="eastAsia"/>
              </w:rPr>
              <w:t>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495"/>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496"/>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803"/>
        <w:gridCol w:w="3121"/>
        <w:gridCol w:w="3121"/>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本期2018年04月26日（基金合同生效日）- 2018年12月31日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创金合信中证红利低波动指数C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-353,052.72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-378,056.49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-719,349.83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-715,281.48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-761,804.78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-806,409.94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4,734,438.66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4,962,115.14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0.8602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-13.98%</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4.本基金合同生效日为2018年4月26日，截至报告期末，本基金成立不满一年。合同生效当期的相关数据和指标按实际存续期计算。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497"/>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创金合信中证红利低波动指数A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pStyle w:val="17"/>
        <w:rPr>
          <w:rFonts w:hint="eastAsia"/>
        </w:rPr>
      </w:pPr>
      <w:r>
        <w:rPr>
          <w:rFonts w:hint="eastAsia" w:hAnsi="Calibri"/>
          <w:color w:val="000000"/>
        </w:rPr>
        <w:t>创金合信中证红利低波动指数C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561_FB010010_20190002_2.jpg" type="#_x0000_t75" style="height:286.5pt;width:441pt;" filled="f" stroked="f" coordsize="21600,21600">
            <v:path/>
            <v:fill on="f" focussize="0,0"/>
            <v:stroke on="f"/>
            <v:imagedata r:id="rId7" grayscale="f" bilevel="f" o:title="CN_50990000_005561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561_FB010010_20190002_3.jpg" type="#_x0000_t75" style="height:286.5pt;width:441pt;" filled="f" stroked="f" coordsize="21600,21600">
            <v:path/>
            <v:fill on="f" focussize="0,0"/>
            <v:stroke on="f"/>
            <v:imagedata r:id="rId8" grayscale="f" bilevel="f" o:title="CN_50990000_005561_FB010010_20190002_3"/>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注：1、本基金的基金合同于2018年4月26日生效,截至报告期末,本基金成立不满一年。</w:t>
      </w:r>
      <w:r>
        <w:rPr>
          <w:rFonts w:hint="eastAsia" w:ascii="宋体" w:hAnsi="宋体" w:cs="宋体"/>
          <w:kern w:val="0"/>
          <w:sz w:val="24"/>
          <w:szCs w:val="24"/>
        </w:rPr>
        <w:br w:type="textWrapping"/>
      </w:r>
      <w:r>
        <w:rPr>
          <w:rFonts w:hint="eastAsia" w:ascii="宋体" w:hAnsi="宋体" w:cs="宋体"/>
          <w:kern w:val="0"/>
          <w:sz w:val="24"/>
          <w:szCs w:val="24"/>
        </w:rPr>
        <w:t xml:space="preserve">2、本基金的建仓期为6个月,建仓期结束时各项资产配置比例符合合同规定。 </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561_FB010010_20190002_6.jpg" type="#_x0000_t75" style="height:286.5pt;width:441pt;" filled="f" stroked="f" coordsize="21600,21600">
            <v:path/>
            <v:fill on="f" focussize="0,0"/>
            <v:stroke on="f"/>
            <v:imagedata r:id="rId9" grayscale="f" bilevel="f" o:title="CN_50990000_005561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561_FB010010_20190002_7.jpg" type="#_x0000_t75" style="height:286.5pt;width:441pt;" filled="f" stroked="f" coordsize="21600,21600">
            <v:path/>
            <v:fill on="f" focussize="0,0"/>
            <v:stroke on="f"/>
            <v:imagedata r:id="rId10" grayscale="f" bilevel="f" o:title="CN_50990000_005561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498"/>
      <w:r>
        <w:rPr>
          <w:rFonts w:hint="eastAsia" w:hAnsi="Calibri"/>
          <w:b/>
          <w:color w:val="000000"/>
        </w:rPr>
        <w:t>3.3 过去三年基金的利润分配情况</w:t>
      </w:r>
      <w:bookmarkEnd w:id="12"/>
    </w:p>
    <w:p>
      <w:pPr>
        <w:pStyle w:val="20"/>
        <w:rPr>
          <w:rFonts w:hint="eastAsia"/>
        </w:rPr>
      </w:pPr>
      <w:r>
        <w:rPr>
          <w:rFonts w:hint="eastAsia"/>
        </w:rPr>
        <w:t>本基金自基金合同生效日（2018年4月26日）至本报告期末未发生利润分配。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499"/>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500"/>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先生，中国国籍，复旦大学经济学硕士和美国加州大学洛杉矶分校（UCLA）金融工程硕士。2006年7月就职于中证指数有限公司，任研发部高级研究员。2013年2月加入中国金融期货交易所，任股指事业部高级经理，2016年3月加入创金合信基金管理有限公司，现任指数策略投资研究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501"/>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502"/>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503"/>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本基金跟踪的标的指数为中证红利低波动指数，业绩基准为中证红利低波动指数收益率×95%+银行人民币活期存款利率（税后）×5%。中证红利低波动指数选取A股市场中股息率高且波动率低的50只股票作为样本股，旨在反映分红水平高且波动率低的股票的整体表现。本基金的投资策略，正常情况下主要采用完全复制法进行投资，力争将年化跟踪误差控制在2%以内，日跟踪偏离度绝对值的平均值控制在0.20%以内；为了更好地实现投资目标，当出现特殊情形导致本基金无法有效复制和跟踪标的指数时，本基金将采用包括替代、抽样等技术手段在内的优化复制法来构造股票投资组合。</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中证红利低波动指数A基金份额净值为0.8614元，本报告期内，该类基金份额净值增长率为-13.86%，同期业绩比较基准收益率为-14.10%；截至报告期末创金合信中证红利低波动指数C基金份额净值为0.8602元，本报告期内，该类基金份额净值增长率为-13.98%，同期业绩比较基准收益率为-14.10%。</w:t>
      </w:r>
    </w:p>
    <w:p>
      <w:pPr>
        <w:widowControl/>
        <w:jc w:val="left"/>
        <w:rPr>
          <w:rFonts w:hint="eastAsia" w:ascii="宋体" w:hAnsi="宋体" w:cs="宋体"/>
          <w:kern w:val="0"/>
          <w:sz w:val="24"/>
          <w:szCs w:val="24"/>
        </w:rPr>
      </w:pPr>
    </w:p>
    <w:p>
      <w:pPr>
        <w:pStyle w:val="14"/>
        <w:rPr>
          <w:rFonts w:hint="eastAsia"/>
        </w:rPr>
      </w:pPr>
      <w:bookmarkStart w:id="18" w:name="_Toc4173504"/>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2018年在内外部压力下，中国GDP增速降为6.6%，虽为近年最低，但符合市场普遍预期；近期中美贸易谈判显露出积极态势，加上政府出台的稳增长的各类措施，经济前景的积极面正在增加；证券市场中科创板加速推进，有望带动部分基础性制度的革新，利好资本市场长远发展；当前A股整体估值处于历史低位水平，所谓否极泰来，逆境中增加A股配置的时机悄然来临。</w:t>
      </w:r>
    </w:p>
    <w:p>
      <w:pPr>
        <w:widowControl/>
        <w:jc w:val="left"/>
        <w:rPr>
          <w:rFonts w:hint="eastAsia" w:ascii="宋体" w:hAnsi="宋体" w:cs="宋体"/>
          <w:kern w:val="0"/>
          <w:sz w:val="24"/>
          <w:szCs w:val="24"/>
        </w:rPr>
      </w:pPr>
    </w:p>
    <w:p>
      <w:pPr>
        <w:pStyle w:val="14"/>
        <w:rPr>
          <w:rFonts w:hint="eastAsia"/>
        </w:rPr>
      </w:pPr>
      <w:bookmarkStart w:id="19" w:name="_Toc4173505"/>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506"/>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507"/>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508"/>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509"/>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510"/>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511"/>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512"/>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513"/>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514"/>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普华永道中天审字(2019)第24776号</w:t>
            </w:r>
          </w:p>
        </w:tc>
      </w:tr>
    </w:tbl>
    <w:p>
      <w:pPr>
        <w:widowControl/>
        <w:jc w:val="left"/>
        <w:rPr>
          <w:rFonts w:hint="eastAsia" w:ascii="宋体" w:hAnsi="宋体" w:cs="宋体"/>
          <w:kern w:val="0"/>
          <w:sz w:val="24"/>
          <w:szCs w:val="24"/>
        </w:rPr>
      </w:pPr>
    </w:p>
    <w:p>
      <w:pPr>
        <w:pStyle w:val="14"/>
        <w:rPr>
          <w:rFonts w:hint="eastAsia"/>
        </w:rPr>
      </w:pPr>
      <w:bookmarkStart w:id="29" w:name="_Toc4173515"/>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中证红利低波动指数发起式证券投资基金(以下简称“创金合信中证红利低波动指数基金”)的财务报表，包括2018年12月31日的资产负债表，2018年4月26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中证红利低波动指数基金2018年12月31日的财务状况以及2018年4月26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按照中国注册会计师职业道德守则，我们独立于创金合信中证红利低波动指数基金，并履行了职业道德方面的其他责任。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中证红利低波动指数基金的持续经营能力，披露与持续经营相关的事项(如适用)，并运用持续经营假设，除非基金管理人管理层计划清算创金合信中证红利低波动指数基金、终止运营或别无其他现实的选择。 基金管理人治理层负责监督创金合信中证红利低波动指数基金的财务报告过程。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中证红利低波动指数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中证红利低波动指数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w:t>
            </w:r>
            <w:r>
              <w:t>1</w:t>
            </w:r>
            <w:r>
              <w:rPr>
                <w:rFonts w:hint="eastAsia"/>
              </w:rPr>
              <w:t>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516"/>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517"/>
      <w:r>
        <w:rPr>
          <w:rFonts w:hint="eastAsia"/>
          <w:b/>
          <w:bCs/>
        </w:rPr>
        <w:t>7.1 资产负债表</w:t>
      </w:r>
      <w:bookmarkEnd w:id="31"/>
    </w:p>
    <w:p>
      <w:pPr>
        <w:pStyle w:val="17"/>
        <w:rPr>
          <w:rFonts w:hint="eastAsia"/>
        </w:rPr>
      </w:pPr>
      <w:r>
        <w:rPr>
          <w:rFonts w:hint="eastAsia"/>
        </w:rPr>
        <w:t>会计主体：创金合信中证红利低波动指数发起式证券投资基金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321,820.64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4,095.61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9,477,948.80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9,176,628.80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8,458.65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4,008.03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9,816,788.02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4,162.99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832.59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857.51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3,381.13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120,234.22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11,264,768.52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-1,568,214.72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9,696,553.80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9,816,788.02</w:t>
            </w:r>
          </w:p>
        </w:tc>
      </w:tr>
    </w:tbl>
    <w:p>
      <w:pPr>
        <w:pStyle w:val="20"/>
        <w:rPr>
          <w:rFonts w:hint="eastAsia"/>
        </w:rPr>
      </w:pPr>
      <w:r>
        <w:rPr>
          <w:rFonts w:hint="eastAsia"/>
        </w:rPr>
        <w:t>注：1.报告截止日2018年12月31日，基金份额总额11,264,768.52份，其中下属A类基金份额5,496,243.44份，C类基金份额5,768,525.08份。下属A类基金份额净值0.8614元，C类基金份额净值0.8602元。</w:t>
      </w:r>
      <w:r>
        <w:rPr>
          <w:rFonts w:hint="eastAsia"/>
        </w:rPr>
        <w:br w:type="textWrapping"/>
      </w:r>
      <w:r>
        <w:rPr>
          <w:rFonts w:hint="eastAsia"/>
        </w:rPr>
        <w:t>2.本财务报表的实际报告期间为2018年4月26日(基金合同生效日)至2018年12月31日。截至报告期末本基金合同生效未满1年，本报告期的财务报表及报表附注均无同期对比数据。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2" w:name="_Toc4173518"/>
      <w:r>
        <w:rPr>
          <w:rFonts w:hint="eastAsia"/>
          <w:b/>
          <w:bCs/>
        </w:rPr>
        <w:t>7.2 利润表</w:t>
      </w:r>
      <w:bookmarkEnd w:id="32"/>
    </w:p>
    <w:p>
      <w:pPr>
        <w:pStyle w:val="17"/>
        <w:rPr>
          <w:rFonts w:hint="eastAsia"/>
        </w:rPr>
      </w:pPr>
      <w:r>
        <w:rPr>
          <w:rFonts w:hint="eastAsia"/>
        </w:rPr>
        <w:t>会计主体：创金合信中证红利低波动指数发起式证券投资基金</w:t>
      </w:r>
    </w:p>
    <w:p>
      <w:pPr>
        <w:pStyle w:val="17"/>
        <w:rPr>
          <w:rFonts w:hint="eastAsia"/>
        </w:rPr>
      </w:pPr>
      <w:r>
        <w:rPr>
          <w:rFonts w:hint="eastAsia"/>
        </w:rPr>
        <w:t>本报告期：2018年04月26日（基金合同生效日）至2018年12月31日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本期2018年04月26日（基金合同生效日）至2018年12月31日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-1,241,059.80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16,279.34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3,336.58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9,047.14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3,895.62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-554,544.82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-883,312.34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328,594.74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-703,522.10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193,571.51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32,976.87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6,595.35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6,612.08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18,484.46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128,902.75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-1,434,631.31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-1,434,631.31</w:t>
            </w:r>
          </w:p>
        </w:tc>
      </w:tr>
    </w:tbl>
    <w:p>
      <w:pPr>
        <w:pStyle w:val="20"/>
        <w:rPr>
          <w:rFonts w:hint="eastAsia"/>
        </w:rPr>
      </w:pPr>
      <w:r>
        <w:rPr>
          <w:rFonts w:hint="eastAsia"/>
        </w:rPr>
        <w:t>注：本财务报表的实际报告期间为2018年4月26日(基金合同生效日)至2018年12月31日。截至报告期末本基金合同生效未满1年，本报告期的财务报表及报表附注均无同期对比数据。</w:t>
      </w:r>
    </w:p>
    <w:p>
      <w:pPr>
        <w:widowControl/>
        <w:jc w:val="left"/>
        <w:rPr>
          <w:rFonts w:hint="eastAsia" w:ascii="宋体" w:hAnsi="宋体" w:cs="宋体"/>
          <w:kern w:val="0"/>
          <w:sz w:val="24"/>
          <w:szCs w:val="24"/>
        </w:rPr>
      </w:pPr>
    </w:p>
    <w:p>
      <w:pPr>
        <w:pStyle w:val="14"/>
        <w:rPr>
          <w:rFonts w:hint="eastAsia"/>
        </w:rPr>
      </w:pPr>
      <w:bookmarkStart w:id="33" w:name="_Toc4173519"/>
      <w:r>
        <w:rPr>
          <w:rFonts w:hint="eastAsia"/>
          <w:b/>
          <w:bCs/>
        </w:rPr>
        <w:t>7.3 所有者权益（基金净值）变动表</w:t>
      </w:r>
      <w:bookmarkEnd w:id="33"/>
    </w:p>
    <w:p>
      <w:pPr>
        <w:pStyle w:val="17"/>
        <w:rPr>
          <w:rFonts w:hint="eastAsia"/>
        </w:rPr>
      </w:pPr>
      <w:r>
        <w:rPr>
          <w:rFonts w:hint="eastAsia"/>
        </w:rPr>
        <w:t>会计主体：创金合信中证红利低波动指数发起式证券投资基金</w:t>
      </w:r>
    </w:p>
    <w:p>
      <w:pPr>
        <w:pStyle w:val="17"/>
        <w:rPr>
          <w:rFonts w:hint="eastAsia"/>
        </w:rPr>
      </w:pPr>
      <w:r>
        <w:rPr>
          <w:rFonts w:hint="eastAsia"/>
        </w:rPr>
        <w:t>本报告期：2018年04月26日（基金合同生效日）至2018年12月31日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10,081,605.37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10,081,605.37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-1,434,631.31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-1,434,631.31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1,183,163.15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-133,583.41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1,049,579.74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1,763,835.17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-200,820.71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1,563,014.46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-580,672.02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67,237.30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-513,434.72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11,264,768.52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-1,568,214.72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9,696,553.80</w:t>
            </w:r>
          </w:p>
        </w:tc>
      </w:tr>
    </w:tbl>
    <w:p>
      <w:pPr>
        <w:pStyle w:val="20"/>
        <w:rPr>
          <w:rFonts w:hint="eastAsia"/>
        </w:rPr>
      </w:pPr>
      <w:r>
        <w:rPr>
          <w:rFonts w:hint="eastAsia"/>
        </w:rPr>
        <w:t>注：本财务报表的实际报告期间为2018年4月26日(基金合同生效日)至2018年12月31日。截至报告期末本基金合同生效未满1年，本报告期的财务报表及报表附注均无同期对比数据。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520"/>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中证红利低波动指数发起式证券投资基金(以下简称"本基金")经中国证券监督管理委员会(以下简称"中国证监会")证监许可[2017]2158号《关于准予创金合信中证红利低波动指数发起式证券投资基金注册的批复》核准，由创金合信基金管理有限公司依照《中华人民共和国证券投资基金法》和《创金合信中证红利低波动指数发起式证券投资基金基金合同》负责公开募集。本基金为契约型开放式，存续期限不定，首次设立募集不包括认购资金利息共募集人民币10,080,197.60元，业经普华永道中天会计师事务所(特殊普通合伙)普华永道中天验字(2018)第0246号验资报告予以验证。经向中国证监会备案，《创金合信中证红利低波动指数发起式证券投资基金基金合同》于2018年4月26日正式生效，基金合同生效日的基金份额总额为10,081,605.37份基金份额，其中认购资金利息折合1,407.77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本基金为发起式基金，发起资金认购部分为10,001,400.14份基金份额，发起资金认购方承诺使用发起资金认购的基金份额持有期限不少于3年。</w:t>
      </w:r>
    </w:p>
    <w:p>
      <w:pPr>
        <w:pStyle w:val="20"/>
        <w:spacing w:before="0"/>
        <w:ind w:left="0" w:firstLine="480"/>
        <w:rPr>
          <w:rFonts w:hint="eastAsia"/>
        </w:rPr>
      </w:pPr>
      <w:r>
        <w:rPr>
          <w:rFonts w:hint="eastAsia"/>
        </w:rPr>
        <w:t>根据《创金合信中证红利低波动指数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中证红利低波动指数发起式证券投资基金基金合同》的有关规定，本基金主要投资于标的指数成分股及其备选成分股。为更好地实现投资目标，本基金还可投资于非成分股(包括主板、中小板、创业板及其他经中国证监会允许基金投资的股票)、货币市场工具、金融衍生品(包括权证、股指期货、股票期权等)以及法律法规或中国证监会允许基金投资的其他金融工具(但需符合中国证监会的相关规定)。本基金的投资组合比例为：投资于标的指数成分股及备选成分股的比例不低于基金资产的90%，且不低于非现金基金资产的80%；每个交易日日终在扣除股指期货合约、股票期权合约需缴纳的交易保证金后，基金保留的现金以及到期日在一年以内的政府债券的比例不低于基金资产净值的5%；其中，现金不包括结算备付金、存出保证金、应收申购款等；权证、股指期货、股票期权及其他金融工具的投资比例依照法律法规或监管机构的规定执行。本基金的业绩比较基准为：中证红利低波动指数收益率×95%+银行人民币活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中证红利低波动指数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4月26日(基金合同生效日)至2018年12月31日止期间的财务报表符合企业会计准则的要求，真实、完整地反映了本基金2018年12月31日的财务状况以及2018年4月26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本基金会计年度为公历1月1日起至12月31日止。本期财务报表的实际编制期间为2018年4月26日(基金合同生效日)至2018年12月31日。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本基金收益分配方式分两种：现金分红与红利再投资，投资者可选择现金红利或将现金红利自动转为该类别基金份额进行再投资；若投资者不选择，本基金默认的收益分配方式是现金分红；(3)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w:t>
      </w:r>
    </w:p>
    <w:p>
      <w:pPr>
        <w:pStyle w:val="20"/>
        <w:spacing w:before="0"/>
        <w:ind w:left="0" w:firstLine="480"/>
        <w:rPr>
          <w:rFonts w:hint="eastAsia"/>
        </w:rPr>
      </w:pPr>
      <w:r>
        <w:rPr>
          <w:rFonts w:hint="eastAsia"/>
        </w:rPr>
        <w:t>对证券投资基金管理人运用基金买卖债券的转让收入免征增值税，对国债、地方政府债以及金融同业往来利息收入亦免征增值税。资管产品管理人运营资管产品提供的贷款服务，以产生的利息及利息性质的收入为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321,820.64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321,820.64</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9,880,502.12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9,176,628.80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-703,873.32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300,968.78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351.22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300,968.78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351.22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10,181,470.90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9,477,948.80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-703,522.10</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8,458.65</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3,381.13</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111,000.00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创金合信中证红利低波动指数A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(创金合信中证红利低波动指数A)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5,043,324.08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5,043,324.08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567,083.44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567,083.44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-114,164.08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-114,164.08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5,496,243.44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5,496,243.44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创金合信中证红利低波动指数C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(创金合信中证红利低波动指数C)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本期2018年04月26日</w:t>
            </w:r>
            <w:r>
              <w:rPr>
                <w:rStyle w:val="27"/>
                <w:rFonts w:hint="eastAsia"/>
              </w:rPr>
              <w:t>（基金合同生效日）</w:t>
            </w:r>
            <w:r>
              <w:rPr>
                <w:rFonts w:hint="eastAsia"/>
              </w:rPr>
              <w:t>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5,038,281.29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5,038,281.29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1,196,751.73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1,196,751.73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-466,507.94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-466,507.94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5,768,525.08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5,768,525.08</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2018年4月9日至2018年4月20日止期间公开发售，共募集有效净认购资金人民币10,080,197.60元。其中A类基金募集有效净认购资金为5,042,617.60元，C类基金募集有效净认购资金为5,037,580.00元。根据《创金合信中证红利低波动指数发起式证券投资基金基金合同》的规定，本基金设立募集期内认购资金产生的利息收入1,407.77元在本基金成立后，折算为1,407.77份基金份额(其中A类基金募集期内认购资金产生的利息收入为706.48元，折算为706.48份基金份额，C类基金募集期内认购资金产生的利息收入为701.29元，折算为701.29份基金份额)，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创金合信中证红利低波动指数A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(创金合信中证红利低波动指数A)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-353,052.72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-366,297.11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-719,349.83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8,477.55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-50,932.50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-42,454.95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4,549.44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-58,857.16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-54,307.72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3,928.11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7,924.66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11,852.77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-344,575.17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-417,229.61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-761,804.78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创金合信中证红利低波动指数C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(创金合信中证红利低波动指数C)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-378,056.49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-337,224.99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-715,281.48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9,680.83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-100,809.29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-91,128.46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15,632.73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-162,145.72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-146,512.99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-5,951.90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61,336.43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55,384.53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-368,375.66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-438,034.28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-806,409.94</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3,336.58</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5,479,631.50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6,362,943.84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-883,312.34</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172.78</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112,658.26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110,355.22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172.78</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328,594.74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328,594.74</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-703,522.10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-703,873.32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351.22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-703,522.10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727.78</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18,484.46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18,484.46</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27,252.75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128,902.75</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2018年04月26日至2018年12月31日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9,948,156.96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2018年04月26日（基金合同生效日）至2018年12月31日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78.82%</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本期（基金合同生效日）</w:t>
            </w:r>
            <w:r>
              <w:rPr>
                <w:rFonts w:hint="eastAsia"/>
              </w:rPr>
              <w:br w:type="textWrapping"/>
            </w:r>
            <w:r>
              <w:rPr>
                <w:rFonts w:hint="eastAsia"/>
              </w:rPr>
              <w:t>2018年04月26日至2018年12月31日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32,976.87</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791.51</w:t>
            </w:r>
          </w:p>
        </w:tc>
      </w:tr>
    </w:tbl>
    <w:p>
      <w:pPr>
        <w:pStyle w:val="20"/>
        <w:rPr>
          <w:rFonts w:hint="eastAsia"/>
        </w:rPr>
      </w:pPr>
      <w:r>
        <w:rPr>
          <w:rFonts w:hint="eastAsia"/>
        </w:rPr>
        <w:t>本基金的管理费按前一日基金资产净值的0.50%年费率计提。管理费的计算方法如下：</w:t>
      </w:r>
      <w:r>
        <w:rPr>
          <w:rFonts w:hint="eastAsia"/>
        </w:rPr>
        <w:br w:type="textWrapping"/>
      </w:r>
      <w:r>
        <w:rPr>
          <w:rFonts w:hint="eastAsia"/>
        </w:rPr>
        <w:t>H＝E×0.50%÷当年天数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6,595.35</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8"/>
        <w:gridCol w:w="3272"/>
        <w:gridCol w:w="3272"/>
        <w:gridCol w:w="1143"/>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创金合信中证红利低波动指数C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6,328.09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6,328.09</w:t>
            </w:r>
          </w:p>
        </w:tc>
      </w:tr>
    </w:tbl>
    <w:p>
      <w:pPr>
        <w:pStyle w:val="20"/>
        <w:rPr>
          <w:rFonts w:hint="eastAsia"/>
        </w:rPr>
      </w:pPr>
      <w:r>
        <w:rPr>
          <w:rFonts w:hint="eastAsia"/>
        </w:rPr>
        <w:t>本基金A类基金份额不收取销售服务费，仅就C类基金份额收取销售服务费。本基金C类基金份额的销售服务费按前一日该类基金份额基金资产净值的0.20%的年费率计提。销售服务费的计算方法如下：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创金合信中证红利低波动指数A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基金合同生效日（2018年04月26日）持有的基金份额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90.98%</w:t>
            </w:r>
          </w:p>
        </w:tc>
      </w:tr>
    </w:tbl>
    <w:p>
      <w:pPr>
        <w:pStyle w:val="17"/>
        <w:rPr>
          <w:rFonts w:hint="eastAsia"/>
        </w:rPr>
      </w:pPr>
      <w:r>
        <w:rPr>
          <w:rFonts w:hint="eastAsia" w:hAnsi="Calibri"/>
          <w:color w:val="000000"/>
        </w:rPr>
        <w:t>创金合信中证红利低波动指数C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基金合同生效日（2018年04月26日）持有的基金份额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86.69%</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3589"/>
        <w:gridCol w:w="4190"/>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2018年04月26日（基金合同生效日）至2018年12月31日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321,820.64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3,008.81</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于2018年12月31日，本基金持有5,200.00股招商银行A股普通股，成本总额为人民币149,157.62元，估值总额为131,040.00元，占基金资产净值比例为1.35%。</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600270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外运发展</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2018-12-13</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20.99</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12,100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234,108.91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253,979.00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pStyle w:val="20"/>
        <w:rPr>
          <w:rFonts w:hint="eastAsia"/>
        </w:rPr>
      </w:pPr>
      <w:r>
        <w:rPr>
          <w:rFonts w:hint="eastAsia"/>
        </w:rPr>
        <w:t>注：根据《中外运空运发展股份有限公司关于公司股票终止上市的公告》，外运发展（股票代码：600270）于2018年12月28日终止上市。</w:t>
      </w:r>
    </w:p>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2.62%。</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9,558,186.96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763"/>
        <w:gridCol w:w="1657"/>
        <w:gridCol w:w="1657"/>
        <w:gridCol w:w="2052"/>
        <w:gridCol w:w="2052"/>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321,820.64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321,820.64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4,095.61</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4,095.61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456.29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456.29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301,320.00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9,176,628.80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9,477,948.80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8,458.65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8,458.65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4,008.03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4,008.03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627,692.54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9,189,095.48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9,816,788.02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4,162.99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4,162.99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832.59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857.51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3,381.13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3,381.13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111,000.00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120,234.22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120,234.22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627,692.54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9,068,861.26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9,696,553.80</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于2018年12月31日，本基金持有的交易性债券投资公允价值占基金资产净值的比例为3.11%，因此市场利率的变动对于本基金资产净值无重大影响。</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9,176,628.80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94.64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9,176,628.80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94.64</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408,956.37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-408,956.37</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于2018年12月31日，本基金持有的以公允价值计量且其变动计入当期损益的金融资产中属于第一层次的余额为8,922,649.80元，属于第二层次的余额为555,299.00元，无属于第三层次的余额。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521"/>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522"/>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9,176,628.80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93.48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9,176,628.80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93.48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325,916.25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12,922.97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9,816,788.02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523"/>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2,685,285.80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866,336.00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109,782.00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142,107.00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1,877,207.00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1,673,206.00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1,635,205.00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187,500.00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9,176,628.80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p>
      <w:pPr>
        <w:widowControl/>
        <w:jc w:val="left"/>
        <w:rPr>
          <w:rFonts w:hint="eastAsia" w:ascii="宋体" w:hAnsi="宋体" w:cs="宋体"/>
          <w:kern w:val="0"/>
          <w:sz w:val="24"/>
          <w:szCs w:val="24"/>
        </w:rPr>
      </w:pPr>
      <w:r>
        <w:rPr>
          <w:rFonts w:hint="eastAsia" w:ascii="宋体" w:hAnsi="宋体" w:cs="宋体"/>
          <w:kern w:val="0"/>
          <w:sz w:val="24"/>
          <w:szCs w:val="24"/>
        </w:rPr>
        <w:t xml:space="preserve">本基金本报告期末未持有积极投资股票。 </w:t>
      </w:r>
    </w:p>
    <w:p>
      <w:pPr>
        <w:widowControl/>
        <w:jc w:val="left"/>
        <w:rPr>
          <w:rFonts w:hint="eastAsia" w:ascii="宋体" w:hAnsi="宋体" w:cs="宋体"/>
          <w:kern w:val="0"/>
          <w:sz w:val="24"/>
          <w:szCs w:val="24"/>
        </w:rPr>
      </w:pPr>
    </w:p>
    <w:p>
      <w:pPr>
        <w:pStyle w:val="14"/>
        <w:rPr>
          <w:rFonts w:hint="eastAsia"/>
        </w:rPr>
      </w:pPr>
      <w:bookmarkStart w:id="38" w:name="_Toc4173524"/>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顺发恒业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厦门空港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210,771.00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210,511.00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桂冠电力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195,908.00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195,234.20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迎驾贡酒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渤海轮渡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劲嘉股份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茂业商业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老凤祥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陕天然气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123,951.60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4"/>
        <w:rPr>
          <w:rFonts w:hint="eastAsia"/>
        </w:rPr>
      </w:pPr>
      <w:bookmarkStart w:id="39" w:name="_Toc4173525"/>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546,322.00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430,494.00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387,527.00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328,622.96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粤高速Ａ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249,958.00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顺发恒业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244,586.00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241,783.00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233,481.00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宁沪高速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厦门空港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215,759.00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孚日股份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法拉电子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208,385.00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韶能股份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276,674.00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236,013.00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226,327.20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王府井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175,948.00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168,057.00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138,921.00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小天鹅Ａ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16,243,445.96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5,479,631.50</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526"/>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3.11</w:t>
            </w:r>
          </w:p>
        </w:tc>
      </w:tr>
    </w:tbl>
    <w:p>
      <w:pPr>
        <w:widowControl/>
        <w:jc w:val="left"/>
        <w:rPr>
          <w:rFonts w:hint="eastAsia" w:ascii="宋体" w:hAnsi="宋体" w:cs="宋体"/>
          <w:kern w:val="0"/>
          <w:sz w:val="24"/>
          <w:szCs w:val="24"/>
        </w:rPr>
      </w:pPr>
    </w:p>
    <w:p>
      <w:pPr>
        <w:pStyle w:val="14"/>
        <w:rPr>
          <w:rFonts w:hint="eastAsia"/>
        </w:rPr>
      </w:pPr>
      <w:bookmarkStart w:id="41" w:name="_Toc4173527"/>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bl>
    <w:p>
      <w:pPr>
        <w:widowControl/>
        <w:jc w:val="left"/>
        <w:rPr>
          <w:rFonts w:hint="eastAsia" w:ascii="宋体" w:hAnsi="宋体" w:cs="宋体"/>
          <w:kern w:val="0"/>
          <w:sz w:val="24"/>
          <w:szCs w:val="24"/>
        </w:rPr>
      </w:pPr>
    </w:p>
    <w:p>
      <w:pPr>
        <w:pStyle w:val="14"/>
        <w:rPr>
          <w:rFonts w:hint="eastAsia"/>
        </w:rPr>
      </w:pPr>
      <w:bookmarkStart w:id="42" w:name="_Toc4173528"/>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529"/>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530"/>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531"/>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532"/>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533"/>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8,458.65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4,008.03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12,922.97</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外运发展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r>
    </w:tbl>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3"/>
        <w:rPr>
          <w:rFonts w:hint="eastAsia"/>
        </w:rPr>
      </w:pPr>
      <w:bookmarkStart w:id="48" w:name="_Toc4173534"/>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535"/>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495,543.30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47,282.99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767,825.08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45,606.35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1,263,368.38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11.22%</w:t>
            </w:r>
          </w:p>
        </w:tc>
      </w:tr>
    </w:tbl>
    <w:p>
      <w:pPr>
        <w:widowControl/>
        <w:jc w:val="left"/>
        <w:rPr>
          <w:rFonts w:hint="eastAsia" w:ascii="宋体" w:hAnsi="宋体" w:cs="宋体"/>
          <w:kern w:val="0"/>
          <w:sz w:val="24"/>
          <w:szCs w:val="24"/>
        </w:rPr>
      </w:pPr>
    </w:p>
    <w:p>
      <w:pPr>
        <w:pStyle w:val="14"/>
        <w:rPr>
          <w:rFonts w:hint="eastAsia"/>
        </w:rPr>
      </w:pPr>
      <w:bookmarkStart w:id="50" w:name="_Toc4173536"/>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2863"/>
        <w:gridCol w:w="2465"/>
        <w:gridCol w:w="1854"/>
        <w:gridCol w:w="1863"/>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6,994.53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r>
    </w:tbl>
    <w:p>
      <w:pPr>
        <w:widowControl/>
        <w:jc w:val="left"/>
        <w:rPr>
          <w:rFonts w:hint="eastAsia" w:ascii="宋体" w:hAnsi="宋体" w:cs="宋体"/>
          <w:kern w:val="0"/>
          <w:sz w:val="24"/>
          <w:szCs w:val="24"/>
        </w:rPr>
      </w:pPr>
    </w:p>
    <w:p>
      <w:pPr>
        <w:pStyle w:val="14"/>
        <w:rPr>
          <w:rFonts w:hint="eastAsia"/>
        </w:rPr>
      </w:pPr>
      <w:bookmarkStart w:id="51" w:name="_Toc4173537"/>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创金合信中证红利低波动指数C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538"/>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539"/>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创金合信中证红利低波动指数A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创金合信中证红利低波动指数C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基金合同生效日(2018年04月26日)基金份额总额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5,043,324.08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5,038,281.29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567,083.44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1,196,751.73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114,164.08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466,507.94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5,496,243.44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5,768,525.08</w:t>
            </w:r>
          </w:p>
        </w:tc>
      </w:tr>
    </w:tbl>
    <w:p>
      <w:pPr>
        <w:widowControl/>
        <w:jc w:val="left"/>
        <w:rPr>
          <w:rFonts w:hint="eastAsia" w:ascii="宋体" w:hAnsi="宋体" w:cs="宋体"/>
          <w:kern w:val="0"/>
          <w:sz w:val="24"/>
          <w:szCs w:val="24"/>
        </w:rPr>
      </w:pPr>
    </w:p>
    <w:p>
      <w:pPr>
        <w:pStyle w:val="13"/>
        <w:rPr>
          <w:rFonts w:hint="eastAsia"/>
        </w:rPr>
      </w:pPr>
      <w:bookmarkStart w:id="54" w:name="_Toc4173540"/>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541"/>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542"/>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543"/>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544"/>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545"/>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546"/>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547"/>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9,948,156.96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7,233.11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10,015,223.50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3,264.10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1,403,257.00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462.89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356,440.00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411,324.00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23,000,000.00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110,528.00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548"/>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创金合信中证红利低波动指数发起式证券投资基金基金合同内容摘要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创金合信基金管理有限公司关于创金合信中证红利低波动指数发起式证券投资基金增加招商银行为代销机构的公告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创金合信中证红利低波动指数发起式证券投资基金开放日常申购、赎回、转换和定期定额投资业务的公告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关于创金合信MSCI中国A股国际指数发起式证券投资基金、创金合信中证红利低波动指数发起式证券投资基金投资关联方证券的公告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创金合信中证红利低波动指数发起式证券投资基金招募说明书（更新）摘要（2018年第1号）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公司官网、中国证券报、上海证券报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2018-12-07</w:t>
            </w:r>
          </w:p>
        </w:tc>
      </w:tr>
    </w:tbl>
    <w:p>
      <w:pPr>
        <w:widowControl/>
        <w:jc w:val="left"/>
        <w:rPr>
          <w:rFonts w:hint="eastAsia" w:ascii="宋体" w:hAnsi="宋体" w:cs="宋体"/>
          <w:kern w:val="0"/>
          <w:sz w:val="24"/>
          <w:szCs w:val="24"/>
        </w:rPr>
      </w:pPr>
    </w:p>
    <w:p>
      <w:pPr>
        <w:pStyle w:val="13"/>
        <w:rPr>
          <w:rFonts w:hint="eastAsia"/>
        </w:rPr>
      </w:pPr>
      <w:bookmarkStart w:id="63" w:name="_Toc4173549"/>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550"/>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20180426 - 20181231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88.78%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3551"/>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552"/>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553"/>
      <w:r>
        <w:rPr>
          <w:rFonts w:hint="eastAsia"/>
          <w:b/>
          <w:bCs/>
        </w:rPr>
        <w:t>13.1 备查文件目录</w:t>
      </w:r>
      <w:bookmarkEnd w:id="67"/>
    </w:p>
    <w:p>
      <w:pPr>
        <w:pStyle w:val="20"/>
        <w:spacing w:before="0"/>
        <w:ind w:left="0" w:firstLine="480"/>
        <w:rPr>
          <w:rFonts w:hint="eastAsia"/>
        </w:rPr>
      </w:pPr>
      <w:r>
        <w:rPr>
          <w:rFonts w:hint="eastAsia"/>
        </w:rPr>
        <w:t>1、《创金合信中证红利低波动指数发起式证券投资基金基金合同》；</w:t>
      </w:r>
    </w:p>
    <w:p>
      <w:pPr>
        <w:pStyle w:val="20"/>
        <w:spacing w:before="0"/>
        <w:ind w:left="0" w:firstLine="480"/>
        <w:rPr>
          <w:rFonts w:hint="eastAsia"/>
        </w:rPr>
      </w:pPr>
      <w:r>
        <w:rPr>
          <w:rFonts w:hint="eastAsia"/>
        </w:rPr>
        <w:t>2、《创金合信中证红利低波动指数发起式证券投资基金托管协议》；</w:t>
      </w:r>
    </w:p>
    <w:p>
      <w:pPr>
        <w:pStyle w:val="20"/>
        <w:spacing w:before="0"/>
        <w:ind w:left="0" w:firstLine="480"/>
        <w:rPr>
          <w:rFonts w:hint="eastAsia"/>
        </w:rPr>
      </w:pPr>
      <w:r>
        <w:rPr>
          <w:rFonts w:hint="eastAsia"/>
        </w:rPr>
        <w:t>3、创金合信中证红利低波动指数发起式证券投资基金2018年年度报告。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554"/>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555"/>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31</w:t>
    </w:r>
    <w:r>
      <w:rPr>
        <w:rStyle w:val="10"/>
      </w:rPr>
      <w:fldChar w:fldCharType="end"/>
    </w:r>
  </w:p>
  <w:p>
    <w:pPr>
      <w:pStyle w:val="2"/>
      <w:jc w:val="center"/>
    </w:pPr>
    <w:r>
      <w:rPr>
        <w:rFonts w:hint="eastAsia"/>
      </w:rPr>
      <w:t xml:space="preserve">                   第       页，共67页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创金合信中证红利低波动指数发起式证券投资基金2018年年度报告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12854"/>
    <w:rsid w:val="00247569"/>
    <w:rsid w:val="00312854"/>
    <w:rsid w:val="00B266A1"/>
    <w:rsid w:val="00C26447"/>
    <w:rsid w:val="536C0ED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 w:type="character" w:customStyle="1" w:styleId="27">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66</Pages>
  <Words>7332</Words>
  <Characters>41798</Characters>
  <Lines>348</Lines>
  <Paragraphs>98</Paragraphs>
  <TotalTime>0</TotalTime>
  <ScaleCrop>false</ScaleCrop>
  <LinksUpToDate>false</LinksUpToDate>
  <CharactersWithSpaces>49032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2019-03-22T10:57:00Z</dcterms:created>
  <dc:creator>石怡翔</dc:creator>
  <cp:lastModifiedBy>Administrator</cp:lastModifiedBy>
  <dcterms:modified xsi:type="dcterms:W3CDTF">2019-12-26T14:10:26Z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