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创金合信汇誉纯债六个月定期开放债券型证券投资基金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348"/>
      <w:r>
        <w:rPr>
          <w:rFonts w:hint="eastAsia" w:hAnsi="Calibri"/>
          <w:b/>
          <w:color w:val="000000"/>
        </w:rPr>
        <w:t>§1  重要提示及目录</w:t>
      </w:r>
      <w:bookmarkEnd w:id="0"/>
      <w:r>
        <w:rPr>
          <w:rFonts w:hint="eastAsia"/>
        </w:rPr>
        <w:t xml:space="preserve"> </w:t>
      </w:r>
    </w:p>
    <w:p>
      <w:pPr>
        <w:pStyle w:val="14"/>
        <w:rPr>
          <w:rFonts w:hint="eastAsia"/>
        </w:rPr>
      </w:pPr>
      <w:bookmarkStart w:id="1" w:name="_Toc417334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本报告期自2018年06月26日起至2018年12月31日止。</w:t>
            </w:r>
          </w:p>
        </w:tc>
      </w:tr>
    </w:tbl>
    <w:p>
      <w:pPr>
        <w:pStyle w:val="14"/>
        <w:rPr>
          <w:rFonts w:hint="eastAsia"/>
        </w:rPr>
      </w:pPr>
      <w:r>
        <w:rPr>
          <w:rFonts w:ascii="Times New Roman" w:hAnsi="Times New Roman"/>
        </w:rPr>
        <w:br w:type="page"/>
      </w:r>
      <w:bookmarkStart w:id="2" w:name="_Toc4173350"/>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"_Toc4173348"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_Toc4173348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_Toc4173349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_Toc4173350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"_Toc4173351"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_Toc4173351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_Toc4173352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_Toc4173353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_Toc4173354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_Toc4173355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_Toc4173356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"_Toc4173357"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_Toc4173357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_Toc4173358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_Toc4173359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_Toc4173360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"_Toc4173361"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_Toc4173361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_Toc4173362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"_Toc4173363"</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_Toc4173363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"_Toc4173364"</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_Toc4173364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"_Toc4173365"</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_Toc4173365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"_Toc4173366"</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_Toc4173366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"_Toc4173367"</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_Toc4173367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"_Toc4173368"</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_Toc4173368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_Toc4173369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_Toc4173370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"_Toc4173371"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_Toc4173371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_Toc4173372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_Toc4173373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_Toc4173374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"_Toc4173375"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_Toc4173375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_Toc4173376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_Toc4173377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"_Toc4173378"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_Toc4173378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_Toc4173379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_Toc4173380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_Toc4173381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_Toc4173382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"_Toc4173383"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_Toc4173383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_Toc4173384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_Toc4173385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_Toc4173386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_Toc4173387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"_Toc4173388"</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_Toc4173388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"_Toc4173389"</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_Toc4173389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"_Toc4173390"</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_Toc4173390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"_Toc4173391"</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_Toc4173391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"_Toc4173392"</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_Toc4173392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"_Toc4173393"</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_Toc4173393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"_Toc4173394"</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_Toc4173394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"_Toc4173395"</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_Toc4173395 \h </w:instrText>
      </w:r>
      <w:r>
        <w:rPr>
          <w:lang/>
        </w:rPr>
        <w:fldChar w:fldCharType="separate"/>
      </w:r>
      <w:r>
        <w:rPr>
          <w:lang/>
        </w:rPr>
        <w:t>50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"_Toc4173396"</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_Toc4173396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"_Toc4173397"</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_Toc4173397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"_Toc4173398"</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_Toc4173398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"_Toc4173399"</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_Toc4173399 \h </w:instrText>
      </w:r>
      <w:r>
        <w:rPr>
          <w:lang/>
        </w:rPr>
        <w:fldChar w:fldCharType="separate"/>
      </w:r>
      <w:r>
        <w:rPr>
          <w:lang/>
        </w:rPr>
        <w:t>51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"_Toc4173400"</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_Toc4173400 \h </w:instrText>
      </w:r>
      <w:r>
        <w:rPr>
          <w:lang/>
        </w:rPr>
        <w:fldChar w:fldCharType="separate"/>
      </w:r>
      <w:r>
        <w:rPr>
          <w:lang/>
        </w:rPr>
        <w:t>52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"_Toc4173401"</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_Toc4173401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"_Toc4173402"</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_Toc4173402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"_Toc4173403"</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_Toc4173403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"_Toc4173404"</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_Toc4173404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"_Toc4173405"</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_Toc4173405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"_Toc4173406"</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_Toc4173406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"_Toc4173407"</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_Toc4173407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"_Toc4173408"</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_Toc4173408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"_Toc4173409"</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_Toc4173409 \h </w:instrText>
      </w:r>
      <w:r>
        <w:rPr>
          <w:lang/>
        </w:rPr>
        <w:fldChar w:fldCharType="separate"/>
      </w:r>
      <w:r>
        <w:rPr>
          <w:lang/>
        </w:rPr>
        <w:t>55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"_Toc4173410"</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_Toc4173410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"_Toc4173411"</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_Toc4173411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"_Toc4173412"</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_Toc4173412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"_Toc4173413"</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_Toc4173413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"_Toc4173414"</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_Toc4173414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"_Toc4173415"</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_Toc4173415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"_Toc4173416"</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_Toc4173416 \h </w:instrText>
      </w:r>
      <w:r>
        <w:rPr>
          <w:lang/>
        </w:rPr>
        <w:fldChar w:fldCharType="separate"/>
      </w:r>
      <w:r>
        <w:rPr>
          <w:lang/>
        </w:rPr>
        <w:t>58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35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35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创金合信汇誉纯债六个月定期开放债券型证券投资基金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契约型定期开放式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2018年06月26日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210,189,192.50份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210,099,168.00份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90,024.50份</w:t>
            </w:r>
          </w:p>
        </w:tc>
      </w:tr>
    </w:tbl>
    <w:p>
      <w:pPr>
        <w:widowControl/>
        <w:jc w:val="left"/>
        <w:rPr>
          <w:rFonts w:hint="eastAsia" w:ascii="宋体" w:hAnsi="宋体" w:cs="宋体"/>
          <w:kern w:val="0"/>
          <w:sz w:val="24"/>
          <w:szCs w:val="24"/>
        </w:rPr>
      </w:pPr>
    </w:p>
    <w:p>
      <w:pPr>
        <w:pStyle w:val="14"/>
        <w:rPr>
          <w:rFonts w:hint="eastAsia"/>
        </w:rPr>
      </w:pPr>
      <w:bookmarkStart w:id="5" w:name="_Toc417335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在严格控制风险的前提下，通过积极的主动管理，追求长期稳健的资本增值和当期总回报的最大化。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本基金以封闭期为周期进行投资运作，在封闭期与开放期采取不同的投资策略。</w:t>
            </w:r>
          </w:p>
          <w:p>
            <w:pPr>
              <w:pStyle w:val="20"/>
              <w:wordWrap w:val="0"/>
              <w:spacing w:before="0"/>
              <w:ind w:left="0" w:firstLine="480"/>
              <w:rPr>
                <w:rFonts w:hint="eastAsia"/>
              </w:rPr>
            </w:pPr>
            <w:r>
              <w:rPr>
                <w:rFonts w:hint="eastAsia"/>
              </w:rPr>
              <w:t>（一）封闭期投资策略</w:t>
            </w:r>
          </w:p>
          <w:p>
            <w:pPr>
              <w:pStyle w:val="20"/>
              <w:wordWrap w:val="0"/>
              <w:spacing w:before="0"/>
              <w:ind w:left="0" w:firstLine="480"/>
              <w:rPr>
                <w:rFonts w:hint="eastAsia"/>
              </w:rPr>
            </w:pPr>
            <w:r>
              <w:rPr>
                <w:rFonts w:hint="eastAsia"/>
              </w:rPr>
              <w:t>本基金在封闭期通过对宏观经济形势的持续跟踪，基于对利率、信用等市场的分析和预测，综合运用久期配置策略、跨市场套利、杠杆放大等组合管理策略，力争实现基金资产的稳健增值。</w:t>
            </w:r>
          </w:p>
          <w:p>
            <w:pPr>
              <w:pStyle w:val="20"/>
              <w:wordWrap w:val="0"/>
              <w:spacing w:before="0"/>
              <w:ind w:left="0" w:firstLine="480"/>
              <w:rPr>
                <w:rFonts w:hint="eastAsia"/>
              </w:rPr>
            </w:pPr>
            <w:r>
              <w:rPr>
                <w:rFonts w:hint="eastAsia"/>
              </w:rPr>
              <w:t>（二）开放期投资策略</w:t>
            </w:r>
          </w:p>
          <w:p>
            <w:pPr>
              <w:pStyle w:val="20"/>
              <w:wordWrap w:val="0"/>
              <w:spacing w:before="0"/>
              <w:ind w:left="0" w:firstLine="480"/>
              <w:rPr>
                <w:rFonts w:hint="eastAsia"/>
              </w:rPr>
            </w:pPr>
            <w:r>
              <w:rPr>
                <w:rFonts w:hint="eastAsia"/>
              </w:rPr>
              <w:t>开放期内，本基金为保持较高的组合流动性，方便投资人安排投资，在遵守本基金有关投资限制与投资比例的前提下，将主要投资于高流动性的投资品种，防范流动性风险，满足开放期流动性的需求。</w:t>
            </w:r>
          </w:p>
          <w:p>
            <w:pPr>
              <w:pStyle w:val="20"/>
              <w:wordWrap w:val="0"/>
              <w:spacing w:before="0"/>
              <w:ind w:left="0" w:firstLine="480"/>
              <w:rPr>
                <w:rFonts w:hint="eastAsia"/>
              </w:rPr>
            </w:pPr>
            <w:r>
              <w:rPr>
                <w:rFonts w:hint="eastAsia"/>
              </w:rPr>
              <w:t>未来，随着市场的发展和基金管理运作的需要，基金管理人可以在不改变投资目标的前提下，遵循法律法规的规定，相应调整或更新投资策略，并在招募说明书更新中公告。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中证综合债指数收益率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4"/>
        <w:rPr>
          <w:rFonts w:hint="eastAsia"/>
        </w:rPr>
      </w:pPr>
      <w:bookmarkStart w:id="6" w:name="_Toc417335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35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注：本基金自2019年1月19日起信息披露报纸由《证券日报》变更为《证券时报》。</w:t>
      </w:r>
    </w:p>
    <w:p>
      <w:pPr>
        <w:widowControl/>
        <w:jc w:val="left"/>
        <w:rPr>
          <w:rFonts w:hint="eastAsia" w:ascii="宋体" w:hAnsi="宋体" w:cs="宋体"/>
          <w:kern w:val="0"/>
          <w:sz w:val="24"/>
          <w:szCs w:val="24"/>
        </w:rPr>
      </w:pPr>
    </w:p>
    <w:p>
      <w:pPr>
        <w:pStyle w:val="14"/>
        <w:rPr>
          <w:rFonts w:hint="eastAsia"/>
        </w:rPr>
      </w:pPr>
      <w:bookmarkStart w:id="8" w:name="_Toc417335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35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35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571"/>
        <w:gridCol w:w="3237"/>
        <w:gridCol w:w="323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本期2018年06月26日（基金合同生效日）- 2018年12月31日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6,006,502.83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9,255,416.79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6,006,483.81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219,354,554.66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93,844.68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4.本基金合同生效日为2018年6月26日，截至报告期末，本基金成立不满一年。合同生效当期的相关数据和指标按实际存续期计算。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35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创金合信汇誉纯债六个月定开债券A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创金合信汇誉纯债六个月定开债券C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784_FB010010_20190003_2.jpg" type="#_x0000_t75" style="height:286.5pt;width:441pt;" filled="f" stroked="f" coordsize="21600,21600">
            <v:path/>
            <v:fill on="f" focussize="0,0"/>
            <v:stroke on="f"/>
            <v:imagedata r:id="rId7" grayscale="f" bilevel="f" o:title="CN_50990000_005784_FB010010_20190003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784_FB010010_20190003_3.jpg" type="#_x0000_t75" style="height:286.5pt;width:441pt;" filled="f" stroked="f" coordsize="21600,21600">
            <v:path/>
            <v:fill on="f" focussize="0,0"/>
            <v:stroke on="f"/>
            <v:imagedata r:id="rId8" grayscale="f" bilevel="f" o:title="CN_50990000_005784_FB010010_20190003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注：1、本基金的基金合同于2018年6月26日生效,截至报告期末,本基金成立不满一年。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784_FB010010_20190003_6.jpg" type="#_x0000_t75" style="height:286.5pt;width:441pt;" filled="f" stroked="f" coordsize="21600,21600">
            <v:path/>
            <v:fill on="f" focussize="0,0"/>
            <v:stroke on="f"/>
            <v:imagedata r:id="rId9" grayscale="f" bilevel="f" o:title="CN_50990000_005784_FB010010_20190003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784_FB010010_20190003_7.jpg" type="#_x0000_t75" style="height:286.5pt;width:441pt;" filled="f" stroked="f" coordsize="21600,21600">
            <v:path/>
            <v:fill on="f" focussize="0,0"/>
            <v:stroke on="f"/>
            <v:imagedata r:id="rId10" grayscale="f" bilevel="f" o:title="CN_50990000_005784_FB010010_20190003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360"/>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本基金自基金合同生效日（2018年6月26日）至本报告期末未发生利润分配。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36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36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2018年6月至2018年12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先生，中国国籍，学士，2009年加入江苏常熟农村商业银行，历任常熟农商银行金融市场部同业票据交易员、业务主管，同业金融部总经理助理，主要负责债券市场的投资交易、研究分析等工作。2017年4月加入创金合信基金管理有限公司固定收益部，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363"/>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364"/>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365"/>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汇誉纯债六个月定开债券A基金份额净值为1.0441元，本报告期内，该类基金份额净值增长率为4.41%，同期业绩比较基准收益率为4.23%；截至报告期末创金合信汇誉纯债六个月定开债券C基金份额净值为1.0424元，本报告期内，该类基金份额净值增长率为4.24%，同期业绩比较基准收益率为4.23%。</w:t>
      </w:r>
    </w:p>
    <w:p>
      <w:pPr>
        <w:widowControl/>
        <w:jc w:val="left"/>
        <w:rPr>
          <w:rFonts w:hint="eastAsia" w:ascii="宋体" w:hAnsi="宋体" w:cs="宋体"/>
          <w:kern w:val="0"/>
          <w:sz w:val="24"/>
          <w:szCs w:val="24"/>
        </w:rPr>
      </w:pPr>
    </w:p>
    <w:p>
      <w:pPr>
        <w:pStyle w:val="14"/>
        <w:rPr>
          <w:rFonts w:hint="eastAsia"/>
        </w:rPr>
      </w:pPr>
      <w:bookmarkStart w:id="18" w:name="_Toc4173366"/>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w:t>
      </w:r>
      <w:r>
        <w:rPr>
          <w:rFonts w:hAnsi="Calibri"/>
          <w:color w:val="000000"/>
        </w:rPr>
        <w:t>018</w:t>
      </w:r>
      <w:r>
        <w:rPr>
          <w:rFonts w:hint="eastAsia" w:hAnsi="Calibri"/>
          <w:color w:val="000000"/>
        </w:rPr>
        <w:t>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173367"/>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368"/>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369"/>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370"/>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17337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372"/>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373"/>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374"/>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37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37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普华永道中天审字(2019)第24795号</w:t>
            </w:r>
          </w:p>
        </w:tc>
      </w:tr>
    </w:tbl>
    <w:p>
      <w:pPr>
        <w:widowControl/>
        <w:jc w:val="left"/>
        <w:rPr>
          <w:rFonts w:hint="eastAsia" w:ascii="宋体" w:hAnsi="宋体" w:cs="宋体"/>
          <w:kern w:val="0"/>
          <w:sz w:val="24"/>
          <w:szCs w:val="24"/>
        </w:rPr>
      </w:pPr>
    </w:p>
    <w:p>
      <w:pPr>
        <w:pStyle w:val="14"/>
        <w:rPr>
          <w:rFonts w:hint="eastAsia"/>
        </w:rPr>
      </w:pPr>
      <w:bookmarkStart w:id="29" w:name="_Toc417337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创金合信汇誉纯债六个月定期开放债券型证券投资基金全体基金份额持有人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我们审计了创金合信汇誉纯债六个月定期开放债券型证券投资基金 (以下简称“ 创金合信汇誉纯债六个月定开债券基金 ”)的财务报表，包括2018年12月31日的资产负债表，2018年6月26日(基金合同生效日)至2018年12月31日的利润表和所有者权益(基金净值)变动表以及财务报表附注。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汇誉纯债六个月定开债券基金2018年12月31日的财务状况以及2018年6月26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按照中国注册会计师职业道德守则，我们独立于创金合信汇誉纯债六个月定开债券基金，并履行了职业道德方面的其他责任。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汇誉纯债六个月定开债券基金的持续经营能力，披露与持续经营相关的事项(如适用)，并运用持续经营假设，除非基金管理人管理层计划清算创金合信汇誉纯债六个月定开债券基金、终止运营或别无其他现实的选择。 基金管理人治理层负责监督创金合信汇誉纯债六个月定开债券基金的财务报告过程。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汇誉纯债六个月定开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汇誉纯债六个月定开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37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379"/>
      <w:r>
        <w:rPr>
          <w:rFonts w:hint="eastAsia"/>
          <w:b/>
          <w:bCs/>
        </w:rPr>
        <w:t>7.1 资产负债表</w:t>
      </w:r>
      <w:bookmarkEnd w:id="31"/>
    </w:p>
    <w:p>
      <w:pPr>
        <w:pStyle w:val="17"/>
        <w:rPr>
          <w:rFonts w:hint="eastAsia"/>
        </w:rPr>
      </w:pPr>
      <w:r>
        <w:rPr>
          <w:rFonts w:hint="eastAsia"/>
        </w:rPr>
        <w:t>会计主体：创金合信汇誉纯债六个月定期开放债券型证券投资基金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9,305,930.08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11,830.83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10,080,135.12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3,841,874.40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307,163,727.25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87,324,859.26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55,783.29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18,594.41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37,937.81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129,784.71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87,715,327.91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210,189,192.50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9,259,206.84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219,448,399.34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307,163,727.25</w:t>
            </w:r>
          </w:p>
        </w:tc>
      </w:tr>
    </w:tbl>
    <w:p>
      <w:pPr>
        <w:pStyle w:val="20"/>
        <w:rPr>
          <w:rFonts w:hint="eastAsia"/>
        </w:rPr>
      </w:pPr>
      <w:r>
        <w:rPr>
          <w:rFonts w:hint="eastAsia"/>
        </w:rPr>
        <w:t>注：1.报告截止日2018年12月31日，基金份额总额210,189,192.50份，其中下属A类基金份额210,099,168.00份，C类基金份额90,024.50份。下属A类基金份额净值1.0441元，C类基金份额净值1.0424元。</w:t>
      </w:r>
      <w:r>
        <w:rPr>
          <w:rFonts w:hint="eastAsia"/>
        </w:rPr>
        <w:br w:type="textWrapping"/>
      </w:r>
      <w:r>
        <w:rPr>
          <w:rFonts w:hint="eastAsia"/>
        </w:rPr>
        <w:t>2.本财务报表的实际报告期间为2018年6月26日(基金合同生效日)至2018年12月31日。截至报告期末本基金合同生效未满1年，本报告期的财务报表及报表附注均无同期对比数据。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380"/>
      <w:r>
        <w:rPr>
          <w:rFonts w:hint="eastAsia"/>
          <w:b/>
          <w:bCs/>
        </w:rPr>
        <w:t>7.2 利润表</w:t>
      </w:r>
      <w:bookmarkEnd w:id="32"/>
    </w:p>
    <w:p>
      <w:pPr>
        <w:pStyle w:val="17"/>
        <w:rPr>
          <w:rFonts w:hint="eastAsia"/>
        </w:rPr>
      </w:pPr>
      <w:r>
        <w:rPr>
          <w:rFonts w:hint="eastAsia"/>
        </w:rPr>
        <w:t>会计主体：创金合信汇誉纯债六个月定期开放债券型证券投资基金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11,451,767.07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7,231,148.27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5,565,333.59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1,580,908.27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2,192,056.08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330,332.91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110,110.96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1,576,390.14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1,576,390.14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18,024.41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153,893.60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381"/>
      <w:r>
        <w:rPr>
          <w:rFonts w:hint="eastAsia"/>
          <w:b/>
          <w:bCs/>
        </w:rPr>
        <w:t>7.3 所有者权益（基金净值）变动表</w:t>
      </w:r>
      <w:bookmarkEnd w:id="33"/>
    </w:p>
    <w:p>
      <w:pPr>
        <w:pStyle w:val="17"/>
        <w:rPr>
          <w:rFonts w:hint="eastAsia"/>
        </w:rPr>
      </w:pPr>
      <w:r>
        <w:rPr>
          <w:rFonts w:hint="eastAsia"/>
        </w:rPr>
        <w:t>会计主体：创金合信汇誉纯债六个月定期开放债券型证券投资基金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210,201,543.66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210,201,543.66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-12,855.31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4,337.86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-16,689.02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210,189,192.50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9,259,206.84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219,448,399.34</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382"/>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汇誉纯债六个月定期开放债券型证券投资基金(以下简称“本基金”)经中国证券监督管理委员会(以下简称“中国证监会”)证监许可[2018]412号《关于准予创金合信汇誉纯债六个月定期开放债券型证券投资基金注册的批复》核准，由创金合信基金管理有限公司依照《中华人民共和国证券投资基金法》和《创金合信汇誉纯债六个月定期开放债券型证券投资基金基金合同》负责公开募集。本基金为契约型定期开放式，存续期限不定，首次设立募集不包括认购资金利息共募集人民币210,191,607.38元，业经普华永道中天会计师事务所(特殊普通合伙)普华永道中天验字(2018)第0248号验资报告予以验证。经向中国证监会备案，《创金合信汇誉纯债六个月定期开放债券型证券投资基金基金合同》于2018年6月26日正式生效，基金合同生效日的基金份额总额为210,201,543.66份基金份额，其中认购资金利息折合9,936.28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汇誉纯债六个月定期开放债券型证券投资基金基金合同》的相关规定，本基金以定期开放的方式运作，即采用封闭运作和开放运作交替循环的方式。自基金合同生效日起(包括基金合同生效日)或者每一个开放期结束之日次日起(包括该日)6个月的期间内，本基金采取封闭运作模式，基金份额持有人不得申请申购、赎回本基金。本基金的第一个封闭期为自基金合同生效之日起至6个月后的对应日前一日的期间。下一个封闭期为首个开放期结束之日次日起至6个月后的对应日前一日的期间，以此类推。本基金封闭期内不办理申购与赎回业务。每一个封闭期结束后，本基金即进入开放期，每个开放期不少于5个工作日且最长不超过20个工作日，每个开放期的具体时间将由基金管理人依照《信息披露办法》的有关规定在指定媒介上提前公告。开放期内，本基金采取开放运作模式，投资人可办理基金份额申购、赎回或其他业务。</w:t>
      </w:r>
    </w:p>
    <w:p>
      <w:pPr>
        <w:pStyle w:val="20"/>
        <w:spacing w:before="0"/>
        <w:ind w:left="0" w:firstLine="480"/>
        <w:rPr>
          <w:rFonts w:hint="eastAsia"/>
        </w:rPr>
      </w:pPr>
      <w:r>
        <w:rPr>
          <w:rFonts w:hint="eastAsia"/>
        </w:rPr>
        <w:t>根据《创金合信汇誉纯债六个月定期开放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汇誉纯债六个月定期开放债券型证券投资基金基金合同》的有关规定，本基金的投资范围主要为具有良好流动性的金融工具，包括国债、央行票据、政府支持机构债券、政府支持债券、地方政府债、金融债、企业债、公司债、证券公司短期公司债券、中小企业私募债、公开发行的次级债、中期票据、短期融资券及超短期融资券、可转换债券(含可分离交易可转债的纯债部分)、可交换债券、资产支持证券、债券回购、货币市场工具、同业存单、国债期货等，以及法律法规或中国证监会允许基金投资的其他金融工具(但须符合中国证监会相关规定)。本基金的业绩比较基准为：中证综合债指数收益率。</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汇誉纯债六个月定期开放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6月26日(基金合同生效日)至2018年12月31日止期间的财务报表符合企业会计准则的要求，真实、完整地反映了本基金2018年12月31日的财务状况以及2018年6月26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本基金会计年度为公历1月1日起至12月31日止。本期财务报表的实际编制期间为2018年6月26日(基金合同生效日)至2018年12月31日。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本基金目前以交易目的持有的债券投资分类为以公允价值计量且其变动计入当期损益的金融资产。以公允价值计量且其变动计入当期损益的金融资产在资产负债表中以交易性金融资产列示。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本基金持有的债券投资按如下原则确定公允价值并进行估值：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本基金收益分配方式分两种：现金分红与红利再投资，投资者可选择现金红利或将现金红利自动转为相应类别的基金份额进行再投资；若投资者不选择，本基金默认的收益分配方式是现金分红；(2)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20"/>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139,496,106.97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141,154,500.00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1,658,393.03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114,164,909.29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115,757,000.00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1,592,090.71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253,661,016.26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253,661,016.26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10,080,135.12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10,080,135.12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3,827,343.54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3,841,874.40</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4,871.29</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创金合信汇誉纯债六个月定开债券A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210,099,873.98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210,099,873.98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-2,161.35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-2,161.35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210,099,168.00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210,099,168.00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创金合信汇誉纯债六个月定开债券C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101,669.68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101,669.68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2,882.49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90,024.50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90,024.50</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3月21日至2018年6月20日止期间公开发售，共募集有效净认购资金人民币210,191,607.38元，其中A类基金募集有效净认购资金为210,090,189.38元，C类基金募集有效净认购资金为101,418.00元。根据《创金合信汇誉纯债六个月定期开放债券型证券投资基金基金合同》的规定，本基金设立募集期内认购资金产生的利息收入9,936.28元在本基金成立后，折算为9,936.28份基金份额(其中A类基金募集期内认购资金产生的利息收入为9,684.60元，折算为9,684.60份基金份额；C类基金募集期内认购资金产生的利息收入为251.68元，折算为251.68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创金合信汇誉纯债六个月定开债券A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6,006,502.83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3,248,913.96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9,255,416.79</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6,006,483.81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3,248,902.85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9,255,386.66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创金合信汇誉纯债六个月定开债券C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4,294.20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2,429.36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1,390.82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3,820.18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41,688.94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84,906.41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20"/>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83,152,141.24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79,978,878.22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2,203,127.96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20"/>
        <w:rPr>
          <w:rFonts w:hint="eastAsia"/>
        </w:rPr>
      </w:pPr>
      <w:r>
        <w:rPr>
          <w:rFonts w:hint="eastAsia"/>
        </w:rPr>
        <w:t>本基金本报告期无股利收益。</w:t>
      </w:r>
    </w:p>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3,144.73</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153,893.60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本基金的基金管理人于2019年2月13日宣告2019年度第1次分红，向截至2019年2月15日止在本基金注册登记人创金合信基金管理有限公司登记在册的全体持有人，按每10份基金份额派发红利0.30元。</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181,497,698.21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82.41%</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7,037,562,000.00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20"/>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140.61</w:t>
            </w:r>
          </w:p>
        </w:tc>
      </w:tr>
    </w:tbl>
    <w:p>
      <w:pPr>
        <w:pStyle w:val="20"/>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110,110.96</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504"/>
        <w:gridCol w:w="3504"/>
        <w:gridCol w:w="680"/>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bl>
    <w:p>
      <w:pPr>
        <w:pStyle w:val="20"/>
        <w:rPr>
          <w:rFonts w:hint="eastAsia"/>
        </w:rPr>
      </w:pPr>
      <w:r>
        <w:rPr>
          <w:rFonts w:hint="eastAsia"/>
        </w:rPr>
        <w:t>本基金A类基金份额不收取销售服务费，C类基金份额销售服务费按前一日C类基金份额基金资产净值的0.30%的年费率计提。销售服务费的计算方法如下：</w:t>
      </w:r>
      <w:r>
        <w:rPr>
          <w:rFonts w:hint="eastAsia"/>
        </w:rPr>
        <w:br w:type="textWrapping"/>
      </w:r>
      <w:r>
        <w:rPr>
          <w:rFonts w:hint="eastAsia"/>
        </w:rPr>
        <w:t>H＝E×0.30%÷当年天数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4024"/>
        <w:gridCol w:w="375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41,688.94</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截至本报告期末2018年12月31日止，本基金从事银行间市场债券正回购交易形成的卖出回购证券款余额13,824,859.26元，是以如下债券作为抵押：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15浙滨债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13,954,500.00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175,000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13,954,500.00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73,500,000.00元，于2019年1月3日至2019年1月10日（先后）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55,749,000.00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201,162,500.00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于约定开放日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于开放期内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87,324,859.26元将在一个月以内到期且计息(该利息金额不重大)外，本基金所承担的其他金融负债的合约约定到期日均为一个月以内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于开放期内，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于开放期内，本基金的基金管理人每日对基金组合资产中7个工作日可变现资产的可变现价值进行审慎评估与测算，确保每日确认的净赎回申请不得超过7个工作日可变现资产的可变现价值。</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07"/>
        <w:gridCol w:w="1907"/>
        <w:gridCol w:w="1789"/>
        <w:gridCol w:w="1671"/>
        <w:gridCol w:w="190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27,011,438.83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27,011,438.83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9,305,930.08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9,305,930.08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11,830.83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11,830.83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24,934,000.00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196,398,500.00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35,579,000.00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256,911,500.00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10,080,135.12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10,080,135.12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3,841,874.40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3,841,874.40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71,343,334.86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196,398,500.00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35,579,000.00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3,842,892.39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307,163,727.25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87,324,859.26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87,324,859.26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2,470.57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2,470.57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55,783.29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55,783.29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18,594.41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18,594.41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4,871.29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4,871.29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37,937.81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37,937.81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129,784.71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129,784.71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87,324,859.26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390,468.65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87,715,327.91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-15,981,524.40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196,398,500.00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35,579,000.00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3,452,423.74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219,448,399.34</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-1,254,504.06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1,265,635.46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于2018年12月31日，本基金持有的以公允价值计量且其变动计入当期损益的金融资产中属于第二层次的余额为256,911,500.00元，无属于第一层次和第三层次的余额。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本基金本期持有的以公允价值计量的金融工具的公允价值所属层次未发生重大变动。</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383"/>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38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10,080,135.12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36,317,368.91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3,854,723.22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307,163,727.25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385"/>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173386"/>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173387"/>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bookmarkStart w:id="40" w:name="_Toc4173388"/>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206,083,500.00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30,618,000.00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117.07</w:t>
            </w:r>
          </w:p>
        </w:tc>
      </w:tr>
    </w:tbl>
    <w:p>
      <w:pPr>
        <w:widowControl/>
        <w:jc w:val="left"/>
        <w:rPr>
          <w:rFonts w:hint="eastAsia" w:ascii="宋体" w:hAnsi="宋体" w:cs="宋体"/>
          <w:kern w:val="0"/>
          <w:sz w:val="24"/>
          <w:szCs w:val="24"/>
        </w:rPr>
      </w:pPr>
    </w:p>
    <w:p>
      <w:pPr>
        <w:pStyle w:val="14"/>
        <w:rPr>
          <w:rFonts w:hint="eastAsia"/>
        </w:rPr>
      </w:pPr>
      <w:bookmarkStart w:id="41" w:name="_Toc4173389"/>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15苏元禾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18闽电01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16皋投债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1480426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14西永微电债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15浙滨债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bl>
    <w:p>
      <w:pPr>
        <w:widowControl/>
        <w:jc w:val="left"/>
        <w:rPr>
          <w:rFonts w:hint="eastAsia" w:ascii="宋体" w:hAnsi="宋体" w:cs="宋体"/>
          <w:kern w:val="0"/>
          <w:sz w:val="24"/>
          <w:szCs w:val="24"/>
        </w:rPr>
      </w:pPr>
    </w:p>
    <w:p>
      <w:pPr>
        <w:pStyle w:val="14"/>
        <w:rPr>
          <w:rFonts w:hint="eastAsia"/>
        </w:rPr>
      </w:pPr>
      <w:bookmarkStart w:id="42" w:name="_Toc4173390"/>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39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39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39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394"/>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395"/>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11,830.83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3,841,874.40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3,854,723.22</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173396"/>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397"/>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5,528,925.47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210,006,450.00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844,133.30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210,006,450.00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bl>
    <w:p>
      <w:pPr>
        <w:widowControl/>
        <w:jc w:val="left"/>
        <w:rPr>
          <w:rFonts w:hint="eastAsia" w:ascii="宋体" w:hAnsi="宋体" w:cs="宋体"/>
          <w:kern w:val="0"/>
          <w:sz w:val="24"/>
          <w:szCs w:val="24"/>
        </w:rPr>
      </w:pPr>
    </w:p>
    <w:p>
      <w:pPr>
        <w:pStyle w:val="14"/>
        <w:rPr>
          <w:rFonts w:hint="eastAsia"/>
        </w:rPr>
      </w:pPr>
      <w:bookmarkStart w:id="50" w:name="_Toc4173398"/>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755"/>
        <w:gridCol w:w="2678"/>
        <w:gridCol w:w="1813"/>
        <w:gridCol w:w="1799"/>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173399"/>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3"/>
        <w:rPr>
          <w:rFonts w:hint="eastAsia"/>
        </w:rPr>
      </w:pPr>
      <w:bookmarkStart w:id="52" w:name="_Toc417340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基金合同生效日(2018年06月26日)基金份额总额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210,099,873.98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101,669.68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2,882.49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2,161.35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14,527.67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210,099,168.00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90,024.50</w:t>
            </w:r>
          </w:p>
        </w:tc>
      </w:tr>
    </w:tbl>
    <w:p>
      <w:pPr>
        <w:widowControl/>
        <w:jc w:val="left"/>
        <w:rPr>
          <w:rFonts w:hint="eastAsia" w:ascii="宋体" w:hAnsi="宋体" w:cs="宋体"/>
          <w:kern w:val="0"/>
          <w:sz w:val="24"/>
          <w:szCs w:val="24"/>
        </w:rPr>
      </w:pPr>
    </w:p>
    <w:p>
      <w:pPr>
        <w:pStyle w:val="13"/>
        <w:rPr>
          <w:rFonts w:hint="eastAsia"/>
        </w:rPr>
      </w:pPr>
      <w:bookmarkStart w:id="53" w:name="_Toc417340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3402"/>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3403"/>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3404"/>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3405"/>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3406"/>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本报告期内本基金未更换会计师事务所,本年度支付给普华永道中天会计师事务所(特殊普通合伙)审计费用82,000.00元,该审计机构连续提供审计服务的年限为1年。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173407"/>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3408"/>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181,497,698.21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7,037,562,000.00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38,728,385.75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1,039,155,000.00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3409"/>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创金合信基金管理有限公司关于创金合信汇誉纯债六个月定期开放债券型证券投资基金增加东莞证券为代销机构的公告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创金合信基金管理有限公司关于创金合信汇誉纯债六个月定期开放债券型证券投资基金延长募集期的公告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创金合信汇誉纯债六个月定期开放债券型证券投资基金开放申购、赎回及转换业务的公告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2018-12-26</w:t>
            </w:r>
          </w:p>
        </w:tc>
      </w:tr>
    </w:tbl>
    <w:p>
      <w:pPr>
        <w:widowControl/>
        <w:jc w:val="left"/>
        <w:rPr>
          <w:rFonts w:hint="eastAsia" w:ascii="宋体" w:hAnsi="宋体" w:cs="宋体"/>
          <w:kern w:val="0"/>
          <w:sz w:val="24"/>
          <w:szCs w:val="24"/>
        </w:rPr>
      </w:pPr>
    </w:p>
    <w:p>
      <w:pPr>
        <w:pStyle w:val="13"/>
        <w:rPr>
          <w:rFonts w:hint="eastAsia"/>
        </w:rPr>
      </w:pPr>
      <w:bookmarkStart w:id="62" w:name="_Toc417341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3411"/>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60,001,700.00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60,001,700.00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28.55%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47.58%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50,001,250.00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50,001,250.00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23.79%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4" w:name="_Toc4173412"/>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341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3414"/>
      <w:r>
        <w:rPr>
          <w:rFonts w:hint="eastAsia"/>
          <w:b/>
          <w:bCs/>
        </w:rPr>
        <w:t>13.1 备查文件目录</w:t>
      </w:r>
      <w:bookmarkEnd w:id="66"/>
    </w:p>
    <w:p>
      <w:pPr>
        <w:pStyle w:val="20"/>
        <w:spacing w:before="0"/>
        <w:ind w:left="0" w:firstLine="480"/>
        <w:rPr>
          <w:rFonts w:hint="eastAsia"/>
        </w:rPr>
      </w:pPr>
      <w:r>
        <w:rPr>
          <w:rFonts w:hint="eastAsia"/>
        </w:rPr>
        <w:t>1、《创金合信汇誉纯债六个月定期开放债券型证券投资基金基金合同》；</w:t>
      </w:r>
    </w:p>
    <w:p>
      <w:pPr>
        <w:pStyle w:val="20"/>
        <w:spacing w:before="0"/>
        <w:ind w:left="0" w:firstLine="480"/>
        <w:rPr>
          <w:rFonts w:hint="eastAsia"/>
        </w:rPr>
      </w:pPr>
      <w:r>
        <w:rPr>
          <w:rFonts w:hint="eastAsia"/>
        </w:rPr>
        <w:t>2、《创金合信汇誉纯债六个月定期开放债券型证券投资基金托管协议》；</w:t>
      </w:r>
    </w:p>
    <w:p>
      <w:pPr>
        <w:pStyle w:val="20"/>
        <w:spacing w:before="0"/>
        <w:ind w:left="0" w:firstLine="480"/>
        <w:rPr>
          <w:rFonts w:hint="eastAsia"/>
        </w:rPr>
      </w:pPr>
      <w:r>
        <w:rPr>
          <w:rFonts w:hint="eastAsia"/>
        </w:rPr>
        <w:t>3、创金合信汇誉纯债六个月定期开放债券型证券投资基金2018年年度报告。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3415"/>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3416"/>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57</w:t>
    </w:r>
    <w:r>
      <w:rPr>
        <w:rStyle w:val="10"/>
      </w:rPr>
      <w:fldChar w:fldCharType="end"/>
    </w:r>
  </w:p>
  <w:p>
    <w:pPr>
      <w:pStyle w:val="2"/>
      <w:jc w:val="center"/>
    </w:pPr>
    <w:r>
      <w:rPr>
        <w:rFonts w:hint="eastAsia"/>
      </w:rPr>
      <w:t xml:space="preserve">                   第       页，共59页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创金合信汇誉纯债六个月定期开放债券型证券投资基金2018年年度报告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3E2B"/>
    <w:rsid w:val="00003E2B"/>
    <w:rsid w:val="001E6C0F"/>
    <w:rsid w:val="003B2731"/>
    <w:rsid w:val="003D6FDC"/>
    <w:rsid w:val="00416881"/>
    <w:rsid w:val="00DE6537"/>
    <w:rsid w:val="2CB87B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59</Pages>
  <Words>6424</Words>
  <Characters>36618</Characters>
  <Lines>305</Lines>
  <Paragraphs>85</Paragraphs>
  <TotalTime>0</TotalTime>
  <ScaleCrop>false</ScaleCrop>
  <LinksUpToDate>false</LinksUpToDate>
  <CharactersWithSpaces>42957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2019-03-22T10:55:00Z</dcterms:created>
  <dc:creator>石怡翔</dc:creator>
  <cp:lastModifiedBy>Administrator</cp:lastModifiedBy>
  <dcterms:modified xsi:type="dcterms:W3CDTF">2019-12-26T14:10:57Z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