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创金合信恒利超短债债券型证券投资基金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26389"/>
      <w:r>
        <w:rPr>
          <w:rFonts w:hint="eastAsia" w:hAnsi="Calibri"/>
          <w:b/>
          <w:color w:val="000000"/>
        </w:rPr>
        <w:t>§1  重要提示及目录</w:t>
      </w:r>
      <w:bookmarkEnd w:id="0"/>
      <w:r>
        <w:rPr>
          <w:rFonts w:hint="eastAsia"/>
        </w:rPr>
        <w:t xml:space="preserve"> </w:t>
      </w:r>
    </w:p>
    <w:p>
      <w:pPr>
        <w:pStyle w:val="14"/>
        <w:rPr>
          <w:rFonts w:hint="eastAsia"/>
        </w:rPr>
      </w:pPr>
      <w:bookmarkStart w:id="1" w:name="_Toc452639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本报告期自2018年08月02日起至2018年12月31日止。</w:t>
            </w:r>
          </w:p>
        </w:tc>
      </w:tr>
    </w:tbl>
    <w:p>
      <w:pPr>
        <w:pStyle w:val="14"/>
        <w:rPr>
          <w:rFonts w:hint="eastAsia"/>
        </w:rPr>
      </w:pPr>
      <w:r>
        <w:rPr>
          <w:rFonts w:ascii="Times New Roman" w:hAnsi="Times New Roman"/>
        </w:rPr>
        <w:br w:type="page"/>
      </w:r>
      <w:bookmarkStart w:id="2" w:name="_Toc4526391"/>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"_Toc4526389"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_Toc4526389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_Toc4526390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_Toc4526391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"_Toc4526392"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_Toc4526392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_Toc4526393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_Toc4526394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_Toc4526395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_Toc4526396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_Toc4526397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"_Toc4526398"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_Toc4526398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_Toc4526399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_Toc4526400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_Toc4526401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"_Toc4526402"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_Toc4526402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_Toc4526403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"_Toc4526404"</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_Toc4526404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"_Toc4526405"</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_Toc4526405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"_Toc4526406"</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_Toc4526406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"_Toc4526407"</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_Toc4526407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"_Toc4526408"</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_Toc4526408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"_Toc4526409"</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_Toc4526409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_Toc4526410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_Toc4526411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"_Toc4526412"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_Toc4526412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_Toc4526413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_Toc4526414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_Toc4526415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"_Toc4526416"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_Toc4526416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_Toc4526417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_Toc4526418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"_Toc4526419"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_Toc4526419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_Toc4526420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_Toc4526421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_Toc4526422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_Toc4526423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"_Toc4526424"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_Toc4526424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_Toc4526425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_Toc4526426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_Toc4526427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_Toc4526428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_Toc4526429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_Toc4526430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_Toc4526431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_Toc4526432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_Toc4526433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_Toc4526434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_Toc4526435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_Toc4526436 \h </w:instrText>
      </w:r>
      <w:r>
        <w:rPr>
          <w:lang/>
        </w:rPr>
        <w:fldChar w:fldCharType="separate"/>
      </w:r>
      <w:r>
        <w:rPr>
          <w:lang/>
        </w:rPr>
        <w:t>52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"_Toc4526437"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_Toc4526437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_Toc4526438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"_Toc4526439"</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_Toc4526439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"_Toc4526440"</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_Toc4526440 \h </w:instrText>
      </w:r>
      <w:r>
        <w:rPr>
          <w:lang/>
        </w:rPr>
        <w:fldChar w:fldCharType="separate"/>
      </w:r>
      <w:r>
        <w:rPr>
          <w:lang/>
        </w:rPr>
        <w:t>54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"_Toc4526441"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_Toc4526441 \h </w:instrText>
      </w:r>
      <w:r>
        <w:rPr>
          <w:lang/>
        </w:rPr>
        <w:fldChar w:fldCharType="separate"/>
      </w:r>
      <w:r>
        <w:rPr>
          <w:lang/>
        </w:rPr>
        <w:t>55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"_Toc4526442"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_Toc4526442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_Toc4526443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_Toc4526444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_Toc4526445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_Toc4526446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_Toc4526447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_Toc4526448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_Toc4526449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_Toc4526450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"_Toc4526451"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_Toc4526451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_Toc4526452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_Toc4526453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"_Toc4526454"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_Toc4526454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_Toc4526455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_Toc4526456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_Toc4526457 \h </w:instrText>
      </w:r>
      <w:r>
        <w:rPr>
          <w:lang/>
        </w:rPr>
        <w:fldChar w:fldCharType="separate"/>
      </w:r>
      <w:r>
        <w:rPr>
          <w:lang/>
        </w:rPr>
        <w:t>63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2639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2639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2018年08月02日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3,556,119,473.43份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006077</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1,677,550,747.97份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1,878,568,725.46份</w:t>
            </w:r>
          </w:p>
        </w:tc>
      </w:tr>
    </w:tbl>
    <w:p>
      <w:pPr>
        <w:widowControl/>
        <w:jc w:val="left"/>
        <w:rPr>
          <w:rFonts w:hint="eastAsia" w:ascii="宋体" w:hAnsi="宋体" w:cs="宋体"/>
          <w:kern w:val="0"/>
          <w:sz w:val="24"/>
          <w:szCs w:val="24"/>
        </w:rPr>
      </w:pPr>
    </w:p>
    <w:p>
      <w:pPr>
        <w:pStyle w:val="14"/>
        <w:rPr>
          <w:rFonts w:hint="eastAsia"/>
        </w:rPr>
      </w:pPr>
      <w:bookmarkStart w:id="5" w:name="_Toc452639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本基金将投资组合的平均剩余期限控制在270天以内，力争在保持投资组合较高流动性的前提下，获取超越业绩比较基准的投资回报。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为了保持本基金明显的收益风险特征，本基金投资组合的平均剩余期限将控制在270天以内，主要投资超短债主题证券，力争在保持投资组合较高流动性的前提下，获取超越业绩比较基准的投资回报。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中证短融AAA指数收益率</w:t>
            </w:r>
          </w:p>
        </w:tc>
      </w:tr>
    </w:tbl>
    <w:p>
      <w:pPr>
        <w:widowControl/>
        <w:jc w:val="left"/>
        <w:rPr>
          <w:rFonts w:hint="eastAsia" w:ascii="宋体" w:hAnsi="宋体" w:cs="宋体"/>
          <w:kern w:val="0"/>
          <w:sz w:val="24"/>
          <w:szCs w:val="24"/>
        </w:rPr>
      </w:pPr>
    </w:p>
    <w:p>
      <w:pPr>
        <w:pStyle w:val="14"/>
        <w:rPr>
          <w:rFonts w:hint="eastAsia"/>
        </w:rPr>
      </w:pPr>
      <w:bookmarkStart w:id="6" w:name="_Toc452639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2639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注：本基金自2019年1月19日起信息披露报纸由《证券时报》、《上海证券报》变更为《中国证券报》。</w:t>
      </w:r>
    </w:p>
    <w:p>
      <w:pPr>
        <w:widowControl/>
        <w:jc w:val="left"/>
        <w:rPr>
          <w:rFonts w:hint="eastAsia" w:ascii="宋体" w:hAnsi="宋体" w:cs="宋体"/>
          <w:kern w:val="0"/>
          <w:sz w:val="24"/>
          <w:szCs w:val="24"/>
        </w:rPr>
      </w:pPr>
    </w:p>
    <w:p>
      <w:pPr>
        <w:pStyle w:val="14"/>
        <w:rPr>
          <w:rFonts w:hint="eastAsia"/>
        </w:rPr>
      </w:pPr>
      <w:bookmarkStart w:id="8" w:name="_Toc452639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2639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2639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本期2018年08月02日（基金合同生效日）- 2018年12月31日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9,647,040.90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10,988,512.02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12,170,555.83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13,568,774.79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33,561,610.39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35,228,737.67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1,717,906,305.63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1,921,398,177.65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bl>
    <w:p>
      <w:pPr>
        <w:pStyle w:val="20"/>
        <w:rPr>
          <w:rFonts w:hint="eastAsia"/>
        </w:rPr>
      </w:pPr>
      <w:r>
        <w:rPr>
          <w:rFonts w:hint="eastAsia"/>
        </w:rPr>
        <w:t>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4.本基金合同生效日为2018年8月2日，截至报告期末，本基金成立不满一年。合同生效当期的相关数据和指标按实际存续期计算。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52640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创金合信恒利超短债债券A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pStyle w:val="17"/>
        <w:rPr>
          <w:rFonts w:hint="eastAsia"/>
        </w:rPr>
      </w:pPr>
      <w:r>
        <w:rPr>
          <w:rFonts w:hint="eastAsia" w:hAnsi="Calibri"/>
          <w:color w:val="000000"/>
        </w:rPr>
        <w:t>创金合信恒利超短债债券C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6076_FB010010_20190002_2.jpg" type="#_x0000_t75" style="height:286.5pt;width:441pt;" filled="f" stroked="f" coordsize="21600,21600">
            <v:path/>
            <v:fill on="f" focussize="0,0"/>
            <v:stroke on="f"/>
            <v:imagedata r:id="rId7" grayscale="f" bilevel="f" o:title="CN_50990000_006076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6076_FB010010_20190002_3.jpg" type="#_x0000_t75" style="height:286.5pt;width:441pt;" filled="f" stroked="f" coordsize="21600,21600">
            <v:path/>
            <v:fill on="f" focussize="0,0"/>
            <v:stroke on="f"/>
            <v:imagedata r:id="rId8" grayscale="f" bilevel="f" o:title="CN_50990000_006076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注：1、本基金的基金合同于2018年8月2日生效,截至报告期末,本基金成立不满一年。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2、按照本基金的基金合同规定,自基金合同生效之日起六个月内使基金的投资组合比例符合本基金合同(第十二部分二、投资范围,三、投资策略和四、投资限制)的有关约定。本报告期本基金处于建仓期内。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6076_FB010010_20190002_6.jpg" type="#_x0000_t75" style="height:286.5pt;width:441pt;" filled="f" stroked="f" coordsize="21600,21600">
            <v:path/>
            <v:fill on="f" focussize="0,0"/>
            <v:stroke on="f"/>
            <v:imagedata r:id="rId9" grayscale="f" bilevel="f" o:title="CN_50990000_006076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6076_FB010010_20190002_7.jpg" type="#_x0000_t75" style="height:286.5pt;width:441pt;" filled="f" stroked="f" coordsize="21600,21600">
            <v:path/>
            <v:fill on="f" focussize="0,0"/>
            <v:stroke on="f"/>
            <v:imagedata r:id="rId10" grayscale="f" bilevel="f" o:title="CN_50990000_006076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26401"/>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本基金自基金合同生效日（2018年8月2日）至本报告期末未发生利润分配。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2640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2640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谢创先生，中国国籍，西南财经大学金融工程硕士，2015年7月加入创金合信基金管理有限公司，曾任交易部交易员，固定收益部基金经理助理，现任基金经理。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26404"/>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26405"/>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26406"/>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恒利超短债债券A基金份额净值为1.0241元，本报告期内，该类基金份额净值增长率为2.41%，同期业绩比较基准收益率为1.48%；截至报告期末创金合信恒利超短债债券C基金份额净值为1.0228元，本报告期内，该类基金份额净值增长率为2.28%，同期业绩比较基准收益率为1.48%。</w:t>
      </w:r>
    </w:p>
    <w:p>
      <w:pPr>
        <w:widowControl/>
        <w:jc w:val="left"/>
        <w:rPr>
          <w:rFonts w:hint="eastAsia" w:ascii="宋体" w:hAnsi="宋体" w:cs="宋体"/>
          <w:kern w:val="0"/>
          <w:sz w:val="24"/>
          <w:szCs w:val="24"/>
        </w:rPr>
      </w:pPr>
    </w:p>
    <w:p>
      <w:pPr>
        <w:pStyle w:val="14"/>
        <w:rPr>
          <w:rFonts w:hint="eastAsia"/>
        </w:rPr>
      </w:pPr>
      <w:bookmarkStart w:id="18" w:name="_Toc4526407"/>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w:t>
      </w:r>
      <w:r>
        <w:rPr>
          <w:rFonts w:hAnsi="Calibri"/>
          <w:color w:val="000000"/>
        </w:rPr>
        <w:t>018</w:t>
      </w:r>
      <w:r>
        <w:rPr>
          <w:rFonts w:hint="eastAsia" w:hAnsi="Calibri"/>
          <w:color w:val="000000"/>
        </w:rPr>
        <w:t>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4"/>
        <w:rPr>
          <w:rFonts w:hint="eastAsia"/>
        </w:rPr>
      </w:pPr>
      <w:bookmarkStart w:id="19" w:name="_Toc4526408"/>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26409"/>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26410"/>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26411"/>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52641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26413"/>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恒利超短债债券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26414"/>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恒利超短债债券型证券投资基金的管理人--创金合信基金管理有限公司在创金合信恒利超短债债券型证券投资基金的投资运作、基金资产净值计算、基金份额申购赎回价格计算、基金费用开支等问题上，不存在任何损害基金份额持有人利益的行为，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4526415"/>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恒利超短债债券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2641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2641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普华永道中天审字(2019)第24791号</w:t>
            </w:r>
          </w:p>
        </w:tc>
      </w:tr>
    </w:tbl>
    <w:p>
      <w:pPr>
        <w:widowControl/>
        <w:jc w:val="left"/>
        <w:rPr>
          <w:rFonts w:hint="eastAsia" w:ascii="宋体" w:hAnsi="宋体" w:cs="宋体"/>
          <w:kern w:val="0"/>
          <w:sz w:val="24"/>
          <w:szCs w:val="24"/>
        </w:rPr>
      </w:pPr>
    </w:p>
    <w:p>
      <w:pPr>
        <w:pStyle w:val="14"/>
        <w:rPr>
          <w:rFonts w:hint="eastAsia"/>
        </w:rPr>
      </w:pPr>
      <w:bookmarkStart w:id="29" w:name="_Toc452641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我们审计了创金合信恒利超短债债券型证券投资基金 (以下简称“ 创金合信恒利超短债债券基金 ”)的财务报表，包括2018年12月31日的资产负债表，2018年8月2日(基金合同生效日)至2018年12月31日的利润表和所有者权益(基金净值)变动表以及财务报表附注。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恒利超短债债券基金2018年12月31日的财务状况以及2018年8月2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按照中国注册会计师职业道德守则，我们独立于创金合信恒利超短债债券基金，并履行了职业道德方面的其他责任。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恒利超短债债券基金的持续经营能力，披露与持续经营相关的事项(如适用)，并运用持续经营假设，除非基金管理人管理层计划清算创金合信恒利超短债债券基金、终止运营或别无其他现实的选择。 基金管理人治理层负责监督创金合信恒利超短债债券基金的财务报告过程。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恒利超短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恒利超短债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2641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26420"/>
      <w:r>
        <w:rPr>
          <w:rFonts w:hint="eastAsia"/>
          <w:b/>
          <w:bCs/>
        </w:rPr>
        <w:t>7.1 资产负债表</w:t>
      </w:r>
      <w:bookmarkEnd w:id="31"/>
    </w:p>
    <w:p>
      <w:pPr>
        <w:pStyle w:val="17"/>
        <w:rPr>
          <w:rFonts w:hint="eastAsia"/>
        </w:rPr>
      </w:pPr>
      <w:r>
        <w:rPr>
          <w:rFonts w:hint="eastAsia"/>
        </w:rPr>
        <w:t>会计主体：创金合信恒利超短债债券型证券投资基金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6,897,044.48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568,610.97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43,687.30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3,611,779,731.50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3,413,179,731.50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492,819,274.46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43,770,909.08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39,343,991.08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4,195,223,248.87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511,615,461.51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3,849,350.18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37,759,428.18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912,082.79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304,027.59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589,282.15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83,522.02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362,911.79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273,699.38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555,918,765.59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3,556,119,473.43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83,185,009.85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3,639,304,483.28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4,195,223,248.87</w:t>
            </w:r>
          </w:p>
        </w:tc>
      </w:tr>
    </w:tbl>
    <w:p>
      <w:pPr>
        <w:pStyle w:val="20"/>
        <w:rPr>
          <w:rFonts w:hint="eastAsia"/>
        </w:rPr>
      </w:pPr>
      <w:r>
        <w:rPr>
          <w:rFonts w:hint="eastAsia"/>
        </w:rPr>
        <w:t>注：1.报告截止日2018年12月31日，基金份额总额3,556,119,473.43份，其中下属A类基金份额1,677,550,747.97份，C类基金份额1,878,568,725.46份。下属A类基金份额净值1.0241元，C类基金份额净值1.0228元。</w:t>
      </w:r>
      <w:r>
        <w:rPr>
          <w:rFonts w:hint="eastAsia"/>
        </w:rPr>
        <w:br w:type="textWrapping"/>
      </w:r>
      <w:r>
        <w:rPr>
          <w:rFonts w:hint="eastAsia"/>
        </w:rPr>
        <w:t>2.本财务报表的实际报告期间为2018年8月2日(基金合同生效日)至2018年12月31日。截至报告期末本基金合同生效未满1年，本报告期的财务报表及报表附注均无同期对比数据。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526421"/>
      <w:r>
        <w:rPr>
          <w:rFonts w:hint="eastAsia"/>
          <w:b/>
          <w:bCs/>
        </w:rPr>
        <w:t>7.2 利润表</w:t>
      </w:r>
      <w:bookmarkEnd w:id="32"/>
    </w:p>
    <w:p>
      <w:pPr>
        <w:pStyle w:val="17"/>
        <w:rPr>
          <w:rFonts w:hint="eastAsia"/>
        </w:rPr>
      </w:pPr>
      <w:r>
        <w:rPr>
          <w:rFonts w:hint="eastAsia"/>
        </w:rPr>
        <w:t>会计主体：创金合信恒利超短债债券型证券投资基金</w:t>
      </w:r>
    </w:p>
    <w:p>
      <w:pPr>
        <w:pStyle w:val="17"/>
        <w:rPr>
          <w:rFonts w:hint="eastAsia"/>
        </w:rPr>
      </w:pPr>
      <w:r>
        <w:rPr>
          <w:rFonts w:hint="eastAsia"/>
        </w:rPr>
        <w:t>本报告期：2018年08月02日（基金合同生效日）至2018年12月31日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本期2018年08月02日（基金合同生效日）至2018年12月31日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32,602,535.25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24,787,414.40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78,677.41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21,135,445.27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1,109,492.40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2,463,799.32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2,368,346.75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2,263,185.11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105,161.64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342,996.40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6,863,204.63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1,582,538.78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527,512.92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1,013,023.85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43,681.06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3,426,392.37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3,426,392.37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73,381.47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196,674.18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25,739,330.62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25,739,330.62</w:t>
            </w:r>
          </w:p>
        </w:tc>
      </w:tr>
    </w:tbl>
    <w:p>
      <w:pPr>
        <w:pStyle w:val="20"/>
        <w:rPr>
          <w:rFonts w:hint="eastAsia"/>
        </w:rPr>
      </w:pPr>
      <w:r>
        <w:rPr>
          <w:rFonts w:hint="eastAsia"/>
        </w:rPr>
        <w:t>注：本财务报表的实际报告期间为2018年8月2日(基金合同生效日)至2018年12月31日。截至报告期末本基金合同生效未满1年，本报告期的财务报表及报表附注均无同期对比数据。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526422"/>
      <w:r>
        <w:rPr>
          <w:rFonts w:hint="eastAsia"/>
          <w:b/>
          <w:bCs/>
        </w:rPr>
        <w:t>7.3 所有者权益（基金净值）变动表</w:t>
      </w:r>
      <w:bookmarkEnd w:id="33"/>
    </w:p>
    <w:p>
      <w:pPr>
        <w:pStyle w:val="17"/>
        <w:rPr>
          <w:rFonts w:hint="eastAsia"/>
        </w:rPr>
      </w:pPr>
      <w:r>
        <w:rPr>
          <w:rFonts w:hint="eastAsia"/>
        </w:rPr>
        <w:t>会计主体：创金合信恒利超短债债券型证券投资基金</w:t>
      </w:r>
    </w:p>
    <w:p>
      <w:pPr>
        <w:pStyle w:val="17"/>
        <w:rPr>
          <w:rFonts w:hint="eastAsia"/>
        </w:rPr>
      </w:pPr>
      <w:r>
        <w:rPr>
          <w:rFonts w:hint="eastAsia"/>
        </w:rPr>
        <w:t>本报告期：2018年08月02日（基金合同生效日）至2018年12月31日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302,928,721.57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302,928,721.57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25,739,330.62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25,739,330.62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3,253,190,751.86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57,445,679.23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3,310,636,431.09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4,672,987,914.88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83,839,601.56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4,756,827,516.44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-1,419,797,163.02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-26,393,922.33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-1,446,191,085.35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3,556,119,473.43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83,185,009.85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3,639,304,483.28</w:t>
            </w:r>
          </w:p>
        </w:tc>
      </w:tr>
    </w:tbl>
    <w:p>
      <w:pPr>
        <w:pStyle w:val="20"/>
        <w:rPr>
          <w:rFonts w:hint="eastAsia"/>
        </w:rPr>
      </w:pPr>
      <w:r>
        <w:rPr>
          <w:rFonts w:hint="eastAsia"/>
        </w:rPr>
        <w:t>注：本财务报表的实际报告期间为2018年8月2日(基金合同生效日)至2018年12月31日。截至报告期末本基金合同生效未满1年，本报告期的财务报表及报表附注均无同期对比数据。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26423"/>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恒利超短债债券型证券投资基金(以下简称"本基金")经中国证券监督管理委员会(以下简称"中国证监会")证监许可[2018]893号《关于准予创金合信恒利超短债债券型证券投资基金注册的批复》核准，由创金合信基金管理有限公司依照《中华人民共和国证券投资基金法》和《创金合信恒利超短债债券型证券投资基金基金合同》负责公开募集。本基金为契约型开放式，存续期限不定，首次设立募集不包括认购资金利息共募集人民币302,877,198.66 元，业经普华永道中天会计师事务所(特殊普通合伙)普华永道中天验字(2018)第0244号验资报告予以验证。经向中国证监会备案，《创金合信恒利超短债债券型证券投资基金基金合同》于2018年8月2日正式生效，基金合同生效日的基金份额总额为302,928,721.57 份基金份额，其中认购资金利息折合51,522.91 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根据《创金合信恒利超短债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恒利超短债债券型证券投资基金基金合同》的有关规定，本基金的投资范围为具有良好流动性的金融工具，包括国债、政府支持机构债券、政府支持债券、地方政府债、金融债、企业债、公司债(含证券公司短期公司债券)、商业银行次级债、中期票据、短期融资券(含超级短期融资券)、可转换债券(含可分离交易可转债)、可交换债券、资产支持证券、银行存款、债券回购、中央银行票据、同业存单，国债期货等法律法规或中国证监会允许基金投资的其他金融工具。本基金的业绩比较基准为：中证短融AAA指数收益率。</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恒利超短债债券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8月2日(基金合同生效日)至2018年12月31日止期间的财务报表符合企业会计准则的要求，真实、完整地反映了本基金2018年12月31日的财务状况以及2018年8月2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本基金会计年度为公历1月1日起至12月31日止。本期财务报表的实际编制期间为2018年8月2日(基金合同生效日)至2018年12月31日。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本基金目前以交易目的持有的债券投资和资产支持证券投资分类为以公允价值计量且其变动计入当期损益的金融资产。以公允价值计量且其变动计入当期损益的金融资产在资产负债表中以交易性金融资产列示。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本基金持有的债券投资和资产支持证券投资按如下原则确定公允价值并进行估值：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本基金收益分配方式分两种：现金分红与红利再投资，投资者可选择现金红利或将现金红利自动转为相应类别的基金份额进行再投资；若投资者不选择，本基金默认的收益分配方式是现金分红；2、基金收益分配后基金份额净值不能低于面值，即基金收益分配基准日的基金份额净值减去每单位基金份额收益分配金额后不能低于面值；3、同一类别的每一基金份额享有同等分配权；4、在对基金份额持有人利益无实质不利影响的前提下，基金管理人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20"/>
        <w:spacing w:before="0"/>
        <w:ind w:left="0" w:firstLine="480"/>
        <w:rPr>
          <w:rFonts w:hint="eastAsia"/>
        </w:rPr>
      </w:pPr>
      <w:r>
        <w:rPr>
          <w:rFonts w:hint="eastAsia"/>
        </w:rPr>
        <w:t>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6,897,044.48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6,897,044.48</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139,390,367.05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139,470,451.30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80,084.25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3,268,685,586.75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3,273,709,280.20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5,023,693.45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3,408,075,953.80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3,413,179,731.50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3,606,675,953.80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3,611,779,731.50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  </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185"/>
        <w:gridCol w:w="3985"/>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443,179,000.00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49,640,274.46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492,819,274.46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  </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41,978,924.69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918,338.63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865,374.28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43,770,909.08</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83,522.02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83,522.02</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创金合信恒利超短债债券A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(创金合信恒利超短债债券A)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本期2018年08月02日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125,370,922.05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125,370,922.05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1,961,994,613.04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1,961,994,613.04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-409,814,787.12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-409,814,787.12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1,677,550,747.97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1,677,550,747.97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创金合信恒利超短债债券C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(创金合信恒利超短债债券C)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本期2018年08月02日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177,557,799.52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177,557,799.52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2,710,993,301.84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2,710,993,301.84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-1,009,982,375.90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-1,009,982,375.90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1,878,568,725.46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1,878,568,725.46</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7月12日至2018年7月27日止期间公开发售，共募集有效净认购资金人民币302,877,198.66元，其中A类基金募集有效净认购资金为125,348,004.66元，C类基金募集有效净认购资金为177,529,194.00元。根据《创金合信恒利超短债债券型证券投资基金招募说明书》的规定，本基金设立募集期内认购资金产生的利息收入人民币51,522.91元在本基金成立后，折算为51,522.91份基金份额(其中A类基金募集期内认购资金产生的利息收入为22,917.39元，折算为22,917.39份基金份额；C类基金募集期内认购资金产生的利息收入为28,605.52元，折算为28,605.52份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创金合信恒利超短债债券A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(创金合信恒利超短债债券A)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9,647,040.90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2,523,514.93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12,170,555.83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23,914,569.49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4,270,432.34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28,185,001.83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30,628,653.44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5,295,314.05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35,923,967.49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-6,714,083.95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-1,024,881.71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-7,738,965.66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33,561,610.39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6,793,947.27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40,355,557.66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创金合信恒利超短债债券C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(创金合信恒利超短债债券C)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10,988,512.02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2,580,262.77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13,568,774.79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24,240,225.65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5,020,451.75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29,260,677.40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40,231,190.47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7,684,443.60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47,915,634.07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-15,990,964.82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-2,663,991.85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-18,654,956.67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35,228,737.67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7,600,714.52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42,829,452.19</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61,439.95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17,048.18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78,677.41</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20"/>
        <w:rPr>
          <w:rFonts w:hint="eastAsia"/>
        </w:rPr>
      </w:pPr>
      <w:r>
        <w:rPr>
          <w:rFonts w:hint="eastAsia"/>
        </w:rPr>
        <w:t>本基金本报告期内无股票投资收益。</w:t>
      </w:r>
    </w:p>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2,263,185.11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2,263,185.11</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1,389,459,951.98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1,368,101,648.21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19,095,118.66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2,263,185.11</w:t>
            </w:r>
          </w:p>
        </w:tc>
      </w:tr>
    </w:tbl>
    <w:p>
      <w:pPr>
        <w:widowControl/>
        <w:jc w:val="left"/>
        <w:rPr>
          <w:rFonts w:hint="eastAsia" w:ascii="宋体" w:hAnsi="宋体" w:cs="宋体"/>
          <w:kern w:val="0"/>
          <w:sz w:val="24"/>
          <w:szCs w:val="24"/>
        </w:rPr>
      </w:pPr>
    </w:p>
    <w:p>
      <w:pPr>
        <w:pStyle w:val="15"/>
        <w:rPr>
          <w:rFonts w:hint="eastAsia"/>
        </w:rPr>
      </w:pPr>
      <w:r>
        <w:rPr>
          <w:rFonts w:hint="eastAsia"/>
          <w:b/>
          <w:bCs/>
        </w:rPr>
        <w:t>7.4.7.13.3 资产支持证券投资收益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16,329,600.00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224,438.36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105,161.64</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 </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20"/>
        <w:rPr>
          <w:rFonts w:hint="eastAsia"/>
        </w:rPr>
      </w:pPr>
      <w:r>
        <w:rPr>
          <w:rFonts w:hint="eastAsia"/>
        </w:rPr>
        <w:t>本基金本报告期无股利收益。</w:t>
      </w:r>
    </w:p>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342,248.08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342,996.40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40,056.52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43,681.06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24,174.18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196,674.18</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20"/>
        <w:rPr>
          <w:rFonts w:hint="eastAsia"/>
        </w:rPr>
      </w:pPr>
      <w:r>
        <w:rPr>
          <w:rFonts w:hint="eastAsia"/>
        </w:rPr>
        <w:t>本基金于本报告期未通过关联方交易单元进行股票交易。</w:t>
      </w:r>
    </w:p>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855,499,811.33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3,866,455,000.00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20"/>
        <w:rPr>
          <w:rFonts w:hint="eastAsia"/>
        </w:rPr>
      </w:pPr>
      <w:r>
        <w:rPr>
          <w:rFonts w:hint="eastAsia"/>
        </w:rPr>
        <w:t>本基金于本报告期末无应付关联方的佣金。</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1,582,538.78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985,404.83</w:t>
            </w:r>
          </w:p>
        </w:tc>
      </w:tr>
    </w:tbl>
    <w:p>
      <w:pPr>
        <w:pStyle w:val="20"/>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527,512.92</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02"/>
        <w:gridCol w:w="3102"/>
        <w:gridCol w:w="1484"/>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332,100.78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332,100.78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30,288.90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30,288.90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378,090.83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378,090.83</w:t>
            </w:r>
          </w:p>
        </w:tc>
      </w:tr>
    </w:tbl>
    <w:p>
      <w:pPr>
        <w:pStyle w:val="20"/>
        <w:rPr>
          <w:rFonts w:hint="eastAsia"/>
        </w:rPr>
      </w:pPr>
      <w:r>
        <w:rPr>
          <w:rFonts w:hint="eastAsia"/>
        </w:rPr>
        <w:t>注：本基金A类基金份额不收取销售服务费，仅就C类基金份额收取销售服务费。C类基金份额销售服务费按前一日C类基金份额基金资产净值的0.35%的年费率计提。销售服务费的计算方法如下：</w:t>
      </w:r>
      <w:r>
        <w:rPr>
          <w:rFonts w:hint="eastAsia"/>
        </w:rPr>
        <w:br w:type="textWrapping"/>
      </w:r>
      <w:r>
        <w:rPr>
          <w:rFonts w:hint="eastAsia"/>
        </w:rPr>
        <w:t>H＝E×0.35%÷当年天数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19"/>
        <w:rPr>
          <w:rFonts w:hint="eastAsia"/>
        </w:rPr>
      </w:pPr>
      <w:r>
        <w:rPr>
          <w:rFonts w:hint="eastAsia" w:hAnsi="Calibri"/>
          <w:color w:val="000000"/>
        </w:rPr>
        <w:t>份额单位：份</w:t>
      </w:r>
    </w:p>
    <w:p>
      <w:pPr>
        <w:pStyle w:val="17"/>
        <w:rPr>
          <w:rFonts w:hint="eastAsia"/>
        </w:rPr>
      </w:pPr>
      <w:r>
        <w:rPr>
          <w:rFonts w:hint="eastAsia" w:hAnsi="Calibri"/>
          <w:color w:val="000000"/>
        </w:rPr>
        <w:t>创金合信恒利超短债债券A</w:t>
      </w:r>
    </w:p>
    <w:tbl>
      <w:tblPr>
        <w:tblStyle w:val="7"/>
        <w:tblW w:w="9045" w:type="dxa"/>
        <w:jc w:val="center"/>
        <w:tblLayout w:type="autofit"/>
        <w:tblCellMar>
          <w:top w:w="0" w:type="dxa"/>
          <w:left w:w="108" w:type="dxa"/>
          <w:bottom w:w="0" w:type="dxa"/>
          <w:right w:w="108" w:type="dxa"/>
        </w:tblCellMar>
      </w:tblPr>
      <w:tblGrid>
        <w:gridCol w:w="1265"/>
        <w:gridCol w:w="3890"/>
        <w:gridCol w:w="3890"/>
      </w:tblGrid>
      <w:tr>
        <w:trPr>
          <w:wBefore w:w="0" w:type="auto"/>
          <w:jc w:val="center"/>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持有的基金份额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持有的基金份额占基金总份额的比例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19,557,011.54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6,897,044.48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61,439.95</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受限证券类别：资产支持证券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139303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万科30A1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2018-11-27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2019-01-18</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70,000,000.00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70,000,000.00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hAnsi="Calibri"/>
                <w:color w:val="000000"/>
              </w:rPr>
              <w:t>139318</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万科31A1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2018-12-04</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2019-01-03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40,000,000.00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40,000,000.00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bl>
    <w:p>
      <w:pPr>
        <w:widowControl/>
        <w:jc w:val="left"/>
        <w:rPr>
          <w:rFonts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spacing w:before="0"/>
        <w:ind w:left="0" w:firstLine="480"/>
        <w:rPr>
          <w:rFonts w:hint="eastAsia"/>
        </w:rPr>
      </w:pPr>
      <w:r>
        <w:rPr>
          <w:rFonts w:hint="eastAsia"/>
        </w:rPr>
        <w:t>截至本报告期末2018年12月31日止，本基金从事银行间市场债券正回购交易形成的卖出回购证券款余额438,988,461.51元，是以如下债券作为抵押：</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111710141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17兴业银行CD141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011801310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18蒙高路SCP005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50,425,000.00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011802218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18西江SCP005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34,258,140.00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120244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12国开44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17,498,250.00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18农发07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155,666,500.00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101458025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14陕延油MTN003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40,664,000.00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101772009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17海淀国资MTN001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60,576,000.00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4,567,000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459,147,890.00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72,627,000.00元，于2019年1月2日至2019年1月4日（先后）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563,846,400.00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1,815,466,000.00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2,379,312,400.00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313,658,859.00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599,045,632.50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21,102,840.00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933,807,331.50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7.4.13.2.3 按长期信用评级列示的资产支持证券投资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7.4.13.2.4 按长期信用评级列示的同业存单投资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100,060,000.00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100,060,000.00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511,615,461.51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5.46%。</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3,933,209,966.21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2108"/>
        <w:gridCol w:w="1876"/>
        <w:gridCol w:w="1328"/>
        <w:gridCol w:w="1760"/>
        <w:gridCol w:w="2108"/>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6,897,044.48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6,897,044.48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568,610.97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568,610.97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43,687.30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43,687.30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3,423,549,860.30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188,229,871.20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3,611,779,731.50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492,819,274.46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492,819,274.46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43,770,909.08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43,770,909.08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39,343,991.08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39,343,991.08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3,923,878,477.51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188,229,871.20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83,114,900.16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4,195,223,248.87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511,615,461.51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511,615,461.51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3,849,350.18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3,849,350.18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37,759,428.18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37,759,428.18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912,082.79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912,082.79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304,027.59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304,027.59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589,282.15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589,282.15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83,522.02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83,522.02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362,911.79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362,911.79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273,699.38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273,699.38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511,615,461.51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44,303,304.08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555,918,765.59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3,412,263,016.00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188,229,871.20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38,811,596.08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3,639,304,483.28</w:t>
            </w:r>
          </w:p>
        </w:tc>
      </w:tr>
    </w:tbl>
    <w:p>
      <w:pPr>
        <w:pStyle w:val="20"/>
        <w:rPr>
          <w:rFonts w:hint="eastAsia"/>
        </w:rPr>
      </w:pPr>
      <w:r>
        <w:rPr>
          <w:rFonts w:hint="eastAsia"/>
        </w:rPr>
        <w:t>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9"/>
        <w:gridCol w:w="5108"/>
      </w:tblGrid>
      <w:tr>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-4,757,424.33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4,774,323.15</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0"/>
        <w:rPr>
          <w:rFonts w:hint="eastAsia"/>
        </w:rPr>
      </w:pPr>
      <w:r>
        <w:rPr>
          <w:rFonts w:hint="eastAsia"/>
        </w:rPr>
        <w:t>本基金本报告期末未持有交易性权益类投资,因此除市场利率和外汇汇率以外的市场价格因素的变动对于本基金资产净值无重大影响。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于2018年12月31日，本基金持有的以公允价值计量且其变动计入当期损益的金融资产中属于第二层次的余额为3,413,179,731.50元，属于第三层次的余额为198,600,000.00元，无属于第一层次的余额。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上述第三层次资产变动如下：本期交易性金融资产资产支持证券投资买入214,600,000.00元，卖出16,105,161.64元，当期利得或损失总额105,161.64元，截止2018年12月31日剩余金额198,600,000.00元。</w:t>
      </w:r>
    </w:p>
    <w:p>
      <w:pPr>
        <w:pStyle w:val="20"/>
        <w:spacing w:before="0"/>
        <w:ind w:left="0" w:firstLine="480"/>
        <w:rPr>
          <w:rFonts w:hint="eastAsia"/>
        </w:rPr>
      </w:pPr>
      <w:r>
        <w:rPr>
          <w:rFonts w:hint="eastAsia"/>
        </w:rPr>
        <w:t>计入损益的利得或损失分别计入利润表中的公允价值变动损益、投资收益等项目。</w:t>
      </w:r>
    </w:p>
    <w:p>
      <w:pPr>
        <w:pStyle w:val="20"/>
        <w:spacing w:before="0"/>
        <w:ind w:left="0" w:firstLine="480"/>
        <w:rPr>
          <w:rFonts w:hint="eastAsia"/>
        </w:rPr>
      </w:pPr>
      <w:r>
        <w:rPr>
          <w:rFonts w:hint="eastAsia"/>
        </w:rPr>
        <w:t>第三层次资产为在交易所挂牌转让的资产支持证券。根据中国证券投资基金业协会发布的《关于发布&lt;中国证券投资基金业协会估值核算工作小组关于2015年1季度固定收益品种的估值处理标准&gt;的通知》，本基金管理人认为上述资产支持证券的成本能够近似体现公允价值，因此上述资产支持证券公允价值根据成本确定。</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26424"/>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2642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3,611,779,731.50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3,413,179,731.50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492,819,274.46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7,465,655.45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83,158,587.46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4,195,223,248.87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26426"/>
      <w:r>
        <w:rPr>
          <w:rFonts w:hint="eastAsia"/>
          <w:b/>
          <w:bCs/>
        </w:rPr>
        <w:t>8.2 报告期末按行业分类的股票投资组合</w:t>
      </w:r>
      <w:bookmarkEnd w:id="37"/>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8" w:name="_Toc4526427"/>
      <w:r>
        <w:rPr>
          <w:rFonts w:hint="eastAsia"/>
          <w:b/>
          <w:bCs/>
        </w:rPr>
        <w:t>8.3 期末按公允价值占基金资产净值比例大小排序的所有股票投资明细</w:t>
      </w:r>
      <w:bookmarkEnd w:id="38"/>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9" w:name="_Toc4526428"/>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bookmarkStart w:id="40" w:name="_Toc452642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181,790,840.00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181,790,840.00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477,064,732.50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2,218,624,400.00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435,639,759.00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100,060,000.00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3,413,179,731.50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93.79</w:t>
            </w:r>
          </w:p>
        </w:tc>
      </w:tr>
    </w:tbl>
    <w:p>
      <w:pPr>
        <w:widowControl/>
        <w:jc w:val="left"/>
        <w:rPr>
          <w:rFonts w:hint="eastAsia" w:ascii="宋体" w:hAnsi="宋体" w:cs="宋体"/>
          <w:kern w:val="0"/>
          <w:sz w:val="24"/>
          <w:szCs w:val="24"/>
        </w:rPr>
      </w:pPr>
    </w:p>
    <w:p>
      <w:pPr>
        <w:pStyle w:val="14"/>
        <w:rPr>
          <w:rFonts w:hint="eastAsia"/>
        </w:rPr>
      </w:pPr>
      <w:bookmarkStart w:id="41" w:name="_Toc452643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18农发07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011802379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18涪陵国资SCP005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111710141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17兴业银行CD141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071800055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18东北证券CP007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011802120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18湘高速SCP007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bl>
    <w:p>
      <w:pPr>
        <w:widowControl/>
        <w:jc w:val="left"/>
        <w:rPr>
          <w:rFonts w:hint="eastAsia" w:ascii="宋体" w:hAnsi="宋体" w:cs="宋体"/>
          <w:kern w:val="0"/>
          <w:sz w:val="24"/>
          <w:szCs w:val="24"/>
        </w:rPr>
      </w:pPr>
    </w:p>
    <w:p>
      <w:pPr>
        <w:pStyle w:val="14"/>
        <w:rPr>
          <w:rFonts w:hint="eastAsia"/>
        </w:rPr>
      </w:pPr>
      <w:bookmarkStart w:id="42" w:name="_Toc4526431"/>
      <w:r>
        <w:rPr>
          <w:rFonts w:hint="eastAsia"/>
          <w:b/>
          <w:bCs/>
        </w:rPr>
        <w:t>8.7 期末按公允价值占基金资产净值比例大小排序的所有资产支持证券投资明细</w:t>
      </w:r>
      <w:bookmarkEnd w:id="42"/>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87"/>
        <w:gridCol w:w="1525"/>
        <w:gridCol w:w="1525"/>
        <w:gridCol w:w="1720"/>
        <w:gridCol w:w="1969"/>
        <w:gridCol w:w="16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数量（份）</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万科30A1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万科26A1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万科31A1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万科27A1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149794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金地02A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bl>
    <w:p>
      <w:pPr>
        <w:widowControl/>
        <w:jc w:val="left"/>
        <w:rPr>
          <w:rFonts w:hint="eastAsia" w:ascii="宋体" w:hAnsi="宋体" w:cs="宋体"/>
          <w:kern w:val="0"/>
          <w:sz w:val="24"/>
          <w:szCs w:val="24"/>
        </w:rPr>
      </w:pPr>
    </w:p>
    <w:p>
      <w:pPr>
        <w:pStyle w:val="14"/>
        <w:rPr>
          <w:rFonts w:hint="eastAsia"/>
        </w:rPr>
      </w:pPr>
      <w:bookmarkStart w:id="43" w:name="_Toc452643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2643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2643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26435"/>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2643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43,687.30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43,770,909.08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39,343,991.08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83,158,587.46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48" w:name="_Toc4526437"/>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2643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282,130.97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52,873,970.97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1,624,676,777.00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226,688.64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11,193,708.08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1,867,375,017.38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258,815.10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64,067,679.05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3,492,051,794.38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98.20%</w:t>
            </w:r>
          </w:p>
        </w:tc>
      </w:tr>
    </w:tbl>
    <w:p>
      <w:pPr>
        <w:widowControl/>
        <w:jc w:val="left"/>
        <w:rPr>
          <w:rFonts w:hint="eastAsia" w:ascii="宋体" w:hAnsi="宋体" w:cs="宋体"/>
          <w:kern w:val="0"/>
          <w:sz w:val="24"/>
          <w:szCs w:val="24"/>
        </w:rPr>
      </w:pPr>
    </w:p>
    <w:p>
      <w:pPr>
        <w:pStyle w:val="14"/>
        <w:rPr>
          <w:rFonts w:hint="eastAsia"/>
        </w:rPr>
      </w:pPr>
      <w:bookmarkStart w:id="50" w:name="_Toc4526439"/>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984"/>
        <w:gridCol w:w="2230"/>
        <w:gridCol w:w="1899"/>
        <w:gridCol w:w="1932"/>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1,316,803.97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66,714.77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1,383,518.74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bl>
    <w:p>
      <w:pPr>
        <w:widowControl/>
        <w:jc w:val="left"/>
        <w:rPr>
          <w:rFonts w:hint="eastAsia" w:ascii="宋体" w:hAnsi="宋体" w:cs="宋体"/>
          <w:kern w:val="0"/>
          <w:sz w:val="24"/>
          <w:szCs w:val="24"/>
        </w:rPr>
      </w:pPr>
    </w:p>
    <w:p>
      <w:pPr>
        <w:pStyle w:val="14"/>
        <w:rPr>
          <w:rFonts w:hint="eastAsia"/>
        </w:rPr>
      </w:pPr>
      <w:bookmarkStart w:id="51" w:name="_Toc4526440"/>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52644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基金合同生效日(2018年08月02日)基金份额总额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125,370,922.05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177,557,799.52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1,961,994,613.04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2,710,993,301.84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409,814,787.12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1,009,982,375.90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1,677,550,747.97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1,878,568,725.46</w:t>
            </w:r>
          </w:p>
        </w:tc>
      </w:tr>
    </w:tbl>
    <w:p>
      <w:pPr>
        <w:widowControl/>
        <w:jc w:val="left"/>
        <w:rPr>
          <w:rFonts w:hint="eastAsia" w:ascii="宋体" w:hAnsi="宋体" w:cs="宋体"/>
          <w:kern w:val="0"/>
          <w:sz w:val="24"/>
          <w:szCs w:val="24"/>
        </w:rPr>
      </w:pPr>
    </w:p>
    <w:p>
      <w:pPr>
        <w:pStyle w:val="13"/>
        <w:rPr>
          <w:rFonts w:hint="eastAsia"/>
        </w:rPr>
      </w:pPr>
      <w:bookmarkStart w:id="53" w:name="_Toc452644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526443"/>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526444"/>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526445"/>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526446"/>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526447"/>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本报告期内本基金未更换会计师事务所,本年度支付给普华永道中天会计师事务所(特殊普通合伙)审计费用97,000.00元,该审计机构连续提供审计服务的年限为1年。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59" w:name="_Toc4526448"/>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526449"/>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855,499,811.33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3,866,455,000.00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52645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关于创金合信恒利超短债债券型证券投资基金在创金合信基金管理有限公司直销柜台开展费率优惠活动的公告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创金合信基金管理有限公司关于创金合信恒利超短债债券型证券投资基金增加国信证券为代销机构的公告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创金合信基金管理有限公司关于创金合信恒利超短债债券型证券投资基金增加宁波银行为代销机构的公告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创金合信恒利超短债债券型证券投资基金开放日常申购、转换转入及定期定额投资业务的公告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创金合信恒利超短债债券型证券投资基金开放日常赎回和转换转出业务的公告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创金合信恒利超短债债券型证券投资基金暂停大额申购、大额转换转入业务的公告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创金合信恒利超短债债券型证券投资基金2018年国庆节假期前暂停申购、转换转入和定期定额投资业务的公告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创金合信基金管理有限公司关于创金合信恒利超短债债券型证券投资基金增加招商证券为代销机构的公告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创金合信基金管理有限公司关于旗下部分开放式基金增加泉州银行为代销机构的公告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创金合信基金管理有限公司关于旗下部分开放式基金增加华创证券为代销机构的公告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创金合信基金管理有限公司关于创金合信恒利超短债债券型证券投资基金增加交通银行为代销机构的公告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创金合信恒利超短债债券型证券投资基金调整大额申购业务金额限制的公告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bl>
    <w:p>
      <w:pPr>
        <w:widowControl/>
        <w:jc w:val="left"/>
        <w:rPr>
          <w:rFonts w:hint="eastAsia" w:ascii="宋体" w:hAnsi="宋体" w:cs="宋体"/>
          <w:kern w:val="0"/>
          <w:sz w:val="24"/>
          <w:szCs w:val="24"/>
        </w:rPr>
      </w:pPr>
    </w:p>
    <w:p>
      <w:pPr>
        <w:pStyle w:val="13"/>
        <w:rPr>
          <w:rFonts w:hint="eastAsia"/>
        </w:rPr>
      </w:pPr>
      <w:bookmarkStart w:id="62" w:name="_Toc452645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526452"/>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4" w:name="_Toc4526453"/>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52645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526455"/>
      <w:r>
        <w:rPr>
          <w:rFonts w:hint="eastAsia"/>
          <w:b/>
          <w:bCs/>
        </w:rPr>
        <w:t>13.1 备查文件目录</w:t>
      </w:r>
      <w:bookmarkEnd w:id="66"/>
    </w:p>
    <w:p>
      <w:pPr>
        <w:pStyle w:val="20"/>
        <w:spacing w:before="0"/>
        <w:ind w:left="0" w:firstLine="480"/>
        <w:rPr>
          <w:rFonts w:hint="eastAsia"/>
        </w:rPr>
      </w:pPr>
      <w:r>
        <w:rPr>
          <w:rFonts w:hint="eastAsia"/>
        </w:rPr>
        <w:t>1、《创金合信恒利超短债债券型证券投资基金基金合同》；</w:t>
      </w:r>
    </w:p>
    <w:p>
      <w:pPr>
        <w:pStyle w:val="20"/>
        <w:spacing w:before="0"/>
        <w:ind w:left="0" w:firstLine="480"/>
        <w:rPr>
          <w:rFonts w:hint="eastAsia"/>
        </w:rPr>
      </w:pPr>
      <w:r>
        <w:rPr>
          <w:rFonts w:hint="eastAsia"/>
        </w:rPr>
        <w:t>2、《创金合信恒利超短债债券型证券投资基金托管协议》；</w:t>
      </w:r>
    </w:p>
    <w:p>
      <w:pPr>
        <w:pStyle w:val="20"/>
        <w:spacing w:before="0"/>
        <w:ind w:left="0" w:firstLine="480"/>
        <w:rPr>
          <w:rFonts w:hint="eastAsia"/>
        </w:rPr>
      </w:pPr>
      <w:r>
        <w:rPr>
          <w:rFonts w:hint="eastAsia"/>
        </w:rPr>
        <w:t>3、创金合信恒利超短债债券型证券投资基金2018年年度报告。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526456"/>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526457"/>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59</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创金合信恒利超短债债券型证券投资基金2018年年度报告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6DAE"/>
    <w:rsid w:val="000D5677"/>
    <w:rsid w:val="001B6DAE"/>
    <w:rsid w:val="0026175E"/>
    <w:rsid w:val="00305BD7"/>
    <w:rsid w:val="006E0DEA"/>
    <w:rsid w:val="007D77B2"/>
    <w:rsid w:val="17684E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6975</Words>
  <Characters>39764</Characters>
  <Lines>331</Lines>
  <Paragraphs>93</Paragraphs>
  <TotalTime>0</TotalTime>
  <ScaleCrop>false</ScaleCrop>
  <LinksUpToDate>false</LinksUpToDate>
  <CharactersWithSpaces>46646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2019-03-26T12:58:00Z</dcterms:created>
  <dc:creator>石怡翔</dc:creator>
  <cp:lastModifiedBy>Administrator</cp:lastModifiedBy>
  <dcterms:modified xsi:type="dcterms:W3CDTF">2019-12-26T14:11:15Z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