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Unicode MS" w:hAnsi="Arial Unicode MS" w:eastAsia="Arial Unicode MS" w:cs="Arial Unicode MS"/>
          <w:sz w:val="32"/>
        </w:rPr>
        <w:t>Arial Unicode MS：中文字体测试，医生端、客服端、生产端、管理端。</w:t>
      </w:r>
    </w:p>
    <w:p>
      <w:r>
        <w:rPr>
          <w:rFonts w:ascii="Hiragino Sans GB" w:hAnsi="Hiragino Sans GB" w:eastAsia="Hiragino Sans GB" w:cs="Hiragino Sans GB"/>
          <w:sz w:val="32"/>
        </w:rPr>
        <w:t>Hiragino Sans GB：中文字体测试，医生端、客服端、生产端、管理端。</w:t>
      </w:r>
    </w:p>
    <w:p>
      <w:r>
        <w:rPr>
          <w:rFonts w:ascii="Heiti SC" w:hAnsi="Heiti SC" w:eastAsia="Heiti SC" w:cs="Heiti SC"/>
          <w:sz w:val="32"/>
        </w:rPr>
        <w:t>Heiti SC：中文字体测试，医生端、客服端、生产端、管理端。</w:t>
      </w:r>
    </w:p>
    <w:p>
      <w:r>
        <w:rPr>
          <w:rFonts w:ascii="STHeiti" w:hAnsi="STHeiti" w:eastAsia="STHeiti" w:cs="STHeiti"/>
          <w:sz w:val="32"/>
        </w:rPr>
        <w:t>STHeiti：中文字体测试，医生端、客服端、生产端、管理端。</w:t>
      </w:r>
    </w:p>
    <w:p>
      <w:r>
        <w:rPr>
          <w:rFonts w:ascii="Songti SC" w:hAnsi="Songti SC" w:eastAsia="Songti SC" w:cs="Songti SC"/>
          <w:sz w:val="32"/>
        </w:rPr>
        <w:t>Songti SC：中文字体测试，医生端、客服端、生产端、管理端。</w:t>
      </w:r>
    </w:p>
    <w:p>
      <w:r>
        <w:rPr>
          <w:rFonts w:ascii="STSong" w:hAnsi="STSong" w:eastAsia="STSong" w:cs="STSong"/>
          <w:sz w:val="32"/>
        </w:rPr>
        <w:t>STSong：中文字体测试，医生端、客服端、生产端、管理端。</w:t>
      </w:r>
    </w:p>
    <w:p>
      <w:r>
        <w:rPr>
          <w:rFonts w:ascii="SimSong" w:hAnsi="SimSong" w:eastAsia="SimSong" w:cs="SimSong"/>
          <w:sz w:val="32"/>
        </w:rPr>
        <w:t>SimSong：中文字体测试，医生端、客服端、生产端、管理端。</w:t>
      </w:r>
    </w:p>
    <w:p>
      <w:r>
        <w:rPr>
          <w:rFonts w:ascii="Kaiti SC" w:hAnsi="Kaiti SC" w:eastAsia="Kaiti SC" w:cs="Kaiti SC"/>
          <w:sz w:val="32"/>
        </w:rPr>
        <w:t>Kaiti SC：中文字体测试，医生端、客服端、生产端、管理端。</w:t>
      </w:r>
    </w:p>
    <w:p>
      <w:r>
        <w:rPr>
          <w:rFonts w:ascii="PingFang SC" w:hAnsi="PingFang SC" w:eastAsia="PingFang SC" w:cs="PingFang SC"/>
          <w:sz w:val="32"/>
        </w:rPr>
        <w:t>PingFang SC：中文字体测试，医生端、客服端、生产端、管理端。</w:t>
      </w:r>
    </w:p>
    <w:p>
      <w:r>
        <w:rPr>
          <w:rFonts w:ascii="Apple LiGothic" w:hAnsi="Apple LiGothic" w:eastAsia="Apple LiGothic" w:cs="Apple LiGothic"/>
          <w:sz w:val="32"/>
        </w:rPr>
        <w:t>Apple LiGothic：中文字体测试，医生端、客服端、生产端、管理端。</w:t>
      </w:r>
    </w:p>
    <w:p>
      <w:r>
        <w:rPr>
          <w:rFonts w:ascii="Apple LiSung" w:hAnsi="Apple LiSung" w:eastAsia="Apple LiSung" w:cs="Apple LiSung"/>
          <w:sz w:val="32"/>
        </w:rPr>
        <w:t>Apple LiSung：中文字体测试，医生端、客服端、生产端、管理端。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