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Rule="auto" w:line="264"/>
        <w:jc w:val="left"/>
      </w:pPr>
      <w:r>
        <w:rPr>
          <w:rFonts w:ascii="Arial Unicode MS" w:hAnsi="Arial Unicode MS" w:eastAsia="Arial Unicode MS"/>
          <w:b/>
          <w:i w:val="0"/>
          <w:color w:val="1F4E78"/>
          <w:sz w:val="20"/>
        </w:rPr>
        <w:t>客户部署准备资料</w:t>
      </w:r>
    </w:p>
    <w:p>
      <w:pPr>
        <w:keepNext w:val="0"/>
        <w:spacing w:before="0" w:after="40" w:lineRule="auto" w:line="240"/>
        <w:jc w:val="left"/>
      </w:pPr>
      <w:r>
        <w:rPr>
          <w:rFonts w:ascii="Arial Unicode MS" w:hAnsi="Arial Unicode MS" w:eastAsia="Arial Unicode MS"/>
          <w:b/>
          <w:i w:val="0"/>
          <w:color w:val="1F4E78"/>
          <w:sz w:val="48"/>
        </w:rPr>
        <w:t>AI 智能下单平台</w:t>
      </w:r>
    </w:p>
    <w:p>
      <w:pPr>
        <w:keepNext w:val="0"/>
        <w:spacing w:before="0" w:after="240" w:lineRule="auto" w:line="240"/>
        <w:jc w:val="left"/>
      </w:pPr>
      <w:r>
        <w:rPr>
          <w:rFonts w:ascii="Arial Unicode MS" w:hAnsi="Arial Unicode MS" w:eastAsia="Arial Unicode MS"/>
          <w:b/>
          <w:i w:val="0"/>
          <w:color w:val="111111"/>
          <w:sz w:val="32"/>
        </w:rPr>
        <w:t>客户服务器部署信息收集表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6F1"/>
          <w:left w:val="single" w:sz="6" w:space="0" w:color="DCE6F1"/>
          <w:bottom w:val="single" w:sz="6" w:space="0" w:color="DCE6F1"/>
          <w:right w:val="single" w:sz="6" w:space="0" w:color="DCE6F1"/>
          <w:insideH w:val="single" w:sz="6" w:space="0" w:color="DCE6F1"/>
          <w:insideV w:val="single" w:sz="6" w:space="0" w:color="DCE6F1"/>
        </w:tblBorders>
      </w:tblPr>
      <w:tblGrid>
        <w:gridCol w:w="1500"/>
        <w:gridCol w:w="3180"/>
        <w:gridCol w:w="1500"/>
        <w:gridCol w:w="3180"/>
      </w:tblGrid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8"/>
              </w:rPr>
              <w:t>文档版本</w:t>
            </w:r>
          </w:p>
        </w:tc>
        <w:tc>
          <w:tcPr>
            <w:tcW w:type="dxa" w:w="3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V1.0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8"/>
              </w:rPr>
              <w:t>编制日期</w:t>
            </w:r>
          </w:p>
        </w:tc>
        <w:tc>
          <w:tcPr>
            <w:tcW w:type="dxa" w:w="3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2026年7月30日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8"/>
              </w:rPr>
              <w:t>填写对象</w:t>
            </w:r>
          </w:p>
        </w:tc>
        <w:tc>
          <w:tcPr>
            <w:tcW w:type="dxa" w:w="3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客户 IT / 网络 / 安全负责人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8"/>
              </w:rPr>
              <w:t>预计用时</w:t>
            </w:r>
          </w:p>
        </w:tc>
        <w:tc>
          <w:tcPr>
            <w:tcW w:type="dxa" w:w="3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15–20 分钟</w:t>
            </w:r>
          </w:p>
        </w:tc>
      </w:tr>
    </w:tbl>
    <w:p>
      <w:pPr>
        <w:keepNext w:val="0"/>
        <w:spacing w:before="200" w:after="160" w:lineRule="auto" w:line="288"/>
        <w:jc w:val="left"/>
      </w:pPr>
      <w:r>
        <w:rPr>
          <w:rFonts w:ascii="Arial Unicode MS" w:hAnsi="Arial Unicode MS" w:eastAsia="Arial Unicode MS"/>
          <w:b w:val="0"/>
          <w:i w:val="0"/>
          <w:color w:val="111111"/>
          <w:sz w:val="20"/>
        </w:rPr>
        <w:t>用途：用于确认客户服务器是否满足系统部署条件，并提前准备网络、域名、存储、备份、安全及运维资源。本表不代表服务器已通过正式上线验收。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C0006"/>
          <w:left w:val="single" w:sz="8" w:space="0" w:color="9C0006"/>
          <w:bottom w:val="single" w:sz="8" w:space="0" w:color="9C0006"/>
          <w:right w:val="single" w:sz="8" w:space="0" w:color="9C0006"/>
          <w:insideH w:val="single" w:sz="8" w:space="0" w:color="9C0006"/>
          <w:insideV w:val="single" w:sz="8" w:space="0" w:color="9C000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CE8E6"/>
          </w:tcPr>
          <w:p>
            <w:pPr>
              <w:keepNext w:val="0"/>
              <w:spacing w:before="0" w:after="60" w:lineRule="auto" w:line="264"/>
            </w:pPr>
            <w:r>
              <w:rPr>
                <w:rFonts w:ascii="Arial Unicode MS" w:hAnsi="Arial Unicode MS" w:eastAsia="Arial Unicode MS"/>
                <w:b/>
                <w:i w:val="0"/>
                <w:color w:val="9C0006"/>
                <w:sz w:val="21"/>
              </w:rPr>
              <w:t>重要安全提醒</w:t>
            </w:r>
          </w:p>
          <w:p>
            <w:pPr>
              <w:keepNext w:val="0"/>
              <w:spacing w:before="0" w:after="0" w:lineRule="auto" w:line="276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请勿在本表、普通微信/邮件或截图中填写或发送：服务器密码、数据库密码、证书私钥、DeepSeek API Key、短信验证码、完整远程登录凭据或其他真实密钥。确需交接时，请在部署窗口内通过双方确认的安全渠道单独提供。</w:t>
            </w:r>
          </w:p>
        </w:tc>
      </w:tr>
    </w:tbl>
    <w:p>
      <w:pPr>
        <w:keepNext w:val="0"/>
        <w:spacing w:before="0" w:after="40" w:lineRule="auto" w:line="264"/>
      </w:pPr>
    </w:p>
    <w:p>
      <w:pPr>
        <w:pStyle w:val="Heading1"/>
        <w:keepNext/>
        <w:pageBreakBefore w:val="0"/>
        <w:spacing w:before="320" w:after="160" w:line="264" w:lineRule="auto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1  项目联系人与部署范围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客户单位名称（必填）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请填写：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客户业务负责人（必填）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姓名 / 职务 / 联系方式：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客户 IT 负责人（必填）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姓名 / 职务 / 联系方式：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网络或安全负责人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姓名 / 职务 / 联系方式：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计划部署环境（必填）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客户测试环境   □ 客户正式环境   □ 测试与正式环境均需要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计划测试日期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请填写：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计划正式上线日期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请填写：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系统使用范围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仅客户内网   □ 公网访问   □ VPN/专线访问   □ 尚未确定</w:t>
            </w:r>
          </w:p>
        </w:tc>
      </w:tr>
    </w:tbl>
    <w:p>
      <w:pPr>
        <w:pStyle w:val="Heading1"/>
        <w:keepNext/>
        <w:pageBreakBefore w:val="0"/>
        <w:spacing w:before="320" w:after="160" w:line="264" w:lineRule="auto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2  现有服务器与操作系统</w:t>
      </w:r>
    </w:p>
    <w:p>
      <w:pPr>
        <w:keepNext w:val="0"/>
        <w:spacing w:before="0" w:after="120" w:lineRule="auto" w:line="264"/>
        <w:jc w:val="left"/>
      </w:pPr>
      <w:r>
        <w:rPr>
          <w:rFonts w:ascii="Arial Unicode MS" w:hAnsi="Arial Unicode MS" w:eastAsia="Arial Unicode MS"/>
          <w:b w:val="0"/>
          <w:i/>
          <w:color w:val="666666"/>
          <w:sz w:val="19"/>
        </w:rPr>
        <w:t>以下“已知信息”根据客户提供的服务器照片预填，请客户 IT 复核并更正。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服务器类型（必填）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物理服务器   □ 虚拟机   □ 云服务器   □ 不确定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操作系统（已知）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Windows Server 2016 Standard；请确认版本、补丁是否为最新：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系统授权状态（必填）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照片显示“Windows 尚未激活”；请确认合法授权及激活计划：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处理器（已知）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Intel Xeon E-2314 @ 2.80GHz，4 核；请确认：□ 正确   □ 需更正：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内存（已知）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32GB；请确认：□ 正确   □ 需更正：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服务器是否专用（必填）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仅部署本系统   □ 与其他业务共用；现有业务说明：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现有服务或数据库（必填）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请列出 IIS、SQL Server、文件共享、域控、其他数据库或业务系统：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管理员权限（必填）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可提供部署期间管理员协助   □ 权限受限；审批流程：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允许重启（必填）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允许按窗口重启   □ 不允许；限制说明：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机房保障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UPS   □ 双电源   □ 温控   □ 硬件维保   □ 均不确定</w:t>
            </w:r>
          </w:p>
        </w:tc>
      </w:tr>
    </w:tbl>
    <w:p>
      <w:pPr>
        <w:pStyle w:val="Heading2"/>
        <w:keepNext/>
        <w:spacing w:before="240" w:after="120" w:line="264" w:lineRule="auto"/>
      </w:pPr>
      <w:r>
        <w:rPr>
          <w:rFonts w:ascii="Arial Unicode MS" w:hAnsi="Arial Unicode MS" w:eastAsia="Arial Unicode MS"/>
          <w:b/>
          <w:i w:val="0"/>
          <w:color w:val="1F4E78"/>
          <w:sz w:val="26"/>
        </w:rPr>
        <w:t>推荐部署方式——请客户确认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方案选择（必填）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A. 服务器无其他 Windows 业务，可重装 Ubuntu Server 24.04 LTS（推荐）</w:t>
              <w:br/>
              <w:t>□ B. 保留 Windows，启用 Hyper-V，创建 Ubuntu Server 虚拟机（过渡方案）</w:t>
              <w:br/>
              <w:t>□ C. 另提供一台 Linux 服务器或云服务器（推荐）</w:t>
              <w:br/>
              <w:t>□ D. 暂不确定，需要联合评估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是否允许安装 Hyper-V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允许   □ 不允许   □ 已安装   □ 需客户 IT 评估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BIOS/UEFI 虚拟化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已开启   □ 未开启   □ 不确定；请按附件要求提供检查结果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Linux 运维责任人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客户 IT   □ 项目方   □ 第三方   □ 待确认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spacing w:before="320" w:after="160" w:line="264" w:lineRule="auto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3  磁盘、文件量与容量规划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keepNext w:val="0"/>
              <w:spacing w:before="0" w:after="60" w:lineRule="auto" w:line="264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1"/>
              </w:rPr>
              <w:t>为什么必须补充磁盘信息</w:t>
            </w:r>
          </w:p>
          <w:p>
            <w:pPr>
              <w:keepNext w:val="0"/>
              <w:spacing w:before="0" w:after="0" w:lineRule="auto" w:line="276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该系统会保存订单数据库及 STL、PDF、图片等文件。当前照片未显示硬盘容量、SSD/HDD、RAID和剩余空间，无法据此判断正式环境容量是否足够。</w:t>
            </w:r>
          </w:p>
        </w:tc>
      </w:tr>
    </w:tbl>
    <w:p>
      <w:pPr>
        <w:keepNext w:val="0"/>
        <w:spacing w:before="0" w:after="40" w:lineRule="auto" w:line="264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系统盘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盘符 / 总容量 / 可用容量 / SSD或HDD：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数据盘（必填）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盘符 / 总容量 / 可用容量 / SSD或HDD：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RAID（必填）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RAID1   □ RAID5   □ RAID10   □ 无 RAID   □ 不确定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磁盘健康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正常   □ 有告警   □ 未检查；最近检查日期：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预计每日订单量（必填）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约 ______ 单/天；高峰约 ______ 单/天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单笔订单平均文件量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约 ______ 个文件；平均合计 ______ MB/GB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单个最大文件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约 ______ MB/GB；主要类型：□ STL  □ PDF  □ 图片  □ ZIP  □ 其他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预计每日新增文件量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约 ______ GB/天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数据保存年限（必填）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订单保存 ______ 年；文件保存 ______ 年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未来一年预计容量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约 ______ GB/TB；如不确定可填写每日订单量后由项目方估算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扩容条件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可增加硬盘   □ 可使用 NAS   □ 可使用对象存储   □ 无法扩容   □ 不确定</w:t>
            </w:r>
          </w:p>
        </w:tc>
      </w:tr>
    </w:tbl>
    <w:p>
      <w:pPr>
        <w:pStyle w:val="Heading1"/>
        <w:keepNext/>
        <w:pageBreakBefore w:val="0"/>
        <w:spacing w:before="320" w:after="160" w:line="264" w:lineRule="auto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4  网络、域名、证书与访问方式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访问范围（必填）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仅内网   □ 公网   □ VPN/专线   □ 内外网均需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固定 IP（必填）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已有固定内网 IP   □ 已有公网 IP   □ 需申请   □ 不确定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域名（必填）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已有   □ 需申请   □ 只使用内网域名；拟使用主域名：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文件访问域名（必填）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建议独立子域名，如 files.example.com；客户确认：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HTTPS 证书（必填）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客户提供   □ 项目方协助申请   □ 使用客户统一证书平台   □ 待确认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入站端口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请确认可开放：□ 443   □ 80仅跳转443   □ 22/远程管理仅限指定IP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防火墙/NAT负责人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姓名 / 部门 / 变更审批周期：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外网访问能力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可访问镜像仓库   □ 可访问软件源   □ 需代理   □ 完全离线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外网代理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无   □ 有；请填写代理类型和申请方式，不填写密码：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DeepSeek 访问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允许访问 api.deepseek.com   □ 禁止   □ 需安全审批   □ 暂不启用AI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远程运维方式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VPN   □ 堡垒机   □ 指定IP远程桌面   □ 现场操作   □ 其他：</w:t>
            </w:r>
          </w:p>
        </w:tc>
      </w:tr>
    </w:tbl>
    <w:p>
      <w:pPr>
        <w:pStyle w:val="Heading1"/>
        <w:keepNext/>
        <w:pageBreakBefore w:val="0"/>
        <w:spacing w:before="320" w:after="160" w:line="264" w:lineRule="auto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5  数据库、Redis、对象存储与外部依赖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MySQL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使用本机容器   □ 客户已有 MySQL   □ 使用云数据库   □ 待确认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Redis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使用本机容器   □ 客户已有 Redis   □ 使用托管 Redis   □ 待确认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文件/对象存储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本机 MinIO   □ 客户已有 MinIO   □ NAS   □ 云对象存储   □ 待确认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测试/正式隔离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不同数据库   □ 不同 MinIO bucket   □ 不同账号和密钥   □ 尚未规划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镜像仓库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客户私有仓库   □ 项目方仓库   □ 离线镜像包   □ 尚未确定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AI 模型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一期启用 DeepSeek   □ 暂不启用真实模型   □ 需客户审批后启用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第三方接口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请列出客户要求对接的支付、物流、短信、邮件、电子签章或其他系统；没有请填“无”：</w:t>
            </w:r>
          </w:p>
        </w:tc>
      </w:tr>
    </w:tbl>
    <w:p>
      <w:pPr>
        <w:pStyle w:val="Heading1"/>
        <w:keepNext/>
        <w:pageBreakBefore w:val="0"/>
        <w:spacing w:before="320" w:after="160" w:line="264" w:lineRule="auto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6  安全、账号与合规要求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安全等保/内控要求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无专项要求   □ 等保二级   □ 等保三级   □ 客户自有规范   □ 待确认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服务器基线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客户统一安全基线   □ 允许项目默认基线   □ 需安全部门审批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漏洞扫描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上线前必须扫描   □ 定期扫描   □ 不要求；工具/负责人：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远程访问控制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VPN   □ 堡垒机   □ IP白名单   □ 双因素认证   □ 其他：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账号管理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客户统一账号   □ 系统独立账号   □ 对接 AD/LDAP（需另行评估）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日志留存（必填）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应用/访问/审计日志要求保留 ______ 天/月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数据敏感等级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一般业务数据   □ 个人信息   □ 医疗相关敏感数据   □ 客户另有分类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数据出境限制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禁止任何数据出境   □ AI调用需脱敏   □ 可按审批使用外部AI   □ 待确认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安全联系人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发生安全事件时的联系人、部门及通知时限：</w:t>
            </w:r>
          </w:p>
        </w:tc>
      </w:tr>
    </w:tbl>
    <w:p>
      <w:pPr>
        <w:pStyle w:val="Heading1"/>
        <w:keepNext/>
        <w:pageBreakBefore w:val="0"/>
        <w:spacing w:before="320" w:after="160" w:line="264" w:lineRule="auto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7  备份、恢复与容灾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C0006"/>
          <w:left w:val="single" w:sz="8" w:space="0" w:color="9C0006"/>
          <w:bottom w:val="single" w:sz="8" w:space="0" w:color="9C0006"/>
          <w:right w:val="single" w:sz="8" w:space="0" w:color="9C0006"/>
          <w:insideH w:val="single" w:sz="8" w:space="0" w:color="9C0006"/>
          <w:insideV w:val="single" w:sz="8" w:space="0" w:color="9C000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CE8E6"/>
          </w:tcPr>
          <w:p>
            <w:pPr>
              <w:keepNext w:val="0"/>
              <w:spacing w:before="0" w:after="60" w:lineRule="auto" w:line="264"/>
            </w:pPr>
            <w:r>
              <w:rPr>
                <w:rFonts w:ascii="Arial Unicode MS" w:hAnsi="Arial Unicode MS" w:eastAsia="Arial Unicode MS"/>
                <w:b/>
                <w:i w:val="0"/>
                <w:color w:val="9C0006"/>
                <w:sz w:val="21"/>
              </w:rPr>
              <w:t>上线硬性要求</w:t>
            </w:r>
          </w:p>
          <w:p>
            <w:pPr>
              <w:keepNext w:val="0"/>
              <w:spacing w:before="0" w:after="0" w:lineRule="auto" w:line="276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正式环境不能只在本机保留备份。MySQL 数据库和 MinIO 文件必须备份到另一台设备、NAS、备份平台或异地存储，并在非生产环境完成至少一次恢复验证。</w:t>
            </w:r>
          </w:p>
        </w:tc>
      </w:tr>
    </w:tbl>
    <w:p>
      <w:pPr>
        <w:keepNext w:val="0"/>
        <w:spacing w:before="0" w:after="40" w:lineRule="auto" w:line="264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可接受数据丢失量 RPO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15分钟   □ 1小时   □ 4小时   □ 24小时   □ 其他：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可接受恢复时间 RTO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1小时   □ 4小时   □ 8小时   □ 24小时   □ 其他：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数据库备份频率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每日全量   □ 全量+增量/日志   □ 使用客户统一备份   □ 待确认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文件备份频率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每日   □ 实时/增量   □ 使用客户统一备份   □ 待确认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备份保存周期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日备 ______ 天；周备 ______ 周；月备 ______ 月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备份位置（必填）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NAS   □ 另一台服务器   □ 云备份   □ 移动介质   □ 尚未提供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备份加密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必须加密   □ 客户平台自动加密   □ 无要求   □ 待确认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恢复演练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上线前必须执行   □ 上线后执行；计划日期：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备份/恢复负责人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姓名 / 部门 / 联系方式：</w:t>
            </w:r>
          </w:p>
        </w:tc>
      </w:tr>
    </w:tbl>
    <w:p>
      <w:pPr>
        <w:pStyle w:val="Heading1"/>
        <w:keepNext/>
        <w:pageBreakBefore w:val="0"/>
        <w:spacing w:before="320" w:after="160" w:line="264" w:lineRule="auto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8  监控、运维与发布窗口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监控平台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客户已有平台   □ 项目方提供基础监控   □ 尚未确定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监控内容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服务存活   □ CPU/内存/磁盘   □ MySQL   □ Redis   □ MinIO   □ HTTPS证书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告警接收方式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短信   □ 邮件   □ 企业微信/钉钉   □ 客户监控平台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告警接收角色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请填写角色或部门；真实手机号/邮箱可在安全渠道另行交接：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例行维护窗口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每周/月：____________；允许停机时长：____________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正式发布窗口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日期 / 起止时间 / 发布负责人：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回滚决策人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姓名 / 职务 / 联系方式：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故障响应要求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工作时间响应   □ 7×24   □ 其他：</w:t>
            </w:r>
          </w:p>
        </w:tc>
      </w:tr>
    </w:tbl>
    <w:p>
      <w:pPr>
        <w:pStyle w:val="Heading1"/>
        <w:keepNext/>
        <w:pageBreakBefore w:val="0"/>
        <w:spacing w:before="320" w:after="160" w:line="264" w:lineRule="auto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9  业务验收、培训与客户资料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测试账号负责人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由客户指定医生、客服、生产、管理四类验收人员：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一期验收负责人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姓名 / 职务 / 联系方式：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产品参数确认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已提供   □ 待提供；负责人 / 日期：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标准工时数据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已提供   □ 待提供；负责人 / 日期：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AI正式模板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已提供   □ 暂用默认模板   □ 一期不启用真实AI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培训安排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计划日期 / 人员范围 / 线上或现场：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上线确认方式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书面签字   □ 邮件确认   □ 客户系统审批   □ 其他：</w:t>
            </w:r>
          </w:p>
        </w:tc>
      </w:tr>
    </w:tbl>
    <w:p>
      <w:pPr>
        <w:pStyle w:val="Heading1"/>
        <w:keepNext/>
        <w:pageBreakBefore w:val="0"/>
        <w:spacing w:before="320" w:after="160" w:line="264" w:lineRule="auto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10  请客户提供的检查材料</w:t>
      </w:r>
    </w:p>
    <w:p>
      <w:pPr>
        <w:keepNext w:val="0"/>
        <w:spacing w:before="0" w:after="160" w:lineRule="auto" w:line="264"/>
        <w:jc w:val="left"/>
      </w:pPr>
      <w:r>
        <w:rPr>
          <w:rFonts w:ascii="Arial Unicode MS" w:hAnsi="Arial Unicode MS" w:eastAsia="Arial Unicode MS"/>
          <w:b w:val="0"/>
          <w:i w:val="0"/>
          <w:color w:val="666666"/>
          <w:sz w:val="19"/>
        </w:rPr>
        <w:t>请按下表提供截图或检查结果。涉及公网 IP、主机名、账号等内容时可先脱敏；真实部署参数请通过双方确认的安全渠道交接。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650"/>
        <w:gridCol w:w="3420"/>
        <w:gridCol w:w="3630"/>
        <w:gridCol w:w="1660"/>
      </w:tblGrid>
      <w:tr>
        <w:trPr>
          <w:tblHeader w:val="true"/>
          <w:cantSplit/>
        </w:trPr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8"/>
              </w:rPr>
              <w:t>序号</w:t>
            </w:r>
          </w:p>
        </w:tc>
        <w:tc>
          <w:tcPr>
            <w:tcW w:type="dxa" w:w="3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8"/>
              </w:rPr>
              <w:t>需要提供的材料</w:t>
            </w:r>
          </w:p>
        </w:tc>
        <w:tc>
          <w:tcPr>
            <w:tcW w:type="dxa" w:w="36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8"/>
              </w:rPr>
              <w:t>用途及脱敏要求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8"/>
              </w:rPr>
              <w:t>客户反馈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3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Windows“磁盘管理”完整截图</w:t>
            </w:r>
          </w:p>
        </w:tc>
        <w:tc>
          <w:tcPr>
            <w:tcW w:type="dxa" w:w="36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需要看到磁盘数量、分区、总容量、剩余空间；不要拍到密码或远程工具验证码。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□ 已提供</w:t>
              <w:br/>
              <w:t>□ 待提供</w:t>
              <w:br/>
              <w:t>□ 不适用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3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任务管理器“性能”页截图</w:t>
            </w:r>
          </w:p>
        </w:tc>
        <w:tc>
          <w:tcPr>
            <w:tcW w:type="dxa" w:w="36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分别提供 CPU、内存、磁盘页面，用于核实核心数、内存和磁盘类型。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□ 已提供</w:t>
              <w:br/>
              <w:t>□ 待提供</w:t>
              <w:br/>
              <w:t>□ 不适用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3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Hyper-V/虚拟化检查结果</w:t>
            </w:r>
          </w:p>
        </w:tc>
        <w:tc>
          <w:tcPr>
            <w:tcW w:type="dxa" w:w="36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管理员 PowerShell 执行 systeminfo，提供 Hyper-V Requirements 部分；可遮盖主机名。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□ 已提供</w:t>
              <w:br/>
              <w:t>□ 待提供</w:t>
              <w:br/>
              <w:t>□ 不适用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type="dxa" w:w="3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服务器现有角色和程序清单</w:t>
            </w:r>
          </w:p>
        </w:tc>
        <w:tc>
          <w:tcPr>
            <w:tcW w:type="dxa" w:w="36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说明是否运行 IIS、SQL Server、文件共享、域控、杀毒、安全客户端或其他业务。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□ 已提供</w:t>
              <w:br/>
              <w:t>□ 待提供</w:t>
              <w:br/>
              <w:t>□ 不适用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type="dxa" w:w="3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网络拓扑或访问说明</w:t>
            </w:r>
          </w:p>
        </w:tc>
        <w:tc>
          <w:tcPr>
            <w:tcW w:type="dxa" w:w="36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说明内网/公网/VPN、域名、NAT、防火墙负责人；普通渠道可隐去完整公网IP。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□ 已提供</w:t>
              <w:br/>
              <w:t>□ 待提供</w:t>
              <w:br/>
              <w:t>□ 不适用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6</w:t>
            </w:r>
          </w:p>
        </w:tc>
        <w:tc>
          <w:tcPr>
            <w:tcW w:type="dxa" w:w="3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域名和 HTTPS 证书准备情况</w:t>
            </w:r>
          </w:p>
        </w:tc>
        <w:tc>
          <w:tcPr>
            <w:tcW w:type="dxa" w:w="36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只确认域名、证书类型和负责人，不提供证书私钥。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□ 已提供</w:t>
              <w:br/>
              <w:t>□ 待提供</w:t>
              <w:br/>
              <w:t>□ 不适用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type="dxa" w:w="3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备份设备或平台说明</w:t>
            </w:r>
          </w:p>
        </w:tc>
        <w:tc>
          <w:tcPr>
            <w:tcW w:type="dxa" w:w="36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说明 NAS、另一台服务器或备份平台的可用容量和负责人，不提供访问密码。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□ 已提供</w:t>
              <w:br/>
              <w:t>□ 待提供</w:t>
              <w:br/>
              <w:t>□ 不适用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8</w:t>
            </w:r>
          </w:p>
        </w:tc>
        <w:tc>
          <w:tcPr>
            <w:tcW w:type="dxa" w:w="3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机房/硬件保障说明</w:t>
            </w:r>
          </w:p>
        </w:tc>
        <w:tc>
          <w:tcPr>
            <w:tcW w:type="dxa" w:w="36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说明 RAID、UPS、硬件维保、网络带宽及是否有备用服务器。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□ 已提供</w:t>
              <w:br/>
              <w:t>□ 待提供</w:t>
              <w:br/>
              <w:t>□ 不适用</w:t>
            </w:r>
          </w:p>
        </w:tc>
      </w:tr>
    </w:tbl>
    <w:p>
      <w:pPr>
        <w:pStyle w:val="Heading2"/>
        <w:keepNext/>
        <w:spacing w:before="240" w:after="120" w:line="264" w:lineRule="auto"/>
      </w:pPr>
      <w:r>
        <w:rPr>
          <w:rFonts w:ascii="Arial Unicode MS" w:hAnsi="Arial Unicode MS" w:eastAsia="Arial Unicode MS"/>
          <w:b/>
          <w:i w:val="0"/>
          <w:color w:val="1F4E78"/>
          <w:sz w:val="26"/>
        </w:rPr>
        <w:t>建议由客户 IT 执行的只读检查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3100"/>
        <w:gridCol w:w="6260"/>
      </w:tblGrid>
      <w:tr>
        <w:trPr>
          <w:cantSplit/>
          <w:tblHeader w:val="true"/>
        </w:trP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8"/>
              </w:rPr>
              <w:t>检查目的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18"/>
              </w:rPr>
              <w:t>只读命令（管理员 PowerShell）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系统和虚拟化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systeminfo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磁盘容量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Get-Volume | Select DriveLetter, FileSystemLabel, Size, SizeRemaining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物理磁盘</w:t>
            </w:r>
          </w:p>
        </w:tc>
        <w:tc>
          <w:tcPr>
            <w:tcW w:type="dxa" w:w="6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8"/>
              </w:rPr>
              <w:t>Get-PhysicalDisk | Select FriendlyName, MediaType, HealthStatus, Size</w:t>
            </w:r>
          </w:p>
        </w:tc>
      </w:tr>
    </w:tbl>
    <w:p>
      <w:pPr>
        <w:keepNext w:val="0"/>
        <w:spacing w:before="100" w:after="160" w:lineRule="auto" w:line="264"/>
        <w:jc w:val="left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上述命令只读取系统信息，不修改配置。执行结果如包含主机名、IP、序列号等信息，可在普通聊天中脱敏后再发送。</w:t>
      </w:r>
    </w:p>
    <w:p>
      <w:r>
        <w:br w:type="page"/>
      </w:r>
    </w:p>
    <w:p>
      <w:pPr>
        <w:pStyle w:val="Heading1"/>
        <w:keepNext/>
        <w:pageBreakBefore w:val="0"/>
        <w:spacing w:before="320" w:after="160" w:line="264" w:lineRule="auto"/>
      </w:pPr>
      <w:r>
        <w:rPr>
          <w:rFonts w:ascii="Arial Unicode MS" w:hAnsi="Arial Unicode MS" w:eastAsia="Arial Unicode MS"/>
          <w:b/>
          <w:i w:val="0"/>
          <w:color w:val="1F4E78"/>
          <w:sz w:val="32"/>
        </w:rPr>
        <w:t>11  客户确认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2CC"/>
          <w:left w:val="single" w:sz="6" w:space="0" w:color="B7C2CC"/>
          <w:bottom w:val="single" w:sz="6" w:space="0" w:color="B7C2CC"/>
          <w:right w:val="single" w:sz="6" w:space="0" w:color="B7C2CC"/>
          <w:insideH w:val="single" w:sz="6" w:space="0" w:color="B7C2CC"/>
          <w:insideV w:val="single" w:sz="6" w:space="0" w:color="B7C2CC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客户确认人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姓名：____________________  职务：____________________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确认日期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________ 年 ______ 月 ______ 日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信息完整性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已完成必填项   □ 仍有待补充项，预计补充日期：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首选部署方案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□ Ubuntu 裸机   □ Hyper-V Ubuntu 虚拟机   □ 新增 Linux 服务器   □ 待联合评估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11111"/>
                <w:sz w:val="19"/>
              </w:rPr>
              <w:t>备注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Rule="auto" w:line="264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br/>
              <w:br/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keepNext w:val="0"/>
              <w:spacing w:before="0" w:after="60" w:lineRule="auto" w:line="264"/>
            </w:pPr>
            <w:r>
              <w:rPr>
                <w:rFonts w:ascii="Arial Unicode MS" w:hAnsi="Arial Unicode MS" w:eastAsia="Arial Unicode MS"/>
                <w:b/>
                <w:i w:val="0"/>
                <w:color w:val="1F4E78"/>
                <w:sz w:val="21"/>
              </w:rPr>
              <w:t>项目方后续工作</w:t>
            </w:r>
          </w:p>
          <w:p>
            <w:pPr>
              <w:keepNext w:val="0"/>
              <w:spacing w:before="0" w:after="0" w:lineRule="auto" w:line="276"/>
            </w:pPr>
            <w:r>
              <w:rPr>
                <w:rFonts w:ascii="Arial Unicode MS" w:hAnsi="Arial Unicode MS" w:eastAsia="Arial Unicode MS"/>
                <w:b w:val="0"/>
                <w:i w:val="0"/>
                <w:color w:val="111111"/>
                <w:sz w:val="19"/>
              </w:rPr>
              <w:t>收到本表及检查材料后，项目方将形成：服务器适配结论、最终部署拓扑、容量建议、生产化整改清单、部署实施计划及正式验收步骤。</w:t>
            </w:r>
          </w:p>
        </w:tc>
      </w:tr>
    </w:tbl>
    <w:p>
      <w:pPr>
        <w:keepNext w:val="0"/>
        <w:spacing w:before="0" w:after="40" w:lineRule="auto" w:line="264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Rule="auto" w:line="240"/>
      <w:jc w:val="right"/>
    </w:pPr>
    <w:r>
      <w:rPr>
        <w:rFonts w:ascii="Arial Unicode MS" w:hAnsi="Arial Unicode MS" w:eastAsia="Arial Unicode MS"/>
        <w:b w:val="0"/>
        <w:i w:val="0"/>
        <w:color w:val="666666"/>
        <w:sz w:val="17"/>
      </w:rPr>
      <w:t xml:space="preserve">部署准备资料  ·  第 </w:t>
    </w:r>
    <w:r>
      <w:fldChar w:fldCharType="begin"/>
      <w:instrText xml:space="preserve">PAGE</w:instrText>
      <w:fldChar w:fldCharType="end"/>
    </w:r>
    <w:r>
      <w:rPr>
        <w:rFonts w:ascii="Arial Unicode MS" w:hAnsi="Arial Unicode MS" w:eastAsia="Arial Unicode MS"/>
        <w:b w:val="0"/>
        <w:i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Rule="auto" w:line="240"/>
      <w:jc w:val="left"/>
    </w:pPr>
    <w:r>
      <w:rPr>
        <w:rFonts w:ascii="Arial Unicode MS" w:hAnsi="Arial Unicode MS" w:eastAsia="Arial Unicode MS"/>
        <w:b/>
        <w:i w:val="0"/>
        <w:color w:val="666666"/>
        <w:sz w:val="17"/>
      </w:rPr>
      <w:t>AI 智能下单平台  |  客户部署信息收集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AI智能下单平台-客户服务器部署信息收集表</dc:title>
  <dc:subject>客户服务器部署前置条件与资料收集</dc:subject>
  <dc:creator>AI智能下单平台项目组</dc:creator>
  <cp:keywords>部署,服务器,客户资料,Windows Server,Hyper-V,Ubuntu,Docker</cp:keywords>
  <dc:description>不包含真实密码、密钥、证书私钥或远程登录凭据。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