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2E71C" w14:textId="258B22CC" w:rsidR="00A612B4" w:rsidRPr="00A1535E" w:rsidRDefault="00A612B4" w:rsidP="00DF19C6">
      <w:pPr>
        <w:spacing w:after="0" w:line="240" w:lineRule="auto"/>
        <w:rPr>
          <w:b/>
        </w:rPr>
      </w:pPr>
      <w:r w:rsidRPr="00A1535E">
        <w:rPr>
          <w:b/>
        </w:rPr>
        <w:t>Title (tentative): Food or Fuel: How food Access Affects Energy Burden</w:t>
      </w:r>
    </w:p>
    <w:p w14:paraId="02D3A770" w14:textId="7B29D0D4" w:rsidR="00F44ACA" w:rsidRDefault="00F44ACA" w:rsidP="00DF19C6">
      <w:pPr>
        <w:spacing w:after="0" w:line="240" w:lineRule="auto"/>
      </w:pPr>
      <w:r w:rsidRPr="00A1535E">
        <w:t>According to a study done by the University of Texas Energy Institute, roughly 20% of households in Texas are energy burdened</w:t>
      </w:r>
      <w:sdt>
        <w:sdtPr>
          <w:id w:val="145866838"/>
          <w:citation/>
        </w:sdtPr>
        <w:sdtContent>
          <w:r w:rsidR="00F94507">
            <w:fldChar w:fldCharType="begin"/>
          </w:r>
          <w:r w:rsidR="00F94507">
            <w:instrText xml:space="preserve"> CITATION Wib16 \l 1033 </w:instrText>
          </w:r>
          <w:r w:rsidR="00F94507">
            <w:fldChar w:fldCharType="separate"/>
          </w:r>
          <w:r w:rsidR="00F94507">
            <w:rPr>
              <w:noProof/>
            </w:rPr>
            <w:t xml:space="preserve"> (Wible &amp; King, 2016)</w:t>
          </w:r>
          <w:r w:rsidR="00F94507">
            <w:fldChar w:fldCharType="end"/>
          </w:r>
        </w:sdtContent>
      </w:sdt>
      <w:r w:rsidRPr="00A1535E">
        <w:t xml:space="preserve">. </w:t>
      </w:r>
      <w:r w:rsidR="00A612B4" w:rsidRPr="00A1535E">
        <w:t>Energy burden is defined as a household’s inability to access adequate energy resources to serve their needs</w:t>
      </w:r>
      <w:sdt>
        <w:sdtPr>
          <w:id w:val="1096519586"/>
          <w:citation/>
        </w:sdtPr>
        <w:sdtContent>
          <w:r w:rsidR="00F94507">
            <w:fldChar w:fldCharType="begin"/>
          </w:r>
          <w:r w:rsidR="00F94507">
            <w:instrText xml:space="preserve"> CITATION Boa91 \l 1033 </w:instrText>
          </w:r>
          <w:r w:rsidR="00F94507">
            <w:fldChar w:fldCharType="separate"/>
          </w:r>
          <w:r w:rsidR="00F94507">
            <w:rPr>
              <w:noProof/>
            </w:rPr>
            <w:t xml:space="preserve"> (Boardman, 1991)</w:t>
          </w:r>
          <w:r w:rsidR="00F94507">
            <w:fldChar w:fldCharType="end"/>
          </w:r>
        </w:sdtContent>
      </w:sdt>
      <w:r w:rsidR="00A612B4" w:rsidRPr="00A1535E">
        <w:t xml:space="preserve">. </w:t>
      </w:r>
      <w:r w:rsidR="000D7919" w:rsidRPr="00A1535E">
        <w:t xml:space="preserve">This has made lawmakers motivated to improve energy access in Texas. However, qualifiers for participating in such a program are needed. </w:t>
      </w:r>
      <w:proofErr w:type="gramStart"/>
      <w:r w:rsidR="00A612B4" w:rsidRPr="00A1535E">
        <w:t>Typically</w:t>
      </w:r>
      <w:proofErr w:type="gramEnd"/>
      <w:r w:rsidR="00A612B4" w:rsidRPr="00A1535E">
        <w:t xml:space="preserve"> </w:t>
      </w:r>
      <w:r w:rsidR="00BD0984" w:rsidRPr="00A1535E">
        <w:t xml:space="preserve">in the literature, </w:t>
      </w:r>
      <w:r w:rsidR="00A612B4" w:rsidRPr="00A1535E">
        <w:t xml:space="preserve">energy burden is measured by the percentage of income spent on </w:t>
      </w:r>
      <w:r w:rsidR="00BD0984" w:rsidRPr="00A1535E">
        <w:t xml:space="preserve">energy bill’s. Individuals who spend greater than a certain threshold are considered energy burdened. </w:t>
      </w:r>
    </w:p>
    <w:p w14:paraId="375EA481" w14:textId="77777777" w:rsidR="00EC1A3C" w:rsidRPr="00A1535E" w:rsidRDefault="00EC1A3C" w:rsidP="00DF19C6">
      <w:pPr>
        <w:spacing w:after="0" w:line="240" w:lineRule="auto"/>
      </w:pPr>
    </w:p>
    <w:p w14:paraId="34A94036" w14:textId="431B2598" w:rsidR="006E2268" w:rsidRPr="00A1535E" w:rsidRDefault="00824C4B" w:rsidP="00363CDD">
      <w:pPr>
        <w:spacing w:line="240" w:lineRule="auto"/>
      </w:pPr>
      <w:r w:rsidRPr="00A1535E">
        <w:t>However, studies have shown that estimating energy burden as a percent of income might overstate the issue</w:t>
      </w:r>
      <w:sdt>
        <w:sdtPr>
          <w:id w:val="1994296706"/>
          <w:citation/>
        </w:sdtPr>
        <w:sdtContent>
          <w:r w:rsidR="00F94507">
            <w:fldChar w:fldCharType="begin"/>
          </w:r>
          <w:r w:rsidR="00F94507">
            <w:instrText xml:space="preserve"> CITATION Sch14 \l 1033 </w:instrText>
          </w:r>
          <w:r w:rsidR="00F94507">
            <w:fldChar w:fldCharType="separate"/>
          </w:r>
          <w:r w:rsidR="00F94507">
            <w:rPr>
              <w:noProof/>
            </w:rPr>
            <w:t xml:space="preserve"> (Schuessler, 2014)</w:t>
          </w:r>
          <w:r w:rsidR="00F94507">
            <w:fldChar w:fldCharType="end"/>
          </w:r>
        </w:sdtContent>
      </w:sdt>
      <w:sdt>
        <w:sdtPr>
          <w:id w:val="-1852405150"/>
          <w:citation/>
        </w:sdtPr>
        <w:sdtContent>
          <w:r w:rsidR="00F94507">
            <w:fldChar w:fldCharType="begin"/>
          </w:r>
          <w:r w:rsidR="00F94507">
            <w:instrText xml:space="preserve"> CITATION Her17 \l 1033 </w:instrText>
          </w:r>
          <w:r w:rsidR="00F94507">
            <w:fldChar w:fldCharType="separate"/>
          </w:r>
          <w:r w:rsidR="00F94507">
            <w:rPr>
              <w:noProof/>
            </w:rPr>
            <w:t xml:space="preserve"> ( Herrero, 2017)</w:t>
          </w:r>
          <w:r w:rsidR="00F94507">
            <w:fldChar w:fldCharType="end"/>
          </w:r>
        </w:sdtContent>
      </w:sdt>
      <w:r w:rsidRPr="00A1535E">
        <w:t>. Thus, we use the results of a survey in which respondents stated difficulty with elect</w:t>
      </w:r>
      <w:r w:rsidR="00BC2C3B" w:rsidRPr="00A1535E">
        <w:t>ricity bill in last six months as the indicator for energy burden. Residential energy use in Texas is predominantly electric</w:t>
      </w:r>
      <w:sdt>
        <w:sdtPr>
          <w:id w:val="-938827550"/>
          <w:citation/>
        </w:sdtPr>
        <w:sdtContent>
          <w:r w:rsidR="00F94507">
            <w:fldChar w:fldCharType="begin"/>
          </w:r>
          <w:r w:rsidR="00F94507">
            <w:instrText xml:space="preserve"> CITATION Wib16 \l 1033 </w:instrText>
          </w:r>
          <w:r w:rsidR="00F94507">
            <w:fldChar w:fldCharType="separate"/>
          </w:r>
          <w:r w:rsidR="00F94507">
            <w:rPr>
              <w:noProof/>
            </w:rPr>
            <w:t xml:space="preserve"> (Wible &amp; King, 2016)</w:t>
          </w:r>
          <w:r w:rsidR="00F94507">
            <w:fldChar w:fldCharType="end"/>
          </w:r>
        </w:sdtContent>
      </w:sdt>
      <w:r w:rsidR="00BC2C3B" w:rsidRPr="00A1535E">
        <w:t xml:space="preserve">, thus we focus on electric </w:t>
      </w:r>
      <w:r w:rsidR="0078247B" w:rsidRPr="00A1535E">
        <w:t>burden specifically</w:t>
      </w:r>
      <w:r w:rsidR="00F44ACA" w:rsidRPr="00A1535E">
        <w:t>. Recent studies have a</w:t>
      </w:r>
      <w:r w:rsidR="00B106ED" w:rsidRPr="00A1535E">
        <w:t>lso shown a link between health &amp;</w:t>
      </w:r>
      <w:r w:rsidR="00F44ACA" w:rsidRPr="00A1535E">
        <w:t xml:space="preserve"> food insecuri</w:t>
      </w:r>
      <w:r w:rsidR="000D7919" w:rsidRPr="00A1535E">
        <w:t>ty and energy burden</w:t>
      </w:r>
      <w:sdt>
        <w:sdtPr>
          <w:id w:val="1793247828"/>
          <w:citation/>
        </w:sdtPr>
        <w:sdtContent>
          <w:r w:rsidR="00F94507">
            <w:fldChar w:fldCharType="begin"/>
          </w:r>
          <w:r w:rsidR="00F94507">
            <w:instrText xml:space="preserve"> CITATION Cha17 \l 1033 </w:instrText>
          </w:r>
          <w:r w:rsidR="00F94507">
            <w:fldChar w:fldCharType="separate"/>
          </w:r>
          <w:r w:rsidR="00F94507">
            <w:rPr>
              <w:noProof/>
            </w:rPr>
            <w:t xml:space="preserve"> (Tuttle &amp; Beatty, 2017)</w:t>
          </w:r>
          <w:r w:rsidR="00F94507">
            <w:fldChar w:fldCharType="end"/>
          </w:r>
        </w:sdtContent>
      </w:sdt>
      <w:r w:rsidR="000D7919" w:rsidRPr="00A1535E">
        <w:t xml:space="preserve">. </w:t>
      </w:r>
      <w:r w:rsidR="00F94507">
        <w:t>Since geography is a strong predictor of these disparities</w:t>
      </w:r>
      <w:sdt>
        <w:sdtPr>
          <w:id w:val="1477560933"/>
          <w:citation/>
        </w:sdtPr>
        <w:sdtContent>
          <w:r w:rsidR="00F94507">
            <w:fldChar w:fldCharType="begin"/>
          </w:r>
          <w:r w:rsidR="00F94507">
            <w:instrText xml:space="preserve"> CITATION Bou17 \l 1033 </w:instrText>
          </w:r>
          <w:r w:rsidR="00F94507">
            <w:fldChar w:fldCharType="separate"/>
          </w:r>
          <w:r w:rsidR="00F94507">
            <w:rPr>
              <w:noProof/>
            </w:rPr>
            <w:t xml:space="preserve"> (Bouzarovski &amp; Simcock, 2017)</w:t>
          </w:r>
          <w:r w:rsidR="00F94507">
            <w:fldChar w:fldCharType="end"/>
          </w:r>
        </w:sdtContent>
      </w:sdt>
      <w:r w:rsidR="00F94507">
        <w:t>. Thus, t</w:t>
      </w:r>
      <w:r w:rsidR="00B106ED" w:rsidRPr="00A1535E">
        <w:t>his study uses the former to predict the later at a county level</w:t>
      </w:r>
      <w:r w:rsidR="00956541">
        <w:t xml:space="preserve"> for Texas</w:t>
      </w:r>
      <w:bookmarkStart w:id="0" w:name="_GoBack"/>
      <w:bookmarkEnd w:id="0"/>
      <w:r w:rsidR="00B106ED" w:rsidRPr="00A1535E">
        <w:t>.</w:t>
      </w:r>
    </w:p>
    <w:p w14:paraId="0CE47CE4" w14:textId="6B13D969" w:rsidR="00363CDD" w:rsidRPr="00A1535E" w:rsidRDefault="003573FD" w:rsidP="00DF19C6">
      <w:pPr>
        <w:spacing w:after="0" w:line="240" w:lineRule="auto"/>
      </w:pPr>
      <w:r w:rsidRPr="00A1535E">
        <w:rPr>
          <w:u w:val="single"/>
        </w:rPr>
        <w:t xml:space="preserve">Dependent </w:t>
      </w:r>
      <w:r w:rsidR="00363CDD" w:rsidRPr="00A1535E">
        <w:rPr>
          <w:u w:val="single"/>
        </w:rPr>
        <w:t>Variables:</w:t>
      </w:r>
      <w:r w:rsidRPr="00A1535E">
        <w:rPr>
          <w:u w:val="single"/>
        </w:rPr>
        <w:t xml:space="preserve"> </w:t>
      </w:r>
      <w:r w:rsidRPr="00A1535E">
        <w:t>County Energy Burden</w:t>
      </w:r>
    </w:p>
    <w:p w14:paraId="53A0DB06" w14:textId="4960244D" w:rsidR="003573FD" w:rsidRPr="00A1535E" w:rsidRDefault="003573FD" w:rsidP="00DF19C6">
      <w:pPr>
        <w:spacing w:after="0" w:line="240" w:lineRule="auto"/>
        <w:rPr>
          <w:u w:val="single"/>
        </w:rPr>
      </w:pPr>
      <w:r w:rsidRPr="00A1535E">
        <w:rPr>
          <w:u w:val="single"/>
        </w:rPr>
        <w:t>Independent Variables:</w:t>
      </w:r>
    </w:p>
    <w:p w14:paraId="7904EF7E" w14:textId="631D5A68" w:rsidR="00824C4B" w:rsidRPr="00A1535E" w:rsidRDefault="00824C4B" w:rsidP="00DF19C6">
      <w:pPr>
        <w:pStyle w:val="ListParagraph"/>
        <w:numPr>
          <w:ilvl w:val="0"/>
          <w:numId w:val="1"/>
        </w:numPr>
        <w:spacing w:after="0" w:line="240" w:lineRule="auto"/>
      </w:pPr>
      <w:r w:rsidRPr="00A1535E">
        <w:t>County Poverty %</w:t>
      </w:r>
    </w:p>
    <w:p w14:paraId="0AB8C1C3" w14:textId="0805D837" w:rsidR="00824C4B" w:rsidRPr="00A1535E" w:rsidRDefault="0023051E" w:rsidP="00AC71F8">
      <w:pPr>
        <w:pStyle w:val="ListParagraph"/>
        <w:numPr>
          <w:ilvl w:val="0"/>
          <w:numId w:val="1"/>
        </w:numPr>
        <w:spacing w:line="240" w:lineRule="auto"/>
      </w:pPr>
      <w:r w:rsidRPr="00A1535E">
        <w:t xml:space="preserve">County </w:t>
      </w:r>
      <w:r w:rsidR="00AC71F8" w:rsidRPr="00A1535E">
        <w:t>Race (3)</w:t>
      </w:r>
      <w:r w:rsidRPr="00A1535E">
        <w:t>:</w:t>
      </w:r>
      <w:r w:rsidR="00824C4B" w:rsidRPr="00A1535E">
        <w:t xml:space="preserve"> %  </w:t>
      </w:r>
      <w:proofErr w:type="spellStart"/>
      <w:r w:rsidR="00824C4B" w:rsidRPr="00A1535E">
        <w:t>Race_white</w:t>
      </w:r>
      <w:proofErr w:type="spellEnd"/>
      <w:r w:rsidR="00AC71F8" w:rsidRPr="00A1535E">
        <w:t xml:space="preserve">; </w:t>
      </w:r>
      <w:r w:rsidR="00824C4B" w:rsidRPr="00A1535E">
        <w:t xml:space="preserve"> %</w:t>
      </w:r>
      <w:proofErr w:type="spellStart"/>
      <w:r w:rsidR="00824C4B" w:rsidRPr="00A1535E">
        <w:t>Race_hispanic</w:t>
      </w:r>
      <w:proofErr w:type="spellEnd"/>
      <w:r w:rsidR="00AC71F8" w:rsidRPr="00A1535E">
        <w:t>;</w:t>
      </w:r>
      <w:r w:rsidR="00824C4B" w:rsidRPr="00A1535E">
        <w:t xml:space="preserve"> % </w:t>
      </w:r>
      <w:proofErr w:type="spellStart"/>
      <w:r w:rsidR="00824C4B" w:rsidRPr="00A1535E">
        <w:t>Race_black</w:t>
      </w:r>
      <w:proofErr w:type="spellEnd"/>
    </w:p>
    <w:p w14:paraId="6537A9E6" w14:textId="35865D4F" w:rsidR="00070353" w:rsidRPr="00A1535E" w:rsidRDefault="00070353" w:rsidP="00363CDD">
      <w:pPr>
        <w:pStyle w:val="ListParagraph"/>
        <w:numPr>
          <w:ilvl w:val="0"/>
          <w:numId w:val="1"/>
        </w:numPr>
        <w:spacing w:line="240" w:lineRule="auto"/>
      </w:pPr>
      <w:r w:rsidRPr="00A1535E">
        <w:t>County Household food insecurity (%, three-year average), 2013-15</w:t>
      </w:r>
    </w:p>
    <w:p w14:paraId="22707CBE" w14:textId="105E943E" w:rsidR="00363CDD" w:rsidRPr="00A1535E" w:rsidRDefault="0023051E" w:rsidP="0023051E">
      <w:pPr>
        <w:pStyle w:val="ListParagraph"/>
        <w:numPr>
          <w:ilvl w:val="0"/>
          <w:numId w:val="1"/>
        </w:numPr>
        <w:spacing w:line="240" w:lineRule="auto"/>
      </w:pPr>
      <w:r w:rsidRPr="00A1535E">
        <w:t>County SNAP &amp;WIC (2): WIC participants (% pop), 2015; SNAP participants (% pop), 2016</w:t>
      </w:r>
    </w:p>
    <w:p w14:paraId="356502B7" w14:textId="2B5E58C6" w:rsidR="00070353" w:rsidRPr="00A1535E" w:rsidRDefault="00070353" w:rsidP="00363CDD">
      <w:pPr>
        <w:pStyle w:val="ListParagraph"/>
        <w:numPr>
          <w:ilvl w:val="0"/>
          <w:numId w:val="1"/>
        </w:numPr>
        <w:spacing w:line="240" w:lineRule="auto"/>
      </w:pPr>
      <w:r w:rsidRPr="00A1535E">
        <w:t xml:space="preserve">County </w:t>
      </w:r>
      <w:r w:rsidR="00AC71F8" w:rsidRPr="00A1535E">
        <w:t>General food sales tax, retail stores (</w:t>
      </w:r>
      <w:r w:rsidR="00492166" w:rsidRPr="00A1535E">
        <w:t>%</w:t>
      </w:r>
      <w:r w:rsidR="00AC71F8" w:rsidRPr="00A1535E">
        <w:t>), 2014</w:t>
      </w:r>
    </w:p>
    <w:p w14:paraId="4D48B185" w14:textId="5D806352" w:rsidR="00895F19" w:rsidRPr="00A1535E" w:rsidRDefault="00895F19" w:rsidP="00363CDD">
      <w:pPr>
        <w:pStyle w:val="ListParagraph"/>
        <w:numPr>
          <w:ilvl w:val="0"/>
          <w:numId w:val="1"/>
        </w:numPr>
        <w:spacing w:line="240" w:lineRule="auto"/>
      </w:pPr>
      <w:r w:rsidRPr="00A1535E">
        <w:t>County Population,</w:t>
      </w:r>
      <w:r w:rsidR="00492166" w:rsidRPr="00A1535E">
        <w:t xml:space="preserve"> </w:t>
      </w:r>
      <w:r w:rsidRPr="00A1535E">
        <w:t>low access to store (%), 2015</w:t>
      </w:r>
    </w:p>
    <w:p w14:paraId="216F1965" w14:textId="15A10B2C" w:rsidR="0023051E" w:rsidRPr="00A1535E" w:rsidRDefault="003573FD" w:rsidP="00363CDD">
      <w:pPr>
        <w:pStyle w:val="ListParagraph"/>
        <w:numPr>
          <w:ilvl w:val="0"/>
          <w:numId w:val="1"/>
        </w:numPr>
        <w:spacing w:line="240" w:lineRule="auto"/>
      </w:pPr>
      <w:r w:rsidRPr="00A1535E">
        <w:t>C</w:t>
      </w:r>
      <w:r w:rsidR="0023051E" w:rsidRPr="00A1535E">
        <w:t>ounty SNAP-authorized stores/1,000 pop, 2016</w:t>
      </w:r>
    </w:p>
    <w:p w14:paraId="66092092" w14:textId="77777777" w:rsidR="00363CDD" w:rsidRPr="00A1535E" w:rsidRDefault="00363CDD" w:rsidP="00363CDD">
      <w:pPr>
        <w:spacing w:line="240" w:lineRule="auto"/>
      </w:pPr>
    </w:p>
    <w:p w14:paraId="695E66FA" w14:textId="0E7886BC" w:rsidR="006B147F" w:rsidRPr="00A1535E" w:rsidRDefault="006B147F" w:rsidP="00363CDD">
      <w:pPr>
        <w:spacing w:line="240" w:lineRule="auto"/>
        <w:rPr>
          <w:u w:val="single"/>
        </w:rPr>
      </w:pPr>
      <w:r w:rsidRPr="00A1535E">
        <w:rPr>
          <w:u w:val="single"/>
        </w:rPr>
        <w:t>Methods</w:t>
      </w:r>
      <w:r w:rsidR="00363CDD" w:rsidRPr="00A1535E">
        <w:rPr>
          <w:u w:val="single"/>
        </w:rPr>
        <w:t xml:space="preserve"> and Validation</w:t>
      </w:r>
      <w:r w:rsidRPr="00A1535E">
        <w:rPr>
          <w:u w:val="single"/>
        </w:rPr>
        <w:t>:</w:t>
      </w:r>
    </w:p>
    <w:p w14:paraId="1A9F0689" w14:textId="49A367E7" w:rsidR="006B147F" w:rsidRPr="00A1535E" w:rsidRDefault="006B147F" w:rsidP="00363CDD">
      <w:pPr>
        <w:spacing w:line="240" w:lineRule="auto"/>
      </w:pPr>
      <w:r w:rsidRPr="00A1535E">
        <w:t xml:space="preserve">Use a logit or logistic regression model to find which variables have </w:t>
      </w:r>
      <w:r w:rsidR="00363CDD" w:rsidRPr="00A1535E">
        <w:t>are the most significant predictors of energy burden.</w:t>
      </w:r>
      <w:r w:rsidR="00D11C37" w:rsidRPr="00A1535E">
        <w:t xml:space="preserve"> Cross validation will be done after the model is created.</w:t>
      </w:r>
    </w:p>
    <w:p w14:paraId="72AA4A67" w14:textId="7906225A" w:rsidR="00981D56" w:rsidRPr="00EC1A3C" w:rsidRDefault="00E16CEC" w:rsidP="00363CDD">
      <w:pPr>
        <w:spacing w:line="240" w:lineRule="auto"/>
      </w:pPr>
      <w:r w:rsidRPr="00A1535E">
        <w:t xml:space="preserve">The data “primary key” for this study is the county FIPS code. This key will be used to merge the datasets that we use. </w:t>
      </w:r>
      <w:r w:rsidR="00981D56" w:rsidRPr="00A1535E">
        <w:t>We will</w:t>
      </w:r>
      <w:r w:rsidRPr="00A1535E">
        <w:t xml:space="preserve"> then</w:t>
      </w:r>
      <w:r w:rsidR="00981D56" w:rsidRPr="00A1535E">
        <w:t xml:space="preserve"> recode any categorical variable as </w:t>
      </w:r>
      <w:r w:rsidRPr="00A1535E">
        <w:t xml:space="preserve">numbers. Then all data will be checked for “datatype”. </w:t>
      </w:r>
      <w:r w:rsidR="00D11C37" w:rsidRPr="00A1535E">
        <w:t xml:space="preserve">A version of the raw csv files will be kept, a merged csv file, and a merged csv file for </w:t>
      </w:r>
      <w:r w:rsidR="00D11C37" w:rsidRPr="00EC1A3C">
        <w:t>analysis in R.</w:t>
      </w:r>
    </w:p>
    <w:p w14:paraId="2BC6B219" w14:textId="11196783" w:rsidR="006B147F" w:rsidRPr="00EC1A3C" w:rsidRDefault="00354D90" w:rsidP="00363CDD">
      <w:pPr>
        <w:spacing w:line="240" w:lineRule="auto"/>
        <w:rPr>
          <w:u w:val="single"/>
        </w:rPr>
      </w:pPr>
      <w:r w:rsidRPr="00EC1A3C">
        <w:rPr>
          <w:u w:val="single"/>
        </w:rPr>
        <w:t>Three Data Sets</w:t>
      </w:r>
      <w:r w:rsidR="006B147F" w:rsidRPr="00EC1A3C">
        <w:rPr>
          <w:u w:val="single"/>
        </w:rPr>
        <w:t>:</w:t>
      </w:r>
    </w:p>
    <w:p w14:paraId="78C69CD4" w14:textId="7C0C83D2" w:rsidR="006B147F" w:rsidRPr="00EC1A3C" w:rsidRDefault="00A1535E" w:rsidP="00A1535E">
      <w:pPr>
        <w:pStyle w:val="ListParagraph"/>
        <w:numPr>
          <w:ilvl w:val="0"/>
          <w:numId w:val="2"/>
        </w:numPr>
        <w:spacing w:line="240" w:lineRule="auto"/>
      </w:pPr>
      <w:r w:rsidRPr="00EC1A3C">
        <w:t>Energy Burden: csv file from my research. My research tries to understand energy burden (individuals that are unable to access adequate energy sources) in Texas using survey data from 2018. This dataset is a subset of a dataset from a survey. The dataset describes the percentage of individuals who responded to the survey identifying as “having difficulty with their electricity bill”.</w:t>
      </w:r>
    </w:p>
    <w:p w14:paraId="28FB91C5" w14:textId="072A130E" w:rsidR="00A1535E" w:rsidRPr="00EC1A3C" w:rsidRDefault="00824C4B" w:rsidP="00DF19C6">
      <w:pPr>
        <w:pStyle w:val="ListParagraph"/>
        <w:numPr>
          <w:ilvl w:val="0"/>
          <w:numId w:val="2"/>
        </w:numPr>
      </w:pPr>
      <w:r w:rsidRPr="00EC1A3C">
        <w:t>Poverty</w:t>
      </w:r>
      <w:r w:rsidR="00981D56" w:rsidRPr="00EC1A3C">
        <w:t>:</w:t>
      </w:r>
      <w:r w:rsidR="00DF19C6" w:rsidRPr="00EC1A3C">
        <w:t xml:space="preserve"> a csv file from the U.S. census Bureau. It describes the percentage of people living in poverty in different counties of the U.S. in 2017. </w:t>
      </w:r>
    </w:p>
    <w:p w14:paraId="64DC570E" w14:textId="0B874B12" w:rsidR="00354D90" w:rsidRDefault="00824C4B" w:rsidP="00DF19C6">
      <w:pPr>
        <w:pStyle w:val="ListParagraph"/>
        <w:numPr>
          <w:ilvl w:val="0"/>
          <w:numId w:val="2"/>
        </w:numPr>
      </w:pPr>
      <w:r w:rsidRPr="00EC1A3C">
        <w:t>Food Insecurity and Socioeconomics:</w:t>
      </w:r>
      <w:r w:rsidR="00DF19C6" w:rsidRPr="00EC1A3C">
        <w:t xml:space="preserve"> This data set is from the USDA. It is an excel spreadsheet that indicator that are meant to describe food insecurity for each county in the U.S. The datatype varies but is primarily integer, string, float, and object.  </w:t>
      </w:r>
    </w:p>
    <w:p w14:paraId="0463EF56" w14:textId="534453D2" w:rsidR="00A1535E" w:rsidRDefault="00354D90" w:rsidP="00DF19C6">
      <w:r>
        <w:lastRenderedPageBreak/>
        <w:t xml:space="preserve">Data </w:t>
      </w:r>
      <w:r w:rsidR="00A1535E">
        <w:t>Sources:</w:t>
      </w:r>
    </w:p>
    <w:p w14:paraId="47FC0E46" w14:textId="27D79A9C" w:rsidR="00354D90" w:rsidRDefault="00354D90" w:rsidP="00354D90">
      <w:pPr>
        <w:pStyle w:val="ListParagraph"/>
        <w:numPr>
          <w:ilvl w:val="0"/>
          <w:numId w:val="3"/>
        </w:numPr>
      </w:pPr>
      <w:r>
        <w:t>Source: I already had it before the course began</w:t>
      </w:r>
    </w:p>
    <w:p w14:paraId="56C2DB95" w14:textId="16A4B68D" w:rsidR="00A1535E" w:rsidRDefault="00A1535E" w:rsidP="00354D90">
      <w:pPr>
        <w:pStyle w:val="ListParagraph"/>
        <w:numPr>
          <w:ilvl w:val="0"/>
          <w:numId w:val="3"/>
        </w:numPr>
      </w:pPr>
      <w:r>
        <w:t xml:space="preserve">Source: </w:t>
      </w:r>
      <w:hyperlink r:id="rId8" w:history="1">
        <w:r w:rsidRPr="003606DF">
          <w:rPr>
            <w:rStyle w:val="Hyperlink"/>
          </w:rPr>
          <w:t>https://www.census.gov/data-tools/demo/saipe/saipe.html?s_appName=saipe&amp;map_yearSelector=2017&amp;map_geoSelector=aa_c&amp;s_measures=aa_snc</w:t>
        </w:r>
      </w:hyperlink>
      <w:r>
        <w:t xml:space="preserve"> </w:t>
      </w:r>
    </w:p>
    <w:p w14:paraId="0C6ED8B2" w14:textId="77777777" w:rsidR="00A1535E" w:rsidRDefault="00A1535E" w:rsidP="00A1535E">
      <w:pPr>
        <w:pStyle w:val="ListParagraph"/>
      </w:pPr>
    </w:p>
    <w:p w14:paraId="7B729B91" w14:textId="51FEC162" w:rsidR="00824C4B" w:rsidRPr="00A1535E" w:rsidRDefault="00DF19C6" w:rsidP="00354D90">
      <w:pPr>
        <w:pStyle w:val="ListParagraph"/>
        <w:numPr>
          <w:ilvl w:val="0"/>
          <w:numId w:val="3"/>
        </w:numPr>
        <w:rPr>
          <w:rStyle w:val="Hyperlink"/>
          <w:color w:val="auto"/>
          <w:u w:val="none"/>
        </w:rPr>
      </w:pPr>
      <w:r>
        <w:t xml:space="preserve">Source: </w:t>
      </w:r>
      <w:hyperlink r:id="rId9" w:anchor="Current%20Version" w:history="1">
        <w:r w:rsidRPr="003606DF">
          <w:rPr>
            <w:rStyle w:val="Hyperlink"/>
          </w:rPr>
          <w:t>https://www.ers.usda.gov/data-products/food-environment-atlas/data-access-and-documentation-downloads/#Current%20Version</w:t>
        </w:r>
      </w:hyperlink>
    </w:p>
    <w:p w14:paraId="0152B391" w14:textId="77777777" w:rsidR="00A1535E" w:rsidRDefault="00A1535E" w:rsidP="00A1535E">
      <w:pPr>
        <w:pStyle w:val="ListParagraph"/>
      </w:pPr>
    </w:p>
    <w:p w14:paraId="354DB62D" w14:textId="6F4284F9" w:rsidR="00A1535E" w:rsidRDefault="00C87C92" w:rsidP="00354D90">
      <w:r>
        <w:t>Other Sources:</w:t>
      </w:r>
    </w:p>
    <w:sdt>
      <w:sdtPr>
        <w:id w:val="-214977703"/>
        <w:docPartObj>
          <w:docPartGallery w:val="Bibliographies"/>
          <w:docPartUnique/>
        </w:docPartObj>
      </w:sdtPr>
      <w:sdtEndPr>
        <w:rPr>
          <w:rFonts w:asciiTheme="minorHAnsi" w:eastAsiaTheme="minorHAnsi" w:hAnsiTheme="minorHAnsi" w:cstheme="minorBidi"/>
          <w:color w:val="auto"/>
          <w:sz w:val="22"/>
          <w:szCs w:val="22"/>
        </w:rPr>
      </w:sdtEndPr>
      <w:sdtContent>
        <w:p w14:paraId="48297A4A" w14:textId="27B58410" w:rsidR="00F94507" w:rsidRDefault="00F94507">
          <w:pPr>
            <w:pStyle w:val="Heading1"/>
          </w:pPr>
          <w:r>
            <w:t>References</w:t>
          </w:r>
        </w:p>
        <w:sdt>
          <w:sdtPr>
            <w:id w:val="-573587230"/>
            <w:bibliography/>
          </w:sdtPr>
          <w:sdtContent>
            <w:p w14:paraId="53DA35F8" w14:textId="77777777" w:rsidR="00F94507" w:rsidRDefault="00F94507" w:rsidP="00F94507">
              <w:pPr>
                <w:pStyle w:val="Bibliography"/>
                <w:ind w:left="720" w:hanging="720"/>
                <w:rPr>
                  <w:noProof/>
                  <w:sz w:val="24"/>
                  <w:szCs w:val="24"/>
                </w:rPr>
              </w:pPr>
              <w:r>
                <w:fldChar w:fldCharType="begin"/>
              </w:r>
              <w:r>
                <w:instrText xml:space="preserve"> BIBLIOGRAPHY </w:instrText>
              </w:r>
              <w:r>
                <w:fldChar w:fldCharType="separate"/>
              </w:r>
              <w:r>
                <w:rPr>
                  <w:noProof/>
                </w:rPr>
                <w:t xml:space="preserve">Herrero, S. (2017). Energy poverty indicators: A critical review of methods. </w:t>
              </w:r>
              <w:r>
                <w:rPr>
                  <w:i/>
                  <w:iCs/>
                  <w:noProof/>
                </w:rPr>
                <w:t>Indoor and Built Environment</w:t>
              </w:r>
              <w:r>
                <w:rPr>
                  <w:noProof/>
                </w:rPr>
                <w:t>.</w:t>
              </w:r>
            </w:p>
            <w:p w14:paraId="755547A1" w14:textId="77777777" w:rsidR="00F94507" w:rsidRDefault="00F94507" w:rsidP="00F94507">
              <w:pPr>
                <w:pStyle w:val="Bibliography"/>
                <w:ind w:left="720" w:hanging="720"/>
                <w:rPr>
                  <w:noProof/>
                </w:rPr>
              </w:pPr>
              <w:r>
                <w:rPr>
                  <w:noProof/>
                </w:rPr>
                <w:t xml:space="preserve">Boardman, B. (1991). </w:t>
              </w:r>
              <w:r>
                <w:rPr>
                  <w:i/>
                  <w:iCs/>
                  <w:noProof/>
                </w:rPr>
                <w:t>Fuel Poverty: From Cold Homes to Affordable Warmth.</w:t>
              </w:r>
              <w:r>
                <w:rPr>
                  <w:noProof/>
                </w:rPr>
                <w:t xml:space="preserve"> London: Belhaven Press.</w:t>
              </w:r>
            </w:p>
            <w:p w14:paraId="63A9D1D7" w14:textId="77777777" w:rsidR="00F94507" w:rsidRDefault="00F94507" w:rsidP="00F94507">
              <w:pPr>
                <w:pStyle w:val="Bibliography"/>
                <w:ind w:left="720" w:hanging="720"/>
                <w:rPr>
                  <w:noProof/>
                </w:rPr>
              </w:pPr>
              <w:r>
                <w:rPr>
                  <w:noProof/>
                </w:rPr>
                <w:t xml:space="preserve">Bouzarovski, S., &amp; Simcock, N. (2017). Spatializing Energy Justice. </w:t>
              </w:r>
              <w:r>
                <w:rPr>
                  <w:i/>
                  <w:iCs/>
                  <w:noProof/>
                </w:rPr>
                <w:t>Energy Policy</w:t>
              </w:r>
              <w:r>
                <w:rPr>
                  <w:noProof/>
                </w:rPr>
                <w:t>.</w:t>
              </w:r>
            </w:p>
            <w:p w14:paraId="04E403BE" w14:textId="77777777" w:rsidR="00F94507" w:rsidRDefault="00F94507" w:rsidP="00F94507">
              <w:pPr>
                <w:pStyle w:val="Bibliography"/>
                <w:ind w:left="720" w:hanging="720"/>
                <w:rPr>
                  <w:noProof/>
                </w:rPr>
              </w:pPr>
              <w:r>
                <w:rPr>
                  <w:noProof/>
                </w:rPr>
                <w:t xml:space="preserve">Schuessler, R. (2014). </w:t>
              </w:r>
              <w:r>
                <w:rPr>
                  <w:i/>
                  <w:iCs/>
                  <w:noProof/>
                </w:rPr>
                <w:t>Energy Poverty Indicators: Conceptual Review: Part 1 The Ten Percent Rule.</w:t>
              </w:r>
              <w:r>
                <w:rPr>
                  <w:noProof/>
                </w:rPr>
                <w:t xml:space="preserve"> Centre for European Economic Research.</w:t>
              </w:r>
            </w:p>
            <w:p w14:paraId="3A70534F" w14:textId="77777777" w:rsidR="00F94507" w:rsidRDefault="00F94507" w:rsidP="00F94507">
              <w:pPr>
                <w:pStyle w:val="Bibliography"/>
                <w:ind w:left="720" w:hanging="720"/>
                <w:rPr>
                  <w:noProof/>
                </w:rPr>
              </w:pPr>
              <w:r>
                <w:rPr>
                  <w:noProof/>
                </w:rPr>
                <w:t xml:space="preserve">Tuttle, C., &amp; Beatty, T. (2017). </w:t>
              </w:r>
              <w:r>
                <w:rPr>
                  <w:i/>
                  <w:iCs/>
                  <w:noProof/>
                </w:rPr>
                <w:t>The Effects of Energy Price Shocks on Household Food Security in Low-Income Households.</w:t>
              </w:r>
              <w:r>
                <w:rPr>
                  <w:noProof/>
                </w:rPr>
                <w:t xml:space="preserve"> USDA.</w:t>
              </w:r>
            </w:p>
            <w:p w14:paraId="0238DBE3" w14:textId="77777777" w:rsidR="00F94507" w:rsidRDefault="00F94507" w:rsidP="00F94507">
              <w:pPr>
                <w:pStyle w:val="Bibliography"/>
                <w:ind w:left="720" w:hanging="720"/>
                <w:rPr>
                  <w:noProof/>
                </w:rPr>
              </w:pPr>
              <w:r>
                <w:rPr>
                  <w:noProof/>
                </w:rPr>
                <w:t xml:space="preserve">Wible, J., &amp; King, C. (2016). </w:t>
              </w:r>
              <w:r>
                <w:rPr>
                  <w:i/>
                  <w:iCs/>
                  <w:noProof/>
                </w:rPr>
                <w:t>Household Energy Costs for Texans.</w:t>
              </w:r>
              <w:r>
                <w:rPr>
                  <w:noProof/>
                </w:rPr>
                <w:t xml:space="preserve"> Austin, Texas: University of Texas Energy Institute.</w:t>
              </w:r>
            </w:p>
            <w:p w14:paraId="7A454A70" w14:textId="0980A7E4" w:rsidR="00F94507" w:rsidRDefault="00F94507" w:rsidP="00F94507">
              <w:r>
                <w:rPr>
                  <w:b/>
                  <w:bCs/>
                  <w:noProof/>
                </w:rPr>
                <w:fldChar w:fldCharType="end"/>
              </w:r>
            </w:p>
          </w:sdtContent>
        </w:sdt>
      </w:sdtContent>
    </w:sdt>
    <w:p w14:paraId="65F44050" w14:textId="2CC11CA3" w:rsidR="00C87C92" w:rsidRPr="00DF19C6" w:rsidRDefault="00C87C92" w:rsidP="00354D90"/>
    <w:sectPr w:rsidR="00C87C92" w:rsidRPr="00DF19C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FF55E" w14:textId="77777777" w:rsidR="0023051E" w:rsidRDefault="0023051E" w:rsidP="0023051E">
      <w:pPr>
        <w:spacing w:after="0" w:line="240" w:lineRule="auto"/>
      </w:pPr>
      <w:r>
        <w:separator/>
      </w:r>
    </w:p>
  </w:endnote>
  <w:endnote w:type="continuationSeparator" w:id="0">
    <w:p w14:paraId="2CB5F729" w14:textId="77777777" w:rsidR="0023051E" w:rsidRDefault="0023051E" w:rsidP="00230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1877E" w14:textId="77777777" w:rsidR="0023051E" w:rsidRDefault="002305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B7237" w14:textId="77777777" w:rsidR="0023051E" w:rsidRDefault="002305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2DDD4" w14:textId="77777777" w:rsidR="0023051E" w:rsidRDefault="002305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90F4A" w14:textId="77777777" w:rsidR="0023051E" w:rsidRDefault="0023051E" w:rsidP="0023051E">
      <w:pPr>
        <w:spacing w:after="0" w:line="240" w:lineRule="auto"/>
      </w:pPr>
      <w:r>
        <w:separator/>
      </w:r>
    </w:p>
  </w:footnote>
  <w:footnote w:type="continuationSeparator" w:id="0">
    <w:p w14:paraId="44DE4D99" w14:textId="77777777" w:rsidR="0023051E" w:rsidRDefault="0023051E" w:rsidP="00230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5774E" w14:textId="77777777" w:rsidR="0023051E" w:rsidRDefault="002305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EB34B" w14:textId="631E29EA" w:rsidR="0023051E" w:rsidRDefault="0023051E">
    <w:pPr>
      <w:pStyle w:val="Header"/>
    </w:pPr>
    <w:r>
      <w:t>Chinelo Agbim</w:t>
    </w:r>
    <w:r>
      <w:ptab w:relativeTo="margin" w:alignment="center" w:leader="none"/>
    </w:r>
    <w:r>
      <w:t xml:space="preserve">Data </w:t>
    </w:r>
    <w:proofErr w:type="spellStart"/>
    <w:r>
      <w:t>Mgmt</w:t>
    </w:r>
    <w:proofErr w:type="spellEnd"/>
    <w:r>
      <w:t xml:space="preserve"> Proposal</w:t>
    </w:r>
    <w:r>
      <w:ptab w:relativeTo="margin" w:alignment="right" w:leader="none"/>
    </w:r>
    <w:r>
      <w:t>3/15/19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DE29E" w14:textId="77777777" w:rsidR="0023051E" w:rsidRDefault="002305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D97E11"/>
    <w:multiLevelType w:val="hybridMultilevel"/>
    <w:tmpl w:val="D68EA56E"/>
    <w:lvl w:ilvl="0" w:tplc="68C6DF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03703D"/>
    <w:multiLevelType w:val="hybridMultilevel"/>
    <w:tmpl w:val="DA882CDE"/>
    <w:lvl w:ilvl="0" w:tplc="CE6C88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80DA5"/>
    <w:multiLevelType w:val="hybridMultilevel"/>
    <w:tmpl w:val="DA882CDE"/>
    <w:lvl w:ilvl="0" w:tplc="CE6C88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954"/>
    <w:rsid w:val="00070353"/>
    <w:rsid w:val="000D7919"/>
    <w:rsid w:val="0023051E"/>
    <w:rsid w:val="00354D90"/>
    <w:rsid w:val="003573FD"/>
    <w:rsid w:val="00363CDD"/>
    <w:rsid w:val="00492166"/>
    <w:rsid w:val="006B147F"/>
    <w:rsid w:val="006E2268"/>
    <w:rsid w:val="0078247B"/>
    <w:rsid w:val="00824C4B"/>
    <w:rsid w:val="00895F19"/>
    <w:rsid w:val="00956541"/>
    <w:rsid w:val="00981D56"/>
    <w:rsid w:val="00A1535E"/>
    <w:rsid w:val="00A612B4"/>
    <w:rsid w:val="00AC71F8"/>
    <w:rsid w:val="00B106ED"/>
    <w:rsid w:val="00BC2C3B"/>
    <w:rsid w:val="00BD0984"/>
    <w:rsid w:val="00C87C92"/>
    <w:rsid w:val="00D11C37"/>
    <w:rsid w:val="00DF19C6"/>
    <w:rsid w:val="00E16CEC"/>
    <w:rsid w:val="00EC1A3C"/>
    <w:rsid w:val="00F44ACA"/>
    <w:rsid w:val="00F94507"/>
    <w:rsid w:val="00F9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1FEA"/>
  <w15:chartTrackingRefBased/>
  <w15:docId w15:val="{AB73C708-FB2B-48CD-ADB9-6D3410AED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CDD"/>
    <w:pPr>
      <w:ind w:left="720"/>
      <w:contextualSpacing/>
    </w:pPr>
  </w:style>
  <w:style w:type="paragraph" w:styleId="Header">
    <w:name w:val="header"/>
    <w:basedOn w:val="Normal"/>
    <w:link w:val="HeaderChar"/>
    <w:uiPriority w:val="99"/>
    <w:unhideWhenUsed/>
    <w:rsid w:val="002305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51E"/>
  </w:style>
  <w:style w:type="paragraph" w:styleId="Footer">
    <w:name w:val="footer"/>
    <w:basedOn w:val="Normal"/>
    <w:link w:val="FooterChar"/>
    <w:uiPriority w:val="99"/>
    <w:unhideWhenUsed/>
    <w:rsid w:val="002305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51E"/>
  </w:style>
  <w:style w:type="character" w:styleId="Hyperlink">
    <w:name w:val="Hyperlink"/>
    <w:basedOn w:val="DefaultParagraphFont"/>
    <w:uiPriority w:val="99"/>
    <w:unhideWhenUsed/>
    <w:rsid w:val="00DF19C6"/>
    <w:rPr>
      <w:color w:val="0563C1" w:themeColor="hyperlink"/>
      <w:u w:val="single"/>
    </w:rPr>
  </w:style>
  <w:style w:type="character" w:customStyle="1" w:styleId="Heading1Char">
    <w:name w:val="Heading 1 Char"/>
    <w:basedOn w:val="DefaultParagraphFont"/>
    <w:link w:val="Heading1"/>
    <w:uiPriority w:val="9"/>
    <w:rsid w:val="00F9450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F94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6321">
      <w:bodyDiv w:val="1"/>
      <w:marLeft w:val="0"/>
      <w:marRight w:val="0"/>
      <w:marTop w:val="0"/>
      <w:marBottom w:val="0"/>
      <w:divBdr>
        <w:top w:val="none" w:sz="0" w:space="0" w:color="auto"/>
        <w:left w:val="none" w:sz="0" w:space="0" w:color="auto"/>
        <w:bottom w:val="none" w:sz="0" w:space="0" w:color="auto"/>
        <w:right w:val="none" w:sz="0" w:space="0" w:color="auto"/>
      </w:divBdr>
    </w:div>
    <w:div w:id="802848579">
      <w:bodyDiv w:val="1"/>
      <w:marLeft w:val="0"/>
      <w:marRight w:val="0"/>
      <w:marTop w:val="0"/>
      <w:marBottom w:val="0"/>
      <w:divBdr>
        <w:top w:val="none" w:sz="0" w:space="0" w:color="auto"/>
        <w:left w:val="none" w:sz="0" w:space="0" w:color="auto"/>
        <w:bottom w:val="none" w:sz="0" w:space="0" w:color="auto"/>
        <w:right w:val="none" w:sz="0" w:space="0" w:color="auto"/>
      </w:divBdr>
    </w:div>
    <w:div w:id="1047875046">
      <w:bodyDiv w:val="1"/>
      <w:marLeft w:val="0"/>
      <w:marRight w:val="0"/>
      <w:marTop w:val="0"/>
      <w:marBottom w:val="0"/>
      <w:divBdr>
        <w:top w:val="none" w:sz="0" w:space="0" w:color="auto"/>
        <w:left w:val="none" w:sz="0" w:space="0" w:color="auto"/>
        <w:bottom w:val="none" w:sz="0" w:space="0" w:color="auto"/>
        <w:right w:val="none" w:sz="0" w:space="0" w:color="auto"/>
      </w:divBdr>
    </w:div>
    <w:div w:id="1329871828">
      <w:bodyDiv w:val="1"/>
      <w:marLeft w:val="0"/>
      <w:marRight w:val="0"/>
      <w:marTop w:val="0"/>
      <w:marBottom w:val="0"/>
      <w:divBdr>
        <w:top w:val="none" w:sz="0" w:space="0" w:color="auto"/>
        <w:left w:val="none" w:sz="0" w:space="0" w:color="auto"/>
        <w:bottom w:val="none" w:sz="0" w:space="0" w:color="auto"/>
        <w:right w:val="none" w:sz="0" w:space="0" w:color="auto"/>
      </w:divBdr>
    </w:div>
    <w:div w:id="1395160516">
      <w:bodyDiv w:val="1"/>
      <w:marLeft w:val="0"/>
      <w:marRight w:val="0"/>
      <w:marTop w:val="0"/>
      <w:marBottom w:val="0"/>
      <w:divBdr>
        <w:top w:val="none" w:sz="0" w:space="0" w:color="auto"/>
        <w:left w:val="none" w:sz="0" w:space="0" w:color="auto"/>
        <w:bottom w:val="none" w:sz="0" w:space="0" w:color="auto"/>
        <w:right w:val="none" w:sz="0" w:space="0" w:color="auto"/>
      </w:divBdr>
    </w:div>
    <w:div w:id="1610311413">
      <w:bodyDiv w:val="1"/>
      <w:marLeft w:val="0"/>
      <w:marRight w:val="0"/>
      <w:marTop w:val="0"/>
      <w:marBottom w:val="0"/>
      <w:divBdr>
        <w:top w:val="none" w:sz="0" w:space="0" w:color="auto"/>
        <w:left w:val="none" w:sz="0" w:space="0" w:color="auto"/>
        <w:bottom w:val="none" w:sz="0" w:space="0" w:color="auto"/>
        <w:right w:val="none" w:sz="0" w:space="0" w:color="auto"/>
      </w:divBdr>
    </w:div>
    <w:div w:id="1656180335">
      <w:bodyDiv w:val="1"/>
      <w:marLeft w:val="0"/>
      <w:marRight w:val="0"/>
      <w:marTop w:val="0"/>
      <w:marBottom w:val="0"/>
      <w:divBdr>
        <w:top w:val="none" w:sz="0" w:space="0" w:color="auto"/>
        <w:left w:val="none" w:sz="0" w:space="0" w:color="auto"/>
        <w:bottom w:val="none" w:sz="0" w:space="0" w:color="auto"/>
        <w:right w:val="none" w:sz="0" w:space="0" w:color="auto"/>
      </w:divBdr>
    </w:div>
    <w:div w:id="196726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data-tools/demo/saipe/saipe.html?s_appName=saipe&amp;map_yearSelector=2017&amp;map_geoSelector=aa_c&amp;s_measures=aa_snc"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rs.usda.gov/data-products/food-environment-atlas/data-access-and-documentation-download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Wib16</b:Tag>
    <b:SourceType>Report</b:SourceType>
    <b:Guid>{A430ECBF-8013-42ED-AE8F-1533CB0C007C}</b:Guid>
    <b:Title>Household Energy Costs for Texans</b:Title>
    <b:Year>2016</b:Year>
    <b:City>Austin, Texas</b:City>
    <b:Publisher>University of Texas Energy Institute</b:Publisher>
    <b:Author>
      <b:Author>
        <b:NameList>
          <b:Person>
            <b:Last>Wible</b:Last>
            <b:First>Jason</b:First>
          </b:Person>
          <b:Person>
            <b:Last>King</b:Last>
            <b:First>Cary</b:First>
          </b:Person>
        </b:NameList>
      </b:Author>
    </b:Author>
    <b:RefOrder>1</b:RefOrder>
  </b:Source>
  <b:Source>
    <b:Tag>Bou17</b:Tag>
    <b:SourceType>JournalArticle</b:SourceType>
    <b:Guid>{D4BE8B2B-FCA5-49ED-8897-B77E5EC7B6A2}</b:Guid>
    <b:Title>Spatializing Energy Justice</b:Title>
    <b:JournalName>Energy Policy</b:JournalName>
    <b:Year>2017</b:Year>
    <b:Author>
      <b:Author>
        <b:NameList>
          <b:Person>
            <b:Last>Bouzarovski</b:Last>
            <b:First>Stefan</b:First>
          </b:Person>
          <b:Person>
            <b:Last>Simcock</b:Last>
            <b:First>Neil</b:First>
          </b:Person>
        </b:NameList>
      </b:Author>
    </b:Author>
    <b:RefOrder>6</b:RefOrder>
  </b:Source>
  <b:Source>
    <b:Tag>Sch14</b:Tag>
    <b:SourceType>Report</b:SourceType>
    <b:Guid>{BD129DC7-102F-4DFB-8350-89468C3115D7}</b:Guid>
    <b:Title>Energy Poverty Indicators: Conceptual Review: Part 1 The Ten Percent Rule</b:Title>
    <b:Year>2014</b:Year>
    <b:Publisher>Centre for European Economic Research</b:Publisher>
    <b:Author>
      <b:Author>
        <b:NameList>
          <b:Person>
            <b:Last>Schuessler</b:Last>
            <b:First>Rudolf</b:First>
          </b:Person>
        </b:NameList>
      </b:Author>
    </b:Author>
    <b:RefOrder>3</b:RefOrder>
  </b:Source>
  <b:Source>
    <b:Tag>Her17</b:Tag>
    <b:SourceType>JournalArticle</b:SourceType>
    <b:Guid>{A3A8952F-B0D3-47DD-8679-04E0D7495529}</b:Guid>
    <b:Title>Energy poverty indicators: A critical review of methods</b:Title>
    <b:JournalName>Indoor and Built Environment</b:JournalName>
    <b:Year>2017</b:Year>
    <b:Author>
      <b:Author>
        <b:NameList>
          <b:Person>
            <b:Last> Herrero</b:Last>
            <b:First>Sergio</b:First>
          </b:Person>
        </b:NameList>
      </b:Author>
    </b:Author>
    <b:RefOrder>4</b:RefOrder>
  </b:Source>
  <b:Source>
    <b:Tag>Cha17</b:Tag>
    <b:SourceType>Report</b:SourceType>
    <b:Guid>{7158E80E-FA9B-4A3E-A049-ED3138AF86D0}</b:Guid>
    <b:Title>The Effects of Energy Price Shocks on Household Food Security in Low-Income Households</b:Title>
    <b:Year>2017</b:Year>
    <b:Publisher>USDA</b:Publisher>
    <b:Author>
      <b:Author>
        <b:NameList>
          <b:Person>
            <b:Last>Tuttle</b:Last>
            <b:First>Charlotte</b:First>
          </b:Person>
          <b:Person>
            <b:Last>Beatty</b:Last>
            <b:First>Timothy</b:First>
          </b:Person>
        </b:NameList>
      </b:Author>
    </b:Author>
    <b:RefOrder>5</b:RefOrder>
  </b:Source>
  <b:Source>
    <b:Tag>Boa91</b:Tag>
    <b:SourceType>Book</b:SourceType>
    <b:Guid>{4EB7A9F9-35E6-4AAB-8893-92F48636CC94}</b:Guid>
    <b:Title>Fuel Poverty: From Cold Homes to Affordable Warmth</b:Title>
    <b:Year>1991</b:Year>
    <b:Publisher>Belhaven Press</b:Publisher>
    <b:City>London</b:City>
    <b:Author>
      <b:Author>
        <b:NameList>
          <b:Person>
            <b:Last>Boardman</b:Last>
            <b:First>Brenda</b:First>
          </b:Person>
        </b:NameList>
      </b:Author>
    </b:Author>
    <b:RefOrder>2</b:RefOrder>
  </b:Source>
</b:Sources>
</file>

<file path=customXml/itemProps1.xml><?xml version="1.0" encoding="utf-8"?>
<ds:datastoreItem xmlns:ds="http://schemas.openxmlformats.org/officeDocument/2006/customXml" ds:itemID="{BB086115-177A-4E9E-A342-0A6C026EA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Agbim, Chinelo</cp:lastModifiedBy>
  <cp:revision>16</cp:revision>
  <dcterms:created xsi:type="dcterms:W3CDTF">2019-03-15T19:48:00Z</dcterms:created>
  <dcterms:modified xsi:type="dcterms:W3CDTF">2019-03-16T00:29:00Z</dcterms:modified>
</cp:coreProperties>
</file>