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sidR="00DB3292">
              <w:rPr>
                <w:rFonts w:ascii="Arial" w:hAnsi="Arial" w:cs="Arial"/>
              </w:rPr>
              <w:t>24</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B3292" w:rsidRDefault="00DB3292" w:rsidP="00DB3292">
            <w:pPr>
              <w:rPr>
                <w:rFonts w:ascii="Arial" w:hAnsi="Arial" w:cs="Arial"/>
              </w:rPr>
            </w:pPr>
            <w:r>
              <w:rPr>
                <w:rFonts w:ascii="Arial" w:hAnsi="Arial" w:cs="Arial"/>
              </w:rPr>
              <w:t>Clinical Decision Support WG</w:t>
            </w:r>
          </w:p>
          <w:p w:rsidR="00DB3292" w:rsidRDefault="00DB3292" w:rsidP="00DB3292">
            <w:pPr>
              <w:rPr>
                <w:rFonts w:ascii="Arial" w:hAnsi="Arial" w:cs="Arial"/>
              </w:rPr>
            </w:pPr>
            <w:r>
              <w:rPr>
                <w:rFonts w:ascii="Arial" w:hAnsi="Arial" w:cs="Arial"/>
              </w:rPr>
              <w:t>2013-12-17</w:t>
            </w:r>
          </w:p>
          <w:p w:rsidR="00B9443A" w:rsidRPr="008C5ED6" w:rsidRDefault="00DB3292" w:rsidP="00DB3292">
            <w:pPr>
              <w:rPr>
                <w:rFonts w:ascii="Arial" w:hAnsi="Arial" w:cs="Arial"/>
              </w:rPr>
            </w:pPr>
            <w:hyperlink r:id="rId10" w:history="1">
              <w:r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DB3292" w:rsidP="00EF748E">
            <w:pPr>
              <w:rPr>
                <w:rFonts w:ascii="Arial" w:hAnsi="Arial" w:cs="Arial"/>
              </w:rPr>
            </w:pPr>
            <w:r w:rsidRPr="00DB3292">
              <w:rPr>
                <w:rFonts w:ascii="Arial" w:hAnsi="Arial" w:cs="Arial"/>
              </w:rPr>
              <w:t>HL7 Implementation Guide: Clinical Decision Support Knowledge Artifact Implementations,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B3292" w:rsidP="00DB3292">
            <w:pPr>
              <w:rPr>
                <w:rFonts w:ascii="Arial" w:hAnsi="Arial" w:cs="Arial"/>
              </w:rPr>
            </w:pPr>
            <w:r w:rsidRPr="00DB3292">
              <w:rPr>
                <w:rFonts w:ascii="Arial" w:hAnsi="Arial" w:cs="Arial"/>
              </w:rPr>
              <w:t>HL7 Implementation Guide: Clinical Decision Support Knowledge Artifact Implementations,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DB3292"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AC67E4">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B3292" w:rsidP="00CD59BA">
            <w:pPr>
              <w:rPr>
                <w:rFonts w:ascii="Arial" w:hAnsi="Arial" w:cs="Arial"/>
              </w:rPr>
            </w:pPr>
            <w:r>
              <w:rPr>
                <w:rFonts w:ascii="Arial" w:hAnsi="Arial" w:cs="Arial"/>
              </w:rPr>
              <w:t>931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3660B0">
            <w:pPr>
              <w:rPr>
                <w:rFonts w:ascii="Arial" w:hAnsi="Arial" w:cs="Arial"/>
              </w:rPr>
            </w:pPr>
            <w:r>
              <w:rPr>
                <w:rFonts w:ascii="Arial" w:hAnsi="Arial" w:cs="Arial"/>
              </w:rPr>
              <w:t>2013</w:t>
            </w:r>
            <w:r w:rsidR="00543CF8" w:rsidRPr="008C5ED6">
              <w:rPr>
                <w:rFonts w:ascii="Arial" w:hAnsi="Arial" w:cs="Arial"/>
              </w:rPr>
              <w:t>-</w:t>
            </w:r>
            <w:r w:rsidR="003660B0">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w:t>
            </w:r>
            <w:r w:rsidR="003660B0">
              <w:rPr>
                <w:rFonts w:ascii="Arial" w:hAnsi="Arial" w:cs="Arial"/>
                <w:sz w:val="20"/>
                <w:szCs w:val="20"/>
              </w:rPr>
              <w:t>5</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w:t>
            </w:r>
            <w:r w:rsidR="003660B0">
              <w:rPr>
                <w:rFonts w:ascii="Arial" w:hAnsi="Arial" w:cs="Arial"/>
                <w:sz w:val="20"/>
                <w:szCs w:val="20"/>
              </w:rPr>
              <w:t>0</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3660B0" w:rsidP="00D0145D">
            <w:pPr>
              <w:tabs>
                <w:tab w:val="center" w:pos="999"/>
              </w:tabs>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3660B0">
            <w:pPr>
              <w:rPr>
                <w:rFonts w:ascii="Arial" w:hAnsi="Arial" w:cs="Arial"/>
                <w:sz w:val="20"/>
                <w:szCs w:val="20"/>
              </w:rPr>
            </w:pPr>
            <w:r>
              <w:rPr>
                <w:rFonts w:ascii="Arial" w:hAnsi="Arial" w:cs="Arial"/>
                <w:sz w:val="20"/>
                <w:szCs w:val="20"/>
              </w:rPr>
              <w:t>1</w:t>
            </w:r>
            <w:r w:rsidR="003660B0">
              <w:rPr>
                <w:rFonts w:ascii="Arial" w:hAnsi="Arial" w:cs="Arial"/>
                <w:sz w:val="20"/>
                <w:szCs w:val="20"/>
              </w:rPr>
              <w:t>37</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3660B0" w:rsidP="00D0145D">
            <w:pPr>
              <w:rPr>
                <w:rFonts w:ascii="Arial" w:hAnsi="Arial" w:cs="Arial"/>
                <w:sz w:val="20"/>
                <w:szCs w:val="20"/>
              </w:rPr>
            </w:pPr>
            <w:r>
              <w:rPr>
                <w:rFonts w:ascii="Arial" w:hAnsi="Arial" w:cs="Arial"/>
                <w:sz w:val="20"/>
                <w:szCs w:val="20"/>
              </w:rPr>
              <w:t>75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AC67E4" w:rsidP="00A949EE">
            <w:pPr>
              <w:rPr>
                <w:rFonts w:ascii="Arial" w:hAnsi="Arial" w:cs="Arial"/>
                <w:sz w:val="20"/>
                <w:szCs w:val="20"/>
              </w:rPr>
            </w:pPr>
            <w:r>
              <w:rPr>
                <w:rFonts w:ascii="Arial" w:hAnsi="Arial" w:cs="Arial"/>
                <w:sz w:val="20"/>
                <w:szCs w:val="20"/>
              </w:rPr>
              <w:t>26</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AC67E4" w:rsidP="00ED0F41">
            <w:pPr>
              <w:rPr>
                <w:rFonts w:ascii="Arial" w:hAnsi="Arial" w:cs="Arial"/>
                <w:szCs w:val="20"/>
              </w:rPr>
            </w:pPr>
            <w:r w:rsidRPr="00AC67E4">
              <w:rPr>
                <w:rFonts w:ascii="Arial" w:hAnsi="Arial" w:cs="Arial"/>
                <w:szCs w:val="20"/>
              </w:rPr>
              <w:t>2013-12-24</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AC67E4" w:rsidRPr="00E51128" w:rsidRDefault="00AC67E4" w:rsidP="00AC67E4">
            <w:pPr>
              <w:rPr>
                <w:rFonts w:ascii="Arial" w:hAnsi="Arial" w:cs="Arial"/>
              </w:rPr>
            </w:pPr>
            <w:hyperlink r:id="rId11" w:history="1">
              <w:r w:rsidRPr="00226A85">
                <w:rPr>
                  <w:rStyle w:val="Hyperlink"/>
                </w:rPr>
                <w:t>http://www.hl7.org/documentcenter/public/wg/dss/20131219_CDA_KA_IG_201312_DSTU_Publication.zip</w:t>
              </w:r>
            </w:hyperlink>
          </w:p>
        </w:tc>
      </w:tr>
      <w:tr w:rsidR="00AC67E4" w:rsidRPr="008C5ED6" w:rsidTr="00E51128">
        <w:trPr>
          <w:trHeight w:val="45"/>
        </w:trPr>
        <w:tc>
          <w:tcPr>
            <w:tcW w:w="4158" w:type="dxa"/>
          </w:tcPr>
          <w:p w:rsidR="00AC67E4" w:rsidRPr="008C5ED6" w:rsidRDefault="00AC67E4" w:rsidP="00A949EE">
            <w:pPr>
              <w:rPr>
                <w:rFonts w:ascii="Arial" w:hAnsi="Arial" w:cs="Arial"/>
              </w:rPr>
            </w:pPr>
            <w:r>
              <w:rPr>
                <w:rFonts w:ascii="Arial" w:hAnsi="Arial" w:cs="Arial"/>
              </w:rPr>
              <w:t>Special Publication Instructions:</w:t>
            </w:r>
          </w:p>
        </w:tc>
        <w:tc>
          <w:tcPr>
            <w:tcW w:w="6138" w:type="dxa"/>
            <w:gridSpan w:val="2"/>
          </w:tcPr>
          <w:p w:rsidR="00AC67E4" w:rsidRPr="008C5ED6" w:rsidRDefault="00AC67E4" w:rsidP="00AC67E4">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Pr>
                <w:rFonts w:ascii="Arial" w:hAnsi="Arial" w:cs="Arial"/>
                <w:sz w:val="22"/>
                <w:szCs w:val="22"/>
              </w:rPr>
              <w:t>), Bryn Rhodes (</w:t>
            </w:r>
            <w:hyperlink r:id="rId13" w:history="1">
              <w:r w:rsidRPr="00226A85">
                <w:rPr>
                  <w:rStyle w:val="Hyperlink"/>
                  <w:rFonts w:ascii="Arial" w:hAnsi="Arial" w:cs="Arial"/>
                  <w:sz w:val="22"/>
                  <w:szCs w:val="22"/>
                </w:rPr>
                <w:t>bryn@veracitysolutions.com</w:t>
              </w:r>
            </w:hyperlink>
            <w:r>
              <w:rPr>
                <w:rFonts w:ascii="Arial" w:hAnsi="Arial" w:cs="Arial"/>
                <w:sz w:val="22"/>
                <w:szCs w:val="22"/>
              </w:rPr>
              <w:t>), and Aziz Boxwala (</w:t>
            </w:r>
            <w:hyperlink r:id="rId14" w:history="1">
              <w:r w:rsidRPr="00226A85">
                <w:rPr>
                  <w:rStyle w:val="Hyperlink"/>
                  <w:rFonts w:ascii="Arial" w:hAnsi="Arial" w:cs="Arial"/>
                  <w:sz w:val="22"/>
                  <w:szCs w:val="22"/>
                </w:rPr>
                <w:t>aziz.boxwala@meliorix.com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AC67E4"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Default="00AC67E4">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AC67E4">
        <w:trPr>
          <w:trHeight w:val="45"/>
        </w:trPr>
        <w:tc>
          <w:tcPr>
            <w:tcW w:w="4158" w:type="dxa"/>
            <w:tcBorders>
              <w:bottom w:val="single" w:sz="4" w:space="0" w:color="auto"/>
            </w:tcBorders>
          </w:tcPr>
          <w:p w:rsidR="00DB07E8" w:rsidRPr="00DB07E8" w:rsidRDefault="00DB07E8" w:rsidP="00DB07E8">
            <w:r w:rsidRPr="00AC67E4">
              <w:rPr>
                <w:rFonts w:ascii="Arial" w:hAnsi="Arial" w:cs="Arial"/>
              </w:rPr>
              <w:t>URL of ballot reconciliation document:</w:t>
            </w:r>
          </w:p>
        </w:tc>
        <w:tc>
          <w:tcPr>
            <w:tcW w:w="6138" w:type="dxa"/>
            <w:tcBorders>
              <w:bottom w:val="single" w:sz="4" w:space="0" w:color="auto"/>
            </w:tcBorders>
          </w:tcPr>
          <w:p w:rsidR="00AC67E4" w:rsidRPr="00DB07E8" w:rsidRDefault="00AC67E4" w:rsidP="00AC67E4">
            <w:hyperlink r:id="rId15" w:history="1">
              <w:r w:rsidRPr="00226A85">
                <w:rPr>
                  <w:rStyle w:val="Hyperlink"/>
                </w:rPr>
                <w:t>http://www.hl7.org/documentcenter/public/ballots/2013JAN/reconciliation/recon_hl7ig_cda_knart_r1_d1_2013jan.xls</w:t>
              </w:r>
            </w:hyperlink>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Pr="00DB07E8" w:rsidRDefault="00AC67E4"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Default="00DB07E8">
      <w:pPr>
        <w:rPr>
          <w:rFonts w:ascii="Arial" w:hAnsi="Arial" w:cs="Arial"/>
          <w:i/>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p w:rsidR="00AC67E4" w:rsidRPr="00DB07E8" w:rsidRDefault="00AC67E4">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AC67E4">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67E4" w:rsidRPr="00AC67E4">
        <w:rPr>
          <w:rFonts w:ascii="Arial" w:hAnsi="Arial" w:cs="Arial"/>
          <w:sz w:val="22"/>
          <w:szCs w:val="22"/>
          <w:u w:val="single"/>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6"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AC67E4" w:rsidRDefault="00D95D1E" w:rsidP="0076111A">
      <w:pPr>
        <w:rPr>
          <w:rFonts w:ascii="Arial" w:hAnsi="Arial" w:cs="Arial"/>
        </w:rPr>
      </w:pPr>
      <w:r w:rsidRPr="00AC67E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AC67E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AC67E4" w:rsidRDefault="0021707B" w:rsidP="00BD7A90">
            <w:pPr>
              <w:rPr>
                <w:rFonts w:ascii="Arial" w:hAnsi="Arial" w:cs="Arial"/>
              </w:rPr>
            </w:pPr>
            <w:r w:rsidRPr="00AC67E4">
              <w:rPr>
                <w:rFonts w:ascii="Arial" w:hAnsi="Arial" w:cs="Arial"/>
              </w:rPr>
              <w:t>Yes</w:t>
            </w:r>
          </w:p>
        </w:tc>
        <w:tc>
          <w:tcPr>
            <w:tcW w:w="360" w:type="dxa"/>
            <w:tcBorders>
              <w:left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nil"/>
            </w:tcBorders>
          </w:tcPr>
          <w:p w:rsidR="0021707B" w:rsidRPr="00AC67E4" w:rsidRDefault="0021707B" w:rsidP="00BD7A90">
            <w:pPr>
              <w:rPr>
                <w:rFonts w:ascii="Arial" w:hAnsi="Arial" w:cs="Arial"/>
              </w:rPr>
            </w:pPr>
            <w:r w:rsidRPr="00AC67E4">
              <w:rPr>
                <w:rFonts w:ascii="Arial" w:hAnsi="Arial" w:cs="Arial"/>
              </w:rPr>
              <w:t>No</w:t>
            </w:r>
          </w:p>
        </w:tc>
      </w:tr>
      <w:tr w:rsidR="002418DF" w:rsidRPr="00AC67E4"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AC67E4" w:rsidRDefault="002418DF" w:rsidP="002418DF">
            <w:pPr>
              <w:rPr>
                <w:rFonts w:ascii="Arial" w:hAnsi="Arial" w:cs="Arial"/>
              </w:rPr>
            </w:pPr>
            <w:r w:rsidRPr="00AC67E4">
              <w:rPr>
                <w:rFonts w:ascii="Arial" w:hAnsi="Arial" w:cs="Arial"/>
              </w:rPr>
              <w:t>Justification for registration with ANSI:</w:t>
            </w:r>
          </w:p>
        </w:tc>
        <w:tc>
          <w:tcPr>
            <w:tcW w:w="5760" w:type="dxa"/>
            <w:tcBorders>
              <w:bottom w:val="single" w:sz="4" w:space="0" w:color="auto"/>
            </w:tcBorders>
          </w:tcPr>
          <w:p w:rsidR="002418DF" w:rsidRPr="00AC67E4"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AC67E4">
        <w:rPr>
          <w:rFonts w:ascii="Arial" w:hAnsi="Arial" w:cs="Arial"/>
        </w:rPr>
        <w:br/>
      </w:r>
      <w:r w:rsidRPr="00AC67E4">
        <w:rPr>
          <w:rFonts w:ascii="Arial" w:hAnsi="Arial" w:cs="Arial"/>
          <w:b/>
          <w:sz w:val="22"/>
          <w:szCs w:val="22"/>
        </w:rPr>
        <w:t>Note:</w:t>
      </w:r>
      <w:r w:rsidRPr="00AC67E4">
        <w:rPr>
          <w:rFonts w:ascii="Arial" w:hAnsi="Arial" w:cs="Arial"/>
          <w:sz w:val="22"/>
          <w:szCs w:val="22"/>
        </w:rPr>
        <w:t xml:space="preserve">  While registering the document with ANSI does not infer any status on the document, it does ensure notification of the availability of the informative documents to a broad audience.</w:t>
      </w:r>
      <w:r w:rsidRPr="00E21F0B">
        <w:rPr>
          <w:rFonts w:ascii="Arial" w:hAnsi="Arial" w:cs="Arial"/>
          <w:sz w:val="22"/>
          <w:szCs w:val="22"/>
        </w:rPr>
        <w:t xml:space="preserv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AC67E4" w:rsidRDefault="00AC67E4" w:rsidP="00AC67E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AC67E4" w:rsidRDefault="00AC67E4" w:rsidP="00AC67E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AC67E4" w:rsidRDefault="00AC67E4" w:rsidP="00AC67E4">
      <w:pPr>
        <w:numPr>
          <w:ilvl w:val="0"/>
          <w:numId w:val="4"/>
        </w:numPr>
        <w:rPr>
          <w:rFonts w:ascii="Arial" w:hAnsi="Arial" w:cs="Arial"/>
          <w:sz w:val="22"/>
          <w:szCs w:val="22"/>
        </w:rPr>
      </w:pPr>
      <w:r>
        <w:rPr>
          <w:rFonts w:ascii="Arial" w:hAnsi="Arial" w:cs="Arial"/>
          <w:sz w:val="22"/>
          <w:szCs w:val="22"/>
        </w:rPr>
        <w:t>CCOW</w:t>
      </w:r>
    </w:p>
    <w:p w:rsidR="00AC67E4" w:rsidRDefault="00AC67E4" w:rsidP="00AC67E4">
      <w:pPr>
        <w:numPr>
          <w:ilvl w:val="0"/>
          <w:numId w:val="4"/>
        </w:numPr>
        <w:rPr>
          <w:rFonts w:ascii="Arial" w:hAnsi="Arial" w:cs="Arial"/>
          <w:sz w:val="22"/>
          <w:szCs w:val="22"/>
        </w:rPr>
      </w:pPr>
      <w:r>
        <w:rPr>
          <w:rFonts w:ascii="Arial" w:hAnsi="Arial" w:cs="Arial"/>
          <w:sz w:val="22"/>
          <w:szCs w:val="22"/>
        </w:rPr>
        <w:t>CDA</w:t>
      </w:r>
    </w:p>
    <w:p w:rsidR="00AC67E4" w:rsidRDefault="00AC67E4" w:rsidP="00AC67E4">
      <w:pPr>
        <w:numPr>
          <w:ilvl w:val="0"/>
          <w:numId w:val="4"/>
        </w:numPr>
        <w:rPr>
          <w:rFonts w:ascii="Arial" w:hAnsi="Arial" w:cs="Arial"/>
          <w:sz w:val="22"/>
          <w:szCs w:val="22"/>
        </w:rPr>
      </w:pPr>
      <w:r>
        <w:rPr>
          <w:rFonts w:ascii="Arial" w:hAnsi="Arial" w:cs="Arial"/>
          <w:sz w:val="22"/>
          <w:szCs w:val="22"/>
        </w:rPr>
        <w:t>Education</w:t>
      </w:r>
    </w:p>
    <w:p w:rsidR="00AC67E4" w:rsidRDefault="00AC67E4" w:rsidP="00AC67E4">
      <w:pPr>
        <w:numPr>
          <w:ilvl w:val="0"/>
          <w:numId w:val="4"/>
        </w:numPr>
        <w:rPr>
          <w:rFonts w:ascii="Arial" w:hAnsi="Arial" w:cs="Arial"/>
          <w:sz w:val="22"/>
          <w:szCs w:val="22"/>
        </w:rPr>
      </w:pPr>
      <w:r>
        <w:rPr>
          <w:rFonts w:ascii="Arial" w:hAnsi="Arial" w:cs="Arial"/>
          <w:sz w:val="22"/>
          <w:szCs w:val="22"/>
        </w:rPr>
        <w:t>EHR</w:t>
      </w:r>
    </w:p>
    <w:p w:rsidR="00AC67E4" w:rsidRDefault="00AC67E4" w:rsidP="00AC67E4">
      <w:pPr>
        <w:numPr>
          <w:ilvl w:val="0"/>
          <w:numId w:val="4"/>
        </w:numPr>
        <w:rPr>
          <w:rFonts w:ascii="Arial" w:hAnsi="Arial" w:cs="Arial"/>
          <w:sz w:val="22"/>
          <w:szCs w:val="22"/>
        </w:rPr>
      </w:pPr>
      <w:r>
        <w:rPr>
          <w:rFonts w:ascii="Arial" w:hAnsi="Arial" w:cs="Arial"/>
          <w:sz w:val="22"/>
          <w:szCs w:val="22"/>
        </w:rPr>
        <w:t>V2</w:t>
      </w:r>
    </w:p>
    <w:p w:rsidR="00AC67E4" w:rsidRDefault="00AC67E4" w:rsidP="00AC67E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0CE2B3F" wp14:editId="005DD0EE">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AC67E4" w:rsidRDefault="00AC67E4" w:rsidP="00AC67E4">
      <w:pPr>
        <w:numPr>
          <w:ilvl w:val="0"/>
          <w:numId w:val="4"/>
        </w:numPr>
        <w:rPr>
          <w:rFonts w:ascii="Arial" w:hAnsi="Arial" w:cs="Arial"/>
          <w:sz w:val="22"/>
          <w:szCs w:val="22"/>
        </w:rPr>
      </w:pPr>
      <w:r>
        <w:rPr>
          <w:rFonts w:ascii="Arial" w:hAnsi="Arial" w:cs="Arial"/>
          <w:sz w:val="22"/>
          <w:szCs w:val="22"/>
        </w:rPr>
        <w:t>Other: Clinical Decision Support</w:t>
      </w:r>
    </w:p>
    <w:p w:rsidR="00AC67E4" w:rsidRDefault="00AC67E4" w:rsidP="00AC67E4">
      <w:pPr>
        <w:rPr>
          <w:rFonts w:ascii="Arial" w:hAnsi="Arial" w:cs="Arial"/>
          <w:b/>
          <w:sz w:val="22"/>
          <w:szCs w:val="22"/>
        </w:rPr>
      </w:pP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AC67E4">
        <w:rPr>
          <w:rFonts w:ascii="Arial" w:hAnsi="Arial" w:cs="Arial"/>
          <w:b/>
          <w:sz w:val="22"/>
          <w:szCs w:val="22"/>
          <w:highlight w:val="yellow"/>
        </w:rPr>
        <w:t>Parent standard</w:t>
      </w:r>
      <w:r w:rsidRPr="00AC67E4">
        <w:rPr>
          <w:rFonts w:ascii="Arial" w:hAnsi="Arial" w:cs="Arial"/>
          <w:sz w:val="22"/>
          <w:szCs w:val="22"/>
          <w:highlight w:val="yellow"/>
        </w:rPr>
        <w:t>: (e.g. the standard to which an implementation guide applies)</w:t>
      </w:r>
      <w:r>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C67E4" w:rsidP="00DF6C48">
            <w:pPr>
              <w:ind w:right="720"/>
              <w:rPr>
                <w:rFonts w:ascii="Arial" w:hAnsi="Arial" w:cs="Arial"/>
                <w:sz w:val="22"/>
                <w:szCs w:val="22"/>
              </w:rPr>
            </w:pPr>
            <w:r w:rsidRPr="00AC67E4">
              <w:rPr>
                <w:rFonts w:ascii="Arial" w:hAnsi="Arial" w:cs="Arial"/>
                <w:highlight w:val="yellow"/>
              </w:rPr>
              <w:t>HL7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AC67E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AC67E4">
              <w:rPr>
                <w:rFonts w:ascii="Arial" w:hAnsi="Arial" w:cs="Arial"/>
                <w:sz w:val="22"/>
                <w:szCs w:val="22"/>
              </w:rPr>
              <w:t>CDS KA IG R1</w:t>
            </w:r>
          </w:p>
        </w:tc>
      </w:tr>
      <w:tr w:rsidR="00CF195E" w:rsidRPr="00020E4D" w:rsidTr="002F31DF">
        <w:trPr>
          <w:trHeight w:val="270"/>
        </w:trPr>
        <w:tc>
          <w:tcPr>
            <w:tcW w:w="8029" w:type="dxa"/>
          </w:tcPr>
          <w:p w:rsidR="00CF195E" w:rsidRDefault="00CF195E" w:rsidP="00AC67E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AC67E4">
              <w:rPr>
                <w:rFonts w:ascii="Arial" w:hAnsi="Arial" w:cs="Arial"/>
                <w:sz w:val="22"/>
                <w:szCs w:val="22"/>
              </w:rPr>
              <w:t xml:space="preserve">CDS, clinical decision support, vMR, virtual medical record, HeD, Health eDecisions, </w:t>
            </w:r>
            <w:r w:rsidR="00AC67E4">
              <w:rPr>
                <w:rFonts w:ascii="Arial" w:hAnsi="Arial" w:cs="Arial"/>
                <w:sz w:val="22"/>
                <w:szCs w:val="22"/>
              </w:rPr>
              <w:t>KA, knowledge artifact</w:t>
            </w:r>
          </w:p>
        </w:tc>
      </w:tr>
    </w:tbl>
    <w:p w:rsidR="00020E4D" w:rsidRDefault="00020E4D">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sidRPr="00AC67E4">
                              <w:rPr>
                                <w:sz w:val="22"/>
                                <w:szCs w:val="22"/>
                                <w:highlight w:val="yellow"/>
                              </w:rPr>
                              <w:t xml:space="preserve">The </w:t>
                            </w:r>
                            <w:r w:rsidR="00AC67E4" w:rsidRPr="00AC67E4">
                              <w:rPr>
                                <w:sz w:val="22"/>
                                <w:szCs w:val="22"/>
                                <w:highlight w:val="yellow"/>
                              </w:rPr>
                              <w:t xml:space="preserve">Clinical Decision Support (CDS) Knowledge Artifact Implementation Guide </w:t>
                            </w:r>
                            <w:r w:rsidRPr="00AC67E4">
                              <w:rPr>
                                <w:sz w:val="22"/>
                                <w:szCs w:val="22"/>
                                <w:highlight w:val="yellow"/>
                              </w:rPr>
                              <w:t xml:space="preserve">provides guidance on how to implement </w:t>
                            </w:r>
                            <w:r w:rsidR="00AC67E4" w:rsidRPr="00AC67E4">
                              <w:rPr>
                                <w:sz w:val="22"/>
                                <w:szCs w:val="22"/>
                                <w:highlight w:val="yellow"/>
                              </w:rPr>
                              <w:t>CDS knowledge artifacts using XML.  The scope of the Implementation Guide includes event-condition-action rules, order sets, and documentation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sidRPr="00AC67E4">
                        <w:rPr>
                          <w:sz w:val="22"/>
                          <w:szCs w:val="22"/>
                          <w:highlight w:val="yellow"/>
                        </w:rPr>
                        <w:t xml:space="preserve">The </w:t>
                      </w:r>
                      <w:r w:rsidR="00AC67E4" w:rsidRPr="00AC67E4">
                        <w:rPr>
                          <w:sz w:val="22"/>
                          <w:szCs w:val="22"/>
                          <w:highlight w:val="yellow"/>
                        </w:rPr>
                        <w:t xml:space="preserve">Clinical Decision Support (CDS) Knowledge Artifact Implementation Guide </w:t>
                      </w:r>
                      <w:r w:rsidRPr="00AC67E4">
                        <w:rPr>
                          <w:sz w:val="22"/>
                          <w:szCs w:val="22"/>
                          <w:highlight w:val="yellow"/>
                        </w:rPr>
                        <w:t xml:space="preserve">provides guidance on how to implement </w:t>
                      </w:r>
                      <w:r w:rsidR="00AC67E4" w:rsidRPr="00AC67E4">
                        <w:rPr>
                          <w:sz w:val="22"/>
                          <w:szCs w:val="22"/>
                          <w:highlight w:val="yellow"/>
                        </w:rPr>
                        <w:t>CDS knowledge artifacts using XML.  The scope of the Implementation Guide includes event-condition-action rules, order sets, and documentation templates.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bookmarkStart w:id="0" w:name="_GoBack"/>
            <w:bookmarkEnd w:id="0"/>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Pr="00AC67E4" w:rsidRDefault="00DF6C48" w:rsidP="00DF6C48">
      <w:pPr>
        <w:rPr>
          <w:rFonts w:ascii="Arial" w:hAnsi="Arial" w:cs="Arial"/>
          <w:sz w:val="22"/>
          <w:szCs w:val="22"/>
        </w:rPr>
      </w:pPr>
      <w:r w:rsidRPr="00AC67E4">
        <w:rPr>
          <w:rFonts w:ascii="Arial" w:hAnsi="Arial" w:cs="Arial"/>
          <w:b/>
          <w:sz w:val="22"/>
          <w:szCs w:val="22"/>
        </w:rPr>
        <w:t>Benefits</w:t>
      </w:r>
      <w:r w:rsidRPr="00AC67E4">
        <w:rPr>
          <w:rFonts w:ascii="Arial" w:hAnsi="Arial" w:cs="Arial"/>
          <w:sz w:val="22"/>
          <w:szCs w:val="22"/>
        </w:rPr>
        <w:t xml:space="preserve">: This section will describe the benefits the standard or its implementation provides to healthcare, information technology, interoperability and the like. This section is often difficult to compose and will require careful editing by the review group(s). </w:t>
      </w:r>
      <w:r w:rsidR="004A4E47" w:rsidRPr="00AC67E4">
        <w:rPr>
          <w:rFonts w:ascii="Arial" w:hAnsi="Arial" w:cs="Arial"/>
          <w:sz w:val="22"/>
          <w:szCs w:val="22"/>
        </w:rPr>
        <w:t xml:space="preserve">Please create phrases such as </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6704" behindDoc="0" locked="0" layoutInCell="1" allowOverlap="1" wp14:anchorId="49BFBA7B" wp14:editId="5B61CB50">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sz w:val="20"/>
          <w:szCs w:val="20"/>
        </w:rPr>
      </w:pPr>
    </w:p>
    <w:p w:rsidR="00F5055B" w:rsidRPr="00AC67E4" w:rsidRDefault="00F5055B" w:rsidP="00DF6C48">
      <w:pPr>
        <w:rPr>
          <w:rFonts w:ascii="Arial" w:hAnsi="Arial" w:cs="Arial"/>
          <w:b/>
          <w:sz w:val="22"/>
          <w:szCs w:val="22"/>
        </w:rPr>
      </w:pPr>
    </w:p>
    <w:p w:rsidR="00DF6C48" w:rsidRPr="00AC67E4" w:rsidRDefault="00DF6C48" w:rsidP="00DF6C48">
      <w:pPr>
        <w:rPr>
          <w:rFonts w:ascii="Arial" w:hAnsi="Arial" w:cs="Arial"/>
          <w:b/>
          <w:sz w:val="22"/>
          <w:szCs w:val="22"/>
        </w:rPr>
      </w:pPr>
      <w:r w:rsidRPr="00AC67E4">
        <w:rPr>
          <w:rFonts w:ascii="Arial" w:hAnsi="Arial" w:cs="Arial"/>
          <w:b/>
          <w:sz w:val="22"/>
          <w:szCs w:val="22"/>
        </w:rPr>
        <w:t>Implementations/Case Studies</w:t>
      </w:r>
      <w:r w:rsidRPr="00AC67E4">
        <w:rPr>
          <w:rFonts w:ascii="Arial" w:hAnsi="Arial" w:cs="Arial"/>
          <w:sz w:val="22"/>
          <w:szCs w:val="22"/>
        </w:rPr>
        <w:t>: This section would identify the known implementers of the standard, production or DSTU implementers, or any known adopters of the specification. Agencies or other organizations that sponsored the development of the specification could be listed here.</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7728" behindDoc="0" locked="0" layoutInCell="1" allowOverlap="1" wp14:anchorId="51C1929B" wp14:editId="0A221649">
                <wp:simplePos x="0" y="0"/>
                <wp:positionH relativeFrom="column">
                  <wp:posOffset>0</wp:posOffset>
                </wp:positionH>
                <wp:positionV relativeFrom="paragraph">
                  <wp:posOffset>87630</wp:posOffset>
                </wp:positionV>
                <wp:extent cx="5257800" cy="13906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proofErr w:type="spellStart"/>
                            <w:r>
                              <w:rPr>
                                <w:rFonts w:ascii="Arial" w:hAnsi="Arial" w:cs="Arial"/>
                                <w:sz w:val="20"/>
                                <w:szCs w:val="20"/>
                              </w:rPr>
                              <w:t>Wolters</w:t>
                            </w:r>
                            <w:proofErr w:type="spellEnd"/>
                            <w:r>
                              <w:rPr>
                                <w:rFonts w:ascii="Arial" w:hAnsi="Arial" w:cs="Arial"/>
                                <w:sz w:val="20"/>
                                <w:szCs w:val="20"/>
                              </w:rPr>
                              <w:t xml:space="preserve">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p>
                          <w:p w:rsidR="00AC67E4" w:rsidRDefault="00AC67E4" w:rsidP="00AC67E4">
                            <w:pPr>
                              <w:numPr>
                                <w:ilvl w:val="0"/>
                                <w:numId w:val="9"/>
                              </w:numPr>
                              <w:rPr>
                                <w:rFonts w:ascii="Arial" w:hAnsi="Arial" w:cs="Arial"/>
                                <w:sz w:val="20"/>
                                <w:szCs w:val="20"/>
                              </w:rPr>
                            </w:pPr>
                            <w:proofErr w:type="spellStart"/>
                            <w:r>
                              <w:rPr>
                                <w:rFonts w:ascii="Arial" w:hAnsi="Arial" w:cs="Arial"/>
                                <w:sz w:val="20"/>
                                <w:szCs w:val="20"/>
                              </w:rPr>
                              <w:t>Allscripts</w:t>
                            </w:r>
                            <w:proofErr w:type="spellEnd"/>
                          </w:p>
                          <w:p w:rsidR="00AC67E4" w:rsidRDefault="00AC67E4" w:rsidP="00AC67E4">
                            <w:pPr>
                              <w:numPr>
                                <w:ilvl w:val="0"/>
                                <w:numId w:val="9"/>
                              </w:numPr>
                              <w:rPr>
                                <w:rFonts w:ascii="Arial" w:hAnsi="Arial" w:cs="Arial"/>
                                <w:sz w:val="20"/>
                                <w:szCs w:val="20"/>
                              </w:rPr>
                            </w:pPr>
                            <w:r>
                              <w:rPr>
                                <w:rFonts w:ascii="Arial" w:hAnsi="Arial" w:cs="Arial"/>
                                <w:sz w:val="20"/>
                                <w:szCs w:val="20"/>
                              </w:rPr>
                              <w:t xml:space="preserve">Design </w:t>
                            </w:r>
                            <w:proofErr w:type="spellStart"/>
                            <w:r>
                              <w:rPr>
                                <w:rFonts w:ascii="Arial" w:hAnsi="Arial" w:cs="Arial"/>
                                <w:sz w:val="20"/>
                                <w:szCs w:val="20"/>
                              </w:rPr>
                              <w:t>Clinicals</w:t>
                            </w:r>
                            <w:proofErr w:type="spellEnd"/>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9pt;width:414pt;height:1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">
                <v:textbo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proofErr w:type="spellStart"/>
                      <w:r>
                        <w:rPr>
                          <w:rFonts w:ascii="Arial" w:hAnsi="Arial" w:cs="Arial"/>
                          <w:sz w:val="20"/>
                          <w:szCs w:val="20"/>
                        </w:rPr>
                        <w:t>Wolters</w:t>
                      </w:r>
                      <w:proofErr w:type="spellEnd"/>
                      <w:r>
                        <w:rPr>
                          <w:rFonts w:ascii="Arial" w:hAnsi="Arial" w:cs="Arial"/>
                          <w:sz w:val="20"/>
                          <w:szCs w:val="20"/>
                        </w:rPr>
                        <w:t xml:space="preserve">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p>
                    <w:p w:rsidR="00AC67E4" w:rsidRDefault="00AC67E4" w:rsidP="00AC67E4">
                      <w:pPr>
                        <w:numPr>
                          <w:ilvl w:val="0"/>
                          <w:numId w:val="9"/>
                        </w:numPr>
                        <w:rPr>
                          <w:rFonts w:ascii="Arial" w:hAnsi="Arial" w:cs="Arial"/>
                          <w:sz w:val="20"/>
                          <w:szCs w:val="20"/>
                        </w:rPr>
                      </w:pPr>
                      <w:proofErr w:type="spellStart"/>
                      <w:r>
                        <w:rPr>
                          <w:rFonts w:ascii="Arial" w:hAnsi="Arial" w:cs="Arial"/>
                          <w:sz w:val="20"/>
                          <w:szCs w:val="20"/>
                        </w:rPr>
                        <w:t>Allscripts</w:t>
                      </w:r>
                      <w:proofErr w:type="spellEnd"/>
                    </w:p>
                    <w:p w:rsidR="00AC67E4" w:rsidRDefault="00AC67E4" w:rsidP="00AC67E4">
                      <w:pPr>
                        <w:numPr>
                          <w:ilvl w:val="0"/>
                          <w:numId w:val="9"/>
                        </w:numPr>
                        <w:rPr>
                          <w:rFonts w:ascii="Arial" w:hAnsi="Arial" w:cs="Arial"/>
                          <w:sz w:val="20"/>
                          <w:szCs w:val="20"/>
                        </w:rPr>
                      </w:pPr>
                      <w:r>
                        <w:rPr>
                          <w:rFonts w:ascii="Arial" w:hAnsi="Arial" w:cs="Arial"/>
                          <w:sz w:val="20"/>
                          <w:szCs w:val="20"/>
                        </w:rPr>
                        <w:t xml:space="preserve">Design </w:t>
                      </w:r>
                      <w:proofErr w:type="spellStart"/>
                      <w:r>
                        <w:rPr>
                          <w:rFonts w:ascii="Arial" w:hAnsi="Arial" w:cs="Arial"/>
                          <w:sz w:val="20"/>
                          <w:szCs w:val="20"/>
                        </w:rPr>
                        <w:t>Clinicals</w:t>
                      </w:r>
                      <w:proofErr w:type="spellEnd"/>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pPr>
        <w:rPr>
          <w:rFonts w:ascii="Arial" w:hAnsi="Arial" w:cs="Arial"/>
          <w:sz w:val="22"/>
          <w:szCs w:val="22"/>
        </w:rPr>
      </w:pPr>
    </w:p>
    <w:p w:rsidR="00F5055B" w:rsidRPr="00AC67E4" w:rsidRDefault="00F5055B"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DF6C48" w:rsidRDefault="00DF6C48" w:rsidP="00DF6C48">
      <w:pPr>
        <w:rPr>
          <w:rFonts w:ascii="Arial" w:hAnsi="Arial" w:cs="Arial"/>
          <w:sz w:val="22"/>
          <w:szCs w:val="22"/>
        </w:rPr>
      </w:pPr>
      <w:r w:rsidRPr="00AC67E4">
        <w:rPr>
          <w:rFonts w:ascii="Arial" w:hAnsi="Arial" w:cs="Arial"/>
          <w:b/>
          <w:sz w:val="22"/>
          <w:szCs w:val="22"/>
        </w:rPr>
        <w:t>Development Background</w:t>
      </w:r>
      <w:r w:rsidRPr="00AC67E4">
        <w:rPr>
          <w:rFonts w:ascii="Arial" w:hAnsi="Arial" w:cs="Arial"/>
          <w:sz w:val="22"/>
          <w:szCs w:val="22"/>
        </w:rPr>
        <w:t xml:space="preserve">: This section may be used for additional important information beyond the short summary in the Description, such as would be found in an Introduction section, in the published </w:t>
      </w:r>
      <w:proofErr w:type="gramStart"/>
      <w:r w:rsidRPr="00AC67E4">
        <w:rPr>
          <w:rFonts w:ascii="Arial" w:hAnsi="Arial" w:cs="Arial"/>
          <w:sz w:val="22"/>
          <w:szCs w:val="22"/>
        </w:rPr>
        <w:t>specification</w:t>
      </w:r>
      <w:proofErr w:type="gramEnd"/>
      <w:r w:rsidRPr="00AC67E4">
        <w:rPr>
          <w:rFonts w:ascii="Arial" w:hAnsi="Arial" w:cs="Arial"/>
          <w:sz w:val="22"/>
          <w:szCs w:val="22"/>
        </w:rPr>
        <w:t>.</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AC67E4"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049" w:rsidRDefault="00E70049">
      <w:r>
        <w:separator/>
      </w:r>
    </w:p>
  </w:endnote>
  <w:endnote w:type="continuationSeparator" w:id="0">
    <w:p w:rsidR="00E70049" w:rsidRDefault="00E7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DB3292">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049" w:rsidRDefault="00E70049">
      <w:r>
        <w:separator/>
      </w:r>
    </w:p>
  </w:footnote>
  <w:footnote w:type="continuationSeparator" w:id="0">
    <w:p w:rsidR="00E70049" w:rsidRDefault="00E70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C2F53"/>
    <w:rsid w:val="009E1182"/>
    <w:rsid w:val="009E4871"/>
    <w:rsid w:val="00A01B89"/>
    <w:rsid w:val="00A17547"/>
    <w:rsid w:val="00A402E7"/>
    <w:rsid w:val="00A46338"/>
    <w:rsid w:val="00AC67E4"/>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B3292"/>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yn@veracitysolutions.co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hl7.org/dstucomments/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CDA_KA_IG_201312_DSTU_Publication.zip" TargetMode="External"/><Relationship Id="rId5" Type="http://schemas.openxmlformats.org/officeDocument/2006/relationships/settings" Target="settings.xml"/><Relationship Id="rId15" Type="http://schemas.openxmlformats.org/officeDocument/2006/relationships/hyperlink" Target="http://www.hl7.org/documentcenter/public/ballots/2013JAN/reconciliation/recon_hl7ig_cda_knart_r1_d1_2013jan.xls"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aziz.boxwala@meliorix.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D1EE8-532B-4FBF-924F-6B2416BF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1056</Words>
  <Characters>7771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8810</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4</cp:revision>
  <cp:lastPrinted>2007-07-05T17:38:00Z</cp:lastPrinted>
  <dcterms:created xsi:type="dcterms:W3CDTF">2013-12-17T21:51:00Z</dcterms:created>
  <dcterms:modified xsi:type="dcterms:W3CDTF">2013-12-19T13:50:00Z</dcterms:modified>
</cp:coreProperties>
</file>