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17</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C73FCF" w:rsidP="00CD59BA">
            <w:pPr>
              <w:rPr>
                <w:rFonts w:ascii="Arial" w:hAnsi="Arial" w:cs="Arial"/>
              </w:rPr>
            </w:pPr>
            <w:r>
              <w:rPr>
                <w:rFonts w:ascii="Arial" w:hAnsi="Arial" w:cs="Arial"/>
              </w:rPr>
              <w:t>Clinical Decision Support</w:t>
            </w:r>
            <w:r w:rsidR="00EF748E">
              <w:rPr>
                <w:rFonts w:ascii="Arial" w:hAnsi="Arial" w:cs="Arial"/>
              </w:rPr>
              <w:t xml:space="preserve"> WG, Templates WG</w:t>
            </w:r>
          </w:p>
          <w:p w:rsidR="00B9443A" w:rsidRPr="008C5ED6" w:rsidRDefault="00B9443A" w:rsidP="00CD59BA">
            <w:pPr>
              <w:rPr>
                <w:rFonts w:ascii="Arial" w:hAnsi="Arial" w:cs="Arial"/>
              </w:rPr>
            </w:pPr>
            <w:r>
              <w:rPr>
                <w:rFonts w:ascii="Arial" w:hAnsi="Arial" w:cs="Arial"/>
              </w:rPr>
              <w:t>2013-12-17</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543CF8" w:rsidRPr="008C5ED6" w:rsidRDefault="00EF748E" w:rsidP="00EF748E">
            <w:pPr>
              <w:rPr>
                <w:rFonts w:ascii="Arial" w:hAnsi="Arial" w:cs="Arial"/>
              </w:rPr>
            </w:pPr>
            <w:r w:rsidRPr="00EF748E">
              <w:rPr>
                <w:rFonts w:ascii="Arial" w:hAnsi="Arial" w:cs="Arial"/>
              </w:rPr>
              <w:t>Support (</w:t>
            </w:r>
            <w:proofErr w:type="spellStart"/>
            <w:r w:rsidRPr="00EF748E">
              <w:rPr>
                <w:rFonts w:ascii="Arial" w:hAnsi="Arial" w:cs="Arial"/>
              </w:rPr>
              <w:t>vMR</w:t>
            </w:r>
            <w:proofErr w:type="spellEnd"/>
            <w:r w:rsidRPr="00EF748E">
              <w:rPr>
                <w:rFonts w:ascii="Arial" w:hAnsi="Arial" w:cs="Arial"/>
              </w:rPr>
              <w:t>-CDS) Templates,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EF748E" w:rsidRPr="00EF748E" w:rsidRDefault="00EF748E" w:rsidP="00EF748E">
            <w:pPr>
              <w:rPr>
                <w:rFonts w:ascii="Arial" w:hAnsi="Arial" w:cs="Arial"/>
              </w:rPr>
            </w:pPr>
            <w:r w:rsidRPr="00EF748E">
              <w:rPr>
                <w:rFonts w:ascii="Arial" w:hAnsi="Arial" w:cs="Arial"/>
              </w:rPr>
              <w:t>HL7 Virtual Medical Record for Clinical Decision</w:t>
            </w:r>
          </w:p>
          <w:p w:rsidR="00FB7FD1" w:rsidRPr="008C5ED6" w:rsidRDefault="00EF748E" w:rsidP="00EF748E">
            <w:pPr>
              <w:rPr>
                <w:rFonts w:ascii="Arial" w:hAnsi="Arial" w:cs="Arial"/>
              </w:rPr>
            </w:pPr>
            <w:r w:rsidRPr="00EF748E">
              <w:rPr>
                <w:rFonts w:ascii="Arial" w:hAnsi="Arial" w:cs="Arial"/>
              </w:rPr>
              <w:t>Support (</w:t>
            </w:r>
            <w:proofErr w:type="spellStart"/>
            <w:r w:rsidRPr="00EF748E">
              <w:rPr>
                <w:rFonts w:ascii="Arial" w:hAnsi="Arial" w:cs="Arial"/>
              </w:rPr>
              <w:t>vMR</w:t>
            </w:r>
            <w:proofErr w:type="spellEnd"/>
            <w:r w:rsidRPr="00EF748E">
              <w:rPr>
                <w:rFonts w:ascii="Arial" w:hAnsi="Arial" w:cs="Arial"/>
              </w:rPr>
              <w:t>-CDS) Templates,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C43C90" w:rsidP="00CD59BA">
            <w:pPr>
              <w:rPr>
                <w:rFonts w:ascii="Arial" w:hAnsi="Arial" w:cs="Arial"/>
              </w:rPr>
            </w:pPr>
            <w:r w:rsidRPr="000373C1">
              <w:rPr>
                <w:rFonts w:ascii="Arial" w:hAnsi="Arial" w:cs="Arial"/>
                <w:highlight w:val="yellow"/>
              </w:rPr>
              <w:t>COCT_MTxxxxxx</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EF748E">
              <w:rPr>
                <w:rFonts w:ascii="Arial" w:hAnsi="Arial" w:cs="Arial"/>
                <w:highlight w:val="yellow"/>
              </w:rPr>
              <w:t>URL of Project Scope Statement or Project Insight Number:</w:t>
            </w:r>
            <w:r w:rsidRPr="008C5ED6">
              <w:rPr>
                <w:rFonts w:ascii="Arial" w:hAnsi="Arial" w:cs="Arial"/>
              </w:rPr>
              <w:t xml:space="preserve"> </w:t>
            </w:r>
          </w:p>
        </w:tc>
        <w:tc>
          <w:tcPr>
            <w:tcW w:w="3150" w:type="dxa"/>
          </w:tcPr>
          <w:p w:rsidR="00543CF8" w:rsidRPr="008C5ED6" w:rsidRDefault="00543CF8" w:rsidP="00CD59BA">
            <w:pPr>
              <w:rPr>
                <w:rFonts w:ascii="Arial" w:hAnsi="Arial" w:cs="Arial"/>
              </w:rPr>
            </w:pP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38</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58</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D3FF1" w:rsidP="00A949EE">
            <w:pPr>
              <w:rPr>
                <w:rFonts w:ascii="Arial" w:hAnsi="Arial" w:cs="Arial"/>
                <w:sz w:val="20"/>
                <w:szCs w:val="20"/>
              </w:rPr>
            </w:pPr>
            <w:r>
              <w:rPr>
                <w:rFonts w:ascii="Arial" w:hAnsi="Arial" w:cs="Arial"/>
                <w:sz w:val="20"/>
                <w:szCs w:val="20"/>
              </w:rPr>
              <w:t>85</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60%</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7F149A">
              <w:rPr>
                <w:rFonts w:ascii="Arial" w:hAnsi="Arial" w:cs="Arial"/>
                <w:szCs w:val="20"/>
                <w:highlight w:val="yellow"/>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23608A" w:rsidP="00ED0F41">
            <w:pPr>
              <w:rPr>
                <w:rFonts w:ascii="Arial" w:hAnsi="Arial" w:cs="Arial"/>
              </w:rPr>
            </w:pPr>
            <w:hyperlink r:id="rId10" w:history="1">
              <w:r w:rsidR="00E51128" w:rsidRPr="00E51128">
                <w:rPr>
                  <w:rStyle w:val="Hyperlink"/>
                  <w:rFonts w:ascii="Arial" w:hAnsi="Arial" w:cs="Arial"/>
                </w:rPr>
                <w:t>https://app.sugarsync.com/iris/wf/D6692368_7970265_8747330</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8B5EAC" w:rsidP="00ED0F41">
            <w:pPr>
              <w:rPr>
                <w:rFonts w:ascii="Arial" w:hAnsi="Arial" w:cs="Arial"/>
                <w:szCs w:val="20"/>
              </w:rPr>
            </w:pPr>
            <w:r>
              <w:rPr>
                <w:rFonts w:ascii="Arial" w:hAnsi="Arial" w:cs="Arial"/>
                <w:szCs w:val="20"/>
              </w:rPr>
              <w:t>N/A</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DB07E8">
            <w:r w:rsidRPr="00AD3FF1">
              <w:rPr>
                <w:rFonts w:ascii="Arial" w:hAnsi="Arial" w:cs="Arial"/>
                <w:highlight w:val="yellow"/>
              </w:rPr>
              <w:t>URL of ballot reconciliation document:</w:t>
            </w:r>
          </w:p>
        </w:tc>
        <w:tc>
          <w:tcPr>
            <w:tcW w:w="5760" w:type="dxa"/>
            <w:tcBorders>
              <w:bottom w:val="single" w:sz="4" w:space="0" w:color="auto"/>
            </w:tcBorders>
          </w:tcPr>
          <w:p w:rsidR="00DB07E8" w:rsidRPr="00DB07E8" w:rsidRDefault="00DB07E8"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EE7CA6"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1F1AA2">
              <w:rPr>
                <w:rFonts w:ascii="Arial" w:hAnsi="Arial" w:cs="Arial"/>
                <w:highlight w:val="yellow"/>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bookmarkStart w:id="0" w:name="_GoBack"/>
            <w:bookmarkEnd w:id="0"/>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1"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8B5EAC">
        <w:rPr>
          <w:rFonts w:ascii="Arial" w:hAnsi="Arial" w:cs="Arial"/>
          <w:highlight w:val="yellow"/>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0373C1"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32869F01" wp14:editId="718EC00D">
                <wp:simplePos x="0" y="0"/>
                <wp:positionH relativeFrom="column">
                  <wp:posOffset>152400</wp:posOffset>
                </wp:positionH>
                <wp:positionV relativeFrom="paragraph">
                  <wp:posOffset>127000</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" filled="f" strokecolor="#243f60 [1604]" strokeweight="2pt"/>
            </w:pict>
          </mc:Fallback>
        </mc:AlternateContent>
      </w:r>
      <w:r w:rsidR="00DF6C48">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1F1AA2">
        <w:rPr>
          <w:rFonts w:ascii="Arial" w:hAnsi="Arial" w:cs="Arial"/>
          <w:b/>
          <w:sz w:val="22"/>
          <w:szCs w:val="22"/>
          <w:highlight w:val="yellow"/>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AD3FF1" w:rsidP="00DF6C48">
            <w:pPr>
              <w:ind w:right="720"/>
              <w:rPr>
                <w:rFonts w:ascii="Arial" w:hAnsi="Arial" w:cs="Arial"/>
                <w:sz w:val="22"/>
                <w:szCs w:val="22"/>
              </w:rPr>
            </w:pPr>
            <w:proofErr w:type="spellStart"/>
            <w:r>
              <w:rPr>
                <w:rFonts w:ascii="Arial" w:hAnsi="Arial" w:cs="Arial"/>
                <w:sz w:val="22"/>
                <w:szCs w:val="22"/>
              </w:rPr>
              <w:t>vMR</w:t>
            </w:r>
            <w:proofErr w:type="spellEnd"/>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A2E"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Health </w:t>
            </w:r>
            <w:proofErr w:type="spellStart"/>
            <w:r w:rsidR="001F1AA2">
              <w:rPr>
                <w:rFonts w:ascii="Arial" w:hAnsi="Arial" w:cs="Arial"/>
                <w:sz w:val="22"/>
                <w:szCs w:val="22"/>
              </w:rPr>
              <w:t>eDecisions</w:t>
            </w:r>
            <w:proofErr w:type="spellEnd"/>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CDS</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AD3FF1" w:rsidRDefault="00AD3FF1" w:rsidP="00AD3FF1">
                            <w:pPr>
                              <w:rPr>
                                <w:sz w:val="20"/>
                                <w:szCs w:val="20"/>
                              </w:rPr>
                            </w:pPr>
                            <w:r w:rsidRPr="00AD3FF1">
                              <w:rPr>
                                <w:sz w:val="20"/>
                                <w:szCs w:val="20"/>
                              </w:rPr>
                              <w:t xml:space="preserve">This specification defines </w:t>
                            </w:r>
                            <w:proofErr w:type="spellStart"/>
                            <w:r w:rsidRPr="00AD3FF1">
                              <w:rPr>
                                <w:sz w:val="20"/>
                                <w:szCs w:val="20"/>
                              </w:rPr>
                              <w:t>vMR</w:t>
                            </w:r>
                            <w:proofErr w:type="spellEnd"/>
                            <w:r w:rsidRPr="00AD3FF1">
                              <w:rPr>
                                <w:sz w:val="20"/>
                                <w:szCs w:val="20"/>
                              </w:rPr>
                              <w:t xml:space="preserve"> templates that constrain the base </w:t>
                            </w:r>
                            <w:proofErr w:type="spellStart"/>
                            <w:r w:rsidRPr="00AD3FF1">
                              <w:rPr>
                                <w:sz w:val="20"/>
                                <w:szCs w:val="20"/>
                              </w:rPr>
                              <w:t>vMR</w:t>
                            </w:r>
                            <w:proofErr w:type="spellEnd"/>
                            <w:r w:rsidRPr="00AD3FF1">
                              <w:rPr>
                                <w:sz w:val="20"/>
                                <w:szCs w:val="20"/>
                              </w:rPr>
                              <w:t xml:space="preserve"> model to facilitate</w:t>
                            </w:r>
                            <w:r>
                              <w:rPr>
                                <w:sz w:val="20"/>
                                <w:szCs w:val="20"/>
                              </w:rPr>
                              <w:t xml:space="preserve"> </w:t>
                            </w:r>
                            <w:r w:rsidRPr="00AD3FF1">
                              <w:rPr>
                                <w:sz w:val="20"/>
                                <w:szCs w:val="20"/>
                              </w:rPr>
                              <w:t>semantic interoperability, similar to how Consolidated Clinical Do</w:t>
                            </w:r>
                            <w:r>
                              <w:rPr>
                                <w:sz w:val="20"/>
                                <w:szCs w:val="20"/>
                              </w:rPr>
                              <w:t xml:space="preserve">cumentation Architecture (CCDA) </w:t>
                            </w:r>
                            <w:r w:rsidRPr="00AD3FF1">
                              <w:rPr>
                                <w:sz w:val="20"/>
                                <w:szCs w:val="20"/>
                              </w:rPr>
                              <w:t xml:space="preserve">templates constrain the base CDA model. The </w:t>
                            </w:r>
                            <w:proofErr w:type="spellStart"/>
                            <w:r w:rsidRPr="00AD3FF1">
                              <w:rPr>
                                <w:sz w:val="20"/>
                                <w:szCs w:val="20"/>
                              </w:rPr>
                              <w:t>vMR</w:t>
                            </w:r>
                            <w:proofErr w:type="spellEnd"/>
                            <w:r w:rsidRPr="00AD3FF1">
                              <w:rPr>
                                <w:sz w:val="20"/>
                                <w:szCs w:val="20"/>
                              </w:rPr>
                              <w:t xml:space="preserve"> templates are informed by the</w:t>
                            </w:r>
                            <w:r>
                              <w:rPr>
                                <w:sz w:val="20"/>
                                <w:szCs w:val="20"/>
                              </w:rPr>
                              <w:t xml:space="preserve"> </w:t>
                            </w:r>
                            <w:r w:rsidRPr="00AD3FF1">
                              <w:rPr>
                                <w:sz w:val="20"/>
                                <w:szCs w:val="20"/>
                              </w:rPr>
                              <w:t>templates defined for the C-CDA and Quality Reporting Document Architecture (QRDA)</w:t>
                            </w:r>
                            <w:r>
                              <w:rPr>
                                <w:sz w:val="20"/>
                                <w:szCs w:val="20"/>
                              </w:rPr>
                              <w:t xml:space="preserve"> </w:t>
                            </w:r>
                            <w:r w:rsidRPr="00AD3FF1">
                              <w:rPr>
                                <w:sz w:val="20"/>
                                <w:szCs w:val="20"/>
                              </w:rPr>
                              <w:t>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AD3FF1" w:rsidRDefault="00AD3FF1" w:rsidP="00AD3FF1">
                      <w:pPr>
                        <w:rPr>
                          <w:sz w:val="20"/>
                          <w:szCs w:val="20"/>
                        </w:rPr>
                      </w:pPr>
                      <w:r w:rsidRPr="00AD3FF1">
                        <w:rPr>
                          <w:sz w:val="20"/>
                          <w:szCs w:val="20"/>
                        </w:rPr>
                        <w:t xml:space="preserve">This specification defines </w:t>
                      </w:r>
                      <w:proofErr w:type="spellStart"/>
                      <w:r w:rsidRPr="00AD3FF1">
                        <w:rPr>
                          <w:sz w:val="20"/>
                          <w:szCs w:val="20"/>
                        </w:rPr>
                        <w:t>vMR</w:t>
                      </w:r>
                      <w:proofErr w:type="spellEnd"/>
                      <w:r w:rsidRPr="00AD3FF1">
                        <w:rPr>
                          <w:sz w:val="20"/>
                          <w:szCs w:val="20"/>
                        </w:rPr>
                        <w:t xml:space="preserve"> templates that constrain the base </w:t>
                      </w:r>
                      <w:proofErr w:type="spellStart"/>
                      <w:r w:rsidRPr="00AD3FF1">
                        <w:rPr>
                          <w:sz w:val="20"/>
                          <w:szCs w:val="20"/>
                        </w:rPr>
                        <w:t>vMR</w:t>
                      </w:r>
                      <w:proofErr w:type="spellEnd"/>
                      <w:r w:rsidRPr="00AD3FF1">
                        <w:rPr>
                          <w:sz w:val="20"/>
                          <w:szCs w:val="20"/>
                        </w:rPr>
                        <w:t xml:space="preserve"> model to facilitate</w:t>
                      </w:r>
                      <w:r>
                        <w:rPr>
                          <w:sz w:val="20"/>
                          <w:szCs w:val="20"/>
                        </w:rPr>
                        <w:t xml:space="preserve"> </w:t>
                      </w:r>
                      <w:r w:rsidRPr="00AD3FF1">
                        <w:rPr>
                          <w:sz w:val="20"/>
                          <w:szCs w:val="20"/>
                        </w:rPr>
                        <w:t>semantic interoperability, similar to how Consolidated Clinical Do</w:t>
                      </w:r>
                      <w:r>
                        <w:rPr>
                          <w:sz w:val="20"/>
                          <w:szCs w:val="20"/>
                        </w:rPr>
                        <w:t xml:space="preserve">cumentation Architecture (CCDA) </w:t>
                      </w:r>
                      <w:r w:rsidRPr="00AD3FF1">
                        <w:rPr>
                          <w:sz w:val="20"/>
                          <w:szCs w:val="20"/>
                        </w:rPr>
                        <w:t xml:space="preserve">templates constrain the base CDA model. The </w:t>
                      </w:r>
                      <w:proofErr w:type="spellStart"/>
                      <w:r w:rsidRPr="00AD3FF1">
                        <w:rPr>
                          <w:sz w:val="20"/>
                          <w:szCs w:val="20"/>
                        </w:rPr>
                        <w:t>vMR</w:t>
                      </w:r>
                      <w:proofErr w:type="spellEnd"/>
                      <w:r w:rsidRPr="00AD3FF1">
                        <w:rPr>
                          <w:sz w:val="20"/>
                          <w:szCs w:val="20"/>
                        </w:rPr>
                        <w:t xml:space="preserve"> templates are informed by the</w:t>
                      </w:r>
                      <w:r>
                        <w:rPr>
                          <w:sz w:val="20"/>
                          <w:szCs w:val="20"/>
                        </w:rPr>
                        <w:t xml:space="preserve"> </w:t>
                      </w:r>
                      <w:r w:rsidRPr="00AD3FF1">
                        <w:rPr>
                          <w:sz w:val="20"/>
                          <w:szCs w:val="20"/>
                        </w:rPr>
                        <w:t>templates defined for the C-CDA and Quality Reporting Document Architecture (QRDA)</w:t>
                      </w:r>
                      <w:r>
                        <w:rPr>
                          <w:sz w:val="20"/>
                          <w:szCs w:val="20"/>
                        </w:rPr>
                        <w:t xml:space="preserve"> </w:t>
                      </w:r>
                      <w:r w:rsidRPr="00AD3FF1">
                        <w:rPr>
                          <w:sz w:val="20"/>
                          <w:szCs w:val="20"/>
                        </w:rPr>
                        <w:t>standards.</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3608A">
              <w:rPr>
                <w:rFonts w:ascii="Arial" w:hAnsi="Arial" w:cs="Arial"/>
                <w:sz w:val="18"/>
                <w:szCs w:val="18"/>
              </w:rPr>
            </w:r>
            <w:r w:rsidR="0023608A">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1F1AA2">
        <w:rPr>
          <w:rFonts w:ascii="Arial" w:hAnsi="Arial" w:cs="Arial"/>
          <w:b/>
          <w:sz w:val="22"/>
          <w:szCs w:val="22"/>
          <w:highlight w:val="yellow"/>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1F1AA2">
        <w:rPr>
          <w:rFonts w:ascii="Arial" w:hAnsi="Arial" w:cs="Arial"/>
          <w:b/>
          <w:sz w:val="22"/>
          <w:szCs w:val="22"/>
          <w:highlight w:val="yellow"/>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82550</wp:posOffset>
                </wp:positionV>
                <wp:extent cx="5257800" cy="571500"/>
                <wp:effectExtent l="9525" t="6350" r="9525"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5pt;width:41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K2Kg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">
                <v:textbo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1F1AA2">
        <w:rPr>
          <w:rFonts w:ascii="Arial" w:hAnsi="Arial" w:cs="Arial"/>
          <w:b/>
          <w:sz w:val="22"/>
          <w:szCs w:val="22"/>
          <w:highlight w:val="yellow"/>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A45B44">
            <w:pPr>
              <w:rPr>
                <w:rFonts w:ascii="Arial" w:hAnsi="Arial" w:cs="Arial"/>
                <w:sz w:val="22"/>
                <w:szCs w:val="22"/>
              </w:rPr>
            </w:pPr>
            <w:r>
              <w:rPr>
                <w:rFonts w:ascii="Arial" w:hAnsi="Arial" w:cs="Arial"/>
                <w:sz w:val="22"/>
                <w:szCs w:val="22"/>
              </w:rPr>
              <w:t>HL7 Clinical Decision Support Workgroup, 12/17/2013</w:t>
            </w:r>
          </w:p>
        </w:tc>
      </w:tr>
    </w:tbl>
    <w:p w:rsidR="00E21F0B" w:rsidRPr="00F5055B" w:rsidRDefault="00E21F0B">
      <w:r w:rsidRPr="00F05DE0">
        <w:rPr>
          <w:rFonts w:ascii="Arial" w:hAnsi="Arial" w:cs="Arial"/>
          <w:sz w:val="22"/>
          <w:szCs w:val="22"/>
        </w:rPr>
        <w:t xml:space="preserve">Email this Request to </w:t>
      </w:r>
      <w:hyperlink r:id="rId12"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08A" w:rsidRDefault="0023608A">
      <w:r>
        <w:separator/>
      </w:r>
    </w:p>
  </w:endnote>
  <w:endnote w:type="continuationSeparator" w:id="0">
    <w:p w:rsidR="0023608A" w:rsidRDefault="0023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D01A2E">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08A" w:rsidRDefault="0023608A">
      <w:r>
        <w:separator/>
      </w:r>
    </w:p>
  </w:footnote>
  <w:footnote w:type="continuationSeparator" w:id="0">
    <w:p w:rsidR="0023608A" w:rsidRDefault="00236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122B"/>
    <w:rsid w:val="00052A22"/>
    <w:rsid w:val="000B1AD5"/>
    <w:rsid w:val="000B3FCB"/>
    <w:rsid w:val="000E16E0"/>
    <w:rsid w:val="0012777D"/>
    <w:rsid w:val="00164E08"/>
    <w:rsid w:val="00185372"/>
    <w:rsid w:val="001E178C"/>
    <w:rsid w:val="001F1AA2"/>
    <w:rsid w:val="002154C8"/>
    <w:rsid w:val="0021707B"/>
    <w:rsid w:val="00221FBF"/>
    <w:rsid w:val="0023608A"/>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325B4"/>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0FAD"/>
    <w:rsid w:val="009A155E"/>
    <w:rsid w:val="009A1799"/>
    <w:rsid w:val="009C2F53"/>
    <w:rsid w:val="009E1182"/>
    <w:rsid w:val="00A01B89"/>
    <w:rsid w:val="00A17547"/>
    <w:rsid w:val="00A402E7"/>
    <w:rsid w:val="00A46338"/>
    <w:rsid w:val="00AD3FF1"/>
    <w:rsid w:val="00AF568A"/>
    <w:rsid w:val="00B01962"/>
    <w:rsid w:val="00B15013"/>
    <w:rsid w:val="00B21217"/>
    <w:rsid w:val="00B31002"/>
    <w:rsid w:val="00B601EA"/>
    <w:rsid w:val="00B75D85"/>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A2E"/>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E7CA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ynn@hl7.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stucomments/index.cf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ugarsync.com/iris/wf/D6692368_7970265_874733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25F29-1488-4AE4-801E-3C873327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7683</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Raghavachari, Divya</cp:lastModifiedBy>
  <cp:revision>6</cp:revision>
  <cp:lastPrinted>2007-07-05T17:38:00Z</cp:lastPrinted>
  <dcterms:created xsi:type="dcterms:W3CDTF">2013-12-17T21:16:00Z</dcterms:created>
  <dcterms:modified xsi:type="dcterms:W3CDTF">2013-12-17T21:48:00Z</dcterms:modified>
</cp:coreProperties>
</file>