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04941551"/>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B7360D">
            <w:trPr>
              <w:trHeight w:val="1440"/>
            </w:trPr>
            <w:tc>
              <w:tcPr>
                <w:tcW w:w="1440" w:type="dxa"/>
                <w:tcBorders>
                  <w:right w:val="single" w:sz="4" w:space="0" w:color="FFFFFF" w:themeColor="background1"/>
                </w:tcBorders>
                <w:shd w:val="clear" w:color="auto" w:fill="C45911" w:themeFill="accent2" w:themeFillShade="BF"/>
              </w:tcPr>
              <w:p w:rsidR="00B7360D" w:rsidRDefault="00B7360D"/>
            </w:tc>
            <w:sdt>
              <w:sdtPr>
                <w:rPr>
                  <w:rFonts w:asciiTheme="majorHAnsi" w:eastAsiaTheme="majorEastAsia" w:hAnsiTheme="majorHAnsi" w:cstheme="majorBidi"/>
                  <w:b/>
                  <w:bCs/>
                  <w:color w:val="FFFFFF" w:themeColor="background1"/>
                  <w:sz w:val="72"/>
                  <w:szCs w:val="72"/>
                </w:rPr>
                <w:alias w:val="Year"/>
                <w:id w:val="15676118"/>
                <w:placeholder>
                  <w:docPart w:val="356D572B93004A7E8F5EB340F45C8262"/>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2520" w:type="dxa"/>
                    <w:tcBorders>
                      <w:left w:val="single" w:sz="4" w:space="0" w:color="FFFFFF" w:themeColor="background1"/>
                    </w:tcBorders>
                    <w:shd w:val="clear" w:color="auto" w:fill="C45911" w:themeFill="accent2" w:themeFillShade="BF"/>
                    <w:vAlign w:val="bottom"/>
                  </w:tcPr>
                  <w:p w:rsidR="00B7360D" w:rsidRDefault="00B7360D" w:rsidP="00B7360D">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B7360D">
            <w:trPr>
              <w:trHeight w:val="2880"/>
            </w:trPr>
            <w:tc>
              <w:tcPr>
                <w:tcW w:w="1440" w:type="dxa"/>
                <w:tcBorders>
                  <w:right w:val="single" w:sz="4" w:space="0" w:color="000000" w:themeColor="text1"/>
                </w:tcBorders>
              </w:tcPr>
              <w:p w:rsidR="00B7360D" w:rsidRDefault="00B7360D"/>
            </w:tc>
            <w:tc>
              <w:tcPr>
                <w:tcW w:w="2520" w:type="dxa"/>
                <w:tcBorders>
                  <w:left w:val="single" w:sz="4" w:space="0" w:color="000000" w:themeColor="text1"/>
                </w:tcBorders>
                <w:vAlign w:val="center"/>
              </w:tcPr>
              <w:sdt>
                <w:sdtPr>
                  <w:rPr>
                    <w:color w:val="7B7B7B" w:themeColor="accent3" w:themeShade="BF"/>
                  </w:rPr>
                  <w:alias w:val="Company"/>
                  <w:id w:val="15676123"/>
                  <w:placeholder>
                    <w:docPart w:val="BF146E304363409BBE62A11676F42108"/>
                  </w:placeholder>
                  <w:dataBinding w:prefixMappings="xmlns:ns0='http://schemas.openxmlformats.org/officeDocument/2006/extended-properties'" w:xpath="/ns0:Properties[1]/ns0:Company[1]" w:storeItemID="{6668398D-A668-4E3E-A5EB-62B293D839F1}"/>
                  <w:text/>
                </w:sdtPr>
                <w:sdtContent>
                  <w:p w:rsidR="00B7360D" w:rsidRDefault="00B7360D">
                    <w:pPr>
                      <w:pStyle w:val="NoSpacing"/>
                      <w:rPr>
                        <w:color w:val="7B7B7B" w:themeColor="accent3" w:themeShade="BF"/>
                      </w:rPr>
                    </w:pPr>
                    <w:r>
                      <w:rPr>
                        <w:color w:val="7B7B7B" w:themeColor="accent3" w:themeShade="BF"/>
                      </w:rPr>
                      <w:t xml:space="preserve">HL7 </w:t>
                    </w:r>
                    <w:proofErr w:type="spellStart"/>
                    <w:r>
                      <w:rPr>
                        <w:color w:val="7B7B7B" w:themeColor="accent3" w:themeShade="BF"/>
                      </w:rPr>
                      <w:t>vMR</w:t>
                    </w:r>
                    <w:proofErr w:type="spellEnd"/>
                  </w:p>
                </w:sdtContent>
              </w:sdt>
              <w:p w:rsidR="00B7360D" w:rsidRDefault="00B7360D">
                <w:pPr>
                  <w:pStyle w:val="NoSpacing"/>
                  <w:rPr>
                    <w:color w:val="7B7B7B" w:themeColor="accent3" w:themeShade="BF"/>
                  </w:rPr>
                </w:pPr>
              </w:p>
              <w:sdt>
                <w:sdtPr>
                  <w:rPr>
                    <w:color w:val="7B7B7B" w:themeColor="accent3" w:themeShade="BF"/>
                  </w:rPr>
                  <w:alias w:val="Author"/>
                  <w:id w:val="15676130"/>
                  <w:placeholder>
                    <w:docPart w:val="C15EFF3294A649479A61868C3A32B19E"/>
                  </w:placeholder>
                  <w:dataBinding w:prefixMappings="xmlns:ns0='http://schemas.openxmlformats.org/package/2006/metadata/core-properties' xmlns:ns1='http://purl.org/dc/elements/1.1/'" w:xpath="/ns0:coreProperties[1]/ns1:creator[1]" w:storeItemID="{6C3C8BC8-F283-45AE-878A-BAB7291924A1}"/>
                  <w:text/>
                </w:sdtPr>
                <w:sdtContent>
                  <w:p w:rsidR="00B7360D" w:rsidRDefault="00B7360D">
                    <w:pPr>
                      <w:pStyle w:val="NoSpacing"/>
                      <w:rPr>
                        <w:color w:val="7B7B7B" w:themeColor="accent3" w:themeShade="BF"/>
                      </w:rPr>
                    </w:pPr>
                    <w:r>
                      <w:rPr>
                        <w:color w:val="7B7B7B" w:themeColor="accent3" w:themeShade="BF"/>
                      </w:rPr>
                      <w:t>Prepared by Claude Nanjo</w:t>
                    </w:r>
                  </w:p>
                </w:sdtContent>
              </w:sdt>
              <w:p w:rsidR="00B7360D" w:rsidRDefault="00B7360D">
                <w:pPr>
                  <w:pStyle w:val="NoSpacing"/>
                  <w:rPr>
                    <w:color w:val="7B7B7B" w:themeColor="accent3" w:themeShade="BF"/>
                  </w:rPr>
                </w:pPr>
              </w:p>
            </w:tc>
          </w:tr>
        </w:tbl>
        <w:p w:rsidR="00B7360D" w:rsidRDefault="00B7360D"/>
        <w:p w:rsidR="00B7360D" w:rsidRDefault="00B7360D"/>
        <w:tbl>
          <w:tblPr>
            <w:tblpPr w:leftFromText="187" w:rightFromText="187" w:horzAnchor="margin" w:tblpXSpec="center" w:tblpYSpec="bottom"/>
            <w:tblW w:w="5000" w:type="pct"/>
            <w:tblLook w:val="04A0"/>
          </w:tblPr>
          <w:tblGrid>
            <w:gridCol w:w="9576"/>
          </w:tblGrid>
          <w:tr w:rsidR="00B7360D">
            <w:tc>
              <w:tcPr>
                <w:tcW w:w="0" w:type="auto"/>
              </w:tcPr>
              <w:p w:rsidR="00B7360D" w:rsidRDefault="00B7360D" w:rsidP="00B7360D">
                <w:pPr>
                  <w:pStyle w:val="NoSpacing"/>
                  <w:rPr>
                    <w:b/>
                    <w:bCs/>
                    <w:caps/>
                    <w:sz w:val="72"/>
                    <w:szCs w:val="72"/>
                  </w:rPr>
                </w:pPr>
                <w:r>
                  <w:rPr>
                    <w:b/>
                    <w:bCs/>
                    <w:caps/>
                    <w:color w:val="7B7B7B" w:themeColor="accent3" w:themeShade="BF"/>
                    <w:sz w:val="72"/>
                    <w:szCs w:val="72"/>
                  </w:rPr>
                  <w:t>[</w:t>
                </w:r>
                <w:r>
                  <w:rPr>
                    <w:b/>
                    <w:bCs/>
                    <w:caps/>
                    <w:sz w:val="72"/>
                    <w:szCs w:val="72"/>
                  </w:rPr>
                  <w:t>Harmonizing medications between the vMR and fhir</w:t>
                </w:r>
                <w:r>
                  <w:rPr>
                    <w:b/>
                    <w:bCs/>
                    <w:caps/>
                    <w:color w:val="7B7B7B" w:themeColor="accent3" w:themeShade="BF"/>
                    <w:sz w:val="72"/>
                    <w:szCs w:val="72"/>
                  </w:rPr>
                  <w:t>]</w:t>
                </w:r>
              </w:p>
            </w:tc>
          </w:tr>
          <w:tr w:rsidR="00B7360D">
            <w:sdt>
              <w:sdtPr>
                <w:rPr>
                  <w:color w:val="7F7F7F" w:themeColor="background1" w:themeShade="7F"/>
                </w:rPr>
                <w:alias w:val="Abstract"/>
                <w:id w:val="15676143"/>
                <w:placeholder>
                  <w:docPart w:val="CA7321795C2E45FCB723ABD31CD667E8"/>
                </w:placeholder>
                <w:dataBinding w:prefixMappings="xmlns:ns0='http://schemas.microsoft.com/office/2006/coverPageProps'" w:xpath="/ns0:CoverPageProperties[1]/ns0:Abstract[1]" w:storeItemID="{55AF091B-3C7A-41E3-B477-F2FDAA23CFDA}"/>
                <w:text/>
              </w:sdtPr>
              <w:sdtContent>
                <w:tc>
                  <w:tcPr>
                    <w:tcW w:w="0" w:type="auto"/>
                  </w:tcPr>
                  <w:p w:rsidR="00B7360D" w:rsidRDefault="00B7360D" w:rsidP="00B7360D">
                    <w:pPr>
                      <w:pStyle w:val="NoSpacing"/>
                      <w:rPr>
                        <w:color w:val="7F7F7F" w:themeColor="background1" w:themeShade="7F"/>
                      </w:rPr>
                    </w:pPr>
                    <w:r>
                      <w:rPr>
                        <w:color w:val="7F7F7F" w:themeColor="background1" w:themeShade="7F"/>
                      </w:rPr>
                      <w:t xml:space="preserve">This document compares the </w:t>
                    </w:r>
                    <w:proofErr w:type="spellStart"/>
                    <w:r>
                      <w:rPr>
                        <w:color w:val="7F7F7F" w:themeColor="background1" w:themeShade="7F"/>
                      </w:rPr>
                      <w:t>vMR</w:t>
                    </w:r>
                    <w:proofErr w:type="spellEnd"/>
                    <w:r>
                      <w:rPr>
                        <w:color w:val="7F7F7F" w:themeColor="background1" w:themeShade="7F"/>
                      </w:rPr>
                      <w:t xml:space="preserve"> representation of </w:t>
                    </w:r>
                    <w:proofErr w:type="spellStart"/>
                    <w:r>
                      <w:rPr>
                        <w:color w:val="7F7F7F" w:themeColor="background1" w:themeShade="7F"/>
                      </w:rPr>
                      <w:t>SubstanceAdministration</w:t>
                    </w:r>
                    <w:proofErr w:type="spellEnd"/>
                    <w:r>
                      <w:rPr>
                        <w:color w:val="7F7F7F" w:themeColor="background1" w:themeShade="7F"/>
                      </w:rPr>
                      <w:t xml:space="preserve"> concepts with their counterparts in FHIR</w:t>
                    </w:r>
                  </w:p>
                </w:tc>
              </w:sdtContent>
            </w:sdt>
          </w:tr>
        </w:tbl>
        <w:p w:rsidR="00B7360D" w:rsidRDefault="00B7360D"/>
        <w:p w:rsidR="00B7360D" w:rsidRDefault="00B7360D">
          <w:r>
            <w:br w:type="page"/>
          </w:r>
        </w:p>
      </w:sdtContent>
    </w:sdt>
    <w:p w:rsidR="006434A1" w:rsidRPr="006434A1" w:rsidRDefault="006434A1" w:rsidP="006972BC">
      <w:pPr>
        <w:pStyle w:val="Heading1"/>
      </w:pPr>
      <w:r>
        <w:lastRenderedPageBreak/>
        <w:t xml:space="preserve">The </w:t>
      </w:r>
      <w:proofErr w:type="spellStart"/>
      <w:r>
        <w:t>MedicationAdministration</w:t>
      </w:r>
      <w:proofErr w:type="spellEnd"/>
      <w:r>
        <w:t xml:space="preserve"> Concept in </w:t>
      </w:r>
      <w:r w:rsidRPr="006972BC">
        <w:t>FHIR</w:t>
      </w:r>
    </w:p>
    <w:p w:rsidR="006434A1" w:rsidRDefault="006434A1" w:rsidP="006434A1">
      <w:r>
        <w:rPr>
          <w:noProof/>
        </w:rPr>
        <w:drawing>
          <wp:inline distT="0" distB="0" distL="0" distR="0">
            <wp:extent cx="6524768" cy="1789043"/>
            <wp:effectExtent l="19050" t="0" r="93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523859" cy="1788794"/>
                    </a:xfrm>
                    <a:prstGeom prst="rect">
                      <a:avLst/>
                    </a:prstGeom>
                    <a:noFill/>
                    <a:ln w="9525">
                      <a:noFill/>
                      <a:miter lim="800000"/>
                      <a:headEnd/>
                      <a:tailEnd/>
                    </a:ln>
                  </pic:spPr>
                </pic:pic>
              </a:graphicData>
            </a:graphic>
          </wp:inline>
        </w:drawing>
      </w:r>
    </w:p>
    <w:p w:rsidR="006D50B6" w:rsidRDefault="006D50B6" w:rsidP="006D50B6">
      <w:pPr>
        <w:pStyle w:val="Heading1"/>
      </w:pPr>
      <w:r>
        <w:t>The Order Concept in FHIR</w:t>
      </w:r>
    </w:p>
    <w:p w:rsidR="006D50B6" w:rsidRPr="006D50B6" w:rsidRDefault="006D50B6" w:rsidP="006D50B6">
      <w:r>
        <w:rPr>
          <w:noProof/>
        </w:rPr>
        <w:drawing>
          <wp:inline distT="0" distB="0" distL="0" distR="0">
            <wp:extent cx="5943600" cy="16587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658786"/>
                    </a:xfrm>
                    <a:prstGeom prst="rect">
                      <a:avLst/>
                    </a:prstGeom>
                    <a:noFill/>
                    <a:ln w="9525">
                      <a:noFill/>
                      <a:miter lim="800000"/>
                      <a:headEnd/>
                      <a:tailEnd/>
                    </a:ln>
                  </pic:spPr>
                </pic:pic>
              </a:graphicData>
            </a:graphic>
          </wp:inline>
        </w:drawing>
      </w:r>
    </w:p>
    <w:p w:rsidR="006D50B6" w:rsidRDefault="006D50B6" w:rsidP="006D50B6">
      <w:pPr>
        <w:pStyle w:val="Heading1"/>
      </w:pPr>
      <w:r>
        <w:t>The Medication Concept in FHIR</w:t>
      </w:r>
    </w:p>
    <w:p w:rsidR="006D50B6" w:rsidRPr="006D50B6" w:rsidRDefault="006D50B6" w:rsidP="006D50B6">
      <w:r>
        <w:rPr>
          <w:noProof/>
        </w:rPr>
        <w:drawing>
          <wp:inline distT="0" distB="0" distL="0" distR="0">
            <wp:extent cx="6743021" cy="1685676"/>
            <wp:effectExtent l="19050" t="0" r="67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6745654" cy="1686334"/>
                    </a:xfrm>
                    <a:prstGeom prst="rect">
                      <a:avLst/>
                    </a:prstGeom>
                    <a:noFill/>
                    <a:ln w="9525">
                      <a:noFill/>
                      <a:miter lim="800000"/>
                      <a:headEnd/>
                      <a:tailEnd/>
                    </a:ln>
                  </pic:spPr>
                </pic:pic>
              </a:graphicData>
            </a:graphic>
          </wp:inline>
        </w:drawing>
      </w:r>
    </w:p>
    <w:p w:rsidR="006434A1" w:rsidRDefault="006434A1" w:rsidP="006972BC">
      <w:pPr>
        <w:pStyle w:val="Heading1"/>
      </w:pPr>
      <w:r>
        <w:lastRenderedPageBreak/>
        <w:t xml:space="preserve">The </w:t>
      </w:r>
      <w:proofErr w:type="spellStart"/>
      <w:r>
        <w:t>SubstanceAdministration</w:t>
      </w:r>
      <w:proofErr w:type="spellEnd"/>
      <w:r>
        <w:t xml:space="preserve"> Concept in the </w:t>
      </w:r>
      <w:proofErr w:type="spellStart"/>
      <w:r>
        <w:t>vMR</w:t>
      </w:r>
      <w:proofErr w:type="spellEnd"/>
    </w:p>
    <w:p w:rsidR="006972BC" w:rsidRDefault="006972BC" w:rsidP="006434A1">
      <w:r>
        <w:rPr>
          <w:noProof/>
        </w:rPr>
        <w:drawing>
          <wp:inline distT="0" distB="0" distL="0" distR="0">
            <wp:extent cx="5943600" cy="217172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171721"/>
                    </a:xfrm>
                    <a:prstGeom prst="rect">
                      <a:avLst/>
                    </a:prstGeom>
                    <a:noFill/>
                    <a:ln w="9525">
                      <a:noFill/>
                      <a:miter lim="800000"/>
                      <a:headEnd/>
                      <a:tailEnd/>
                    </a:ln>
                  </pic:spPr>
                </pic:pic>
              </a:graphicData>
            </a:graphic>
          </wp:inline>
        </w:drawing>
      </w:r>
    </w:p>
    <w:p w:rsidR="006D50B6" w:rsidRDefault="006D50B6" w:rsidP="006D50B6">
      <w:pPr>
        <w:pStyle w:val="Heading1"/>
      </w:pPr>
      <w:r>
        <w:t xml:space="preserve">The </w:t>
      </w:r>
      <w:proofErr w:type="spellStart"/>
      <w:r>
        <w:t>SubstanceAdministration</w:t>
      </w:r>
      <w:proofErr w:type="spellEnd"/>
      <w:r>
        <w:t xml:space="preserve"> Proposal/Order Concept in the </w:t>
      </w:r>
      <w:proofErr w:type="spellStart"/>
      <w:r>
        <w:t>vMR</w:t>
      </w:r>
      <w:proofErr w:type="spellEnd"/>
    </w:p>
    <w:p w:rsidR="006D50B6" w:rsidRDefault="006D50B6" w:rsidP="006D50B6">
      <w:r>
        <w:rPr>
          <w:noProof/>
        </w:rPr>
        <w:drawing>
          <wp:inline distT="0" distB="0" distL="0" distR="0">
            <wp:extent cx="3522345" cy="189230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522345" cy="1892300"/>
                    </a:xfrm>
                    <a:prstGeom prst="rect">
                      <a:avLst/>
                    </a:prstGeom>
                    <a:noFill/>
                    <a:ln w="9525">
                      <a:noFill/>
                      <a:miter lim="800000"/>
                      <a:headEnd/>
                      <a:tailEnd/>
                    </a:ln>
                  </pic:spPr>
                </pic:pic>
              </a:graphicData>
            </a:graphic>
          </wp:inline>
        </w:drawing>
      </w:r>
    </w:p>
    <w:p w:rsidR="006D50B6" w:rsidRPr="006D50B6" w:rsidRDefault="006D50B6" w:rsidP="006D50B6">
      <w:r w:rsidRPr="006D50B6">
        <w:drawing>
          <wp:inline distT="0" distB="0" distL="0" distR="0">
            <wp:extent cx="3194134" cy="2144827"/>
            <wp:effectExtent l="19050" t="0" r="6266"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201286" cy="2149629"/>
                    </a:xfrm>
                    <a:prstGeom prst="rect">
                      <a:avLst/>
                    </a:prstGeom>
                    <a:noFill/>
                    <a:ln w="9525">
                      <a:noFill/>
                      <a:miter lim="800000"/>
                      <a:headEnd/>
                      <a:tailEnd/>
                    </a:ln>
                  </pic:spPr>
                </pic:pic>
              </a:graphicData>
            </a:graphic>
          </wp:inline>
        </w:drawing>
      </w:r>
    </w:p>
    <w:p w:rsidR="006D50B6" w:rsidRPr="006D50B6" w:rsidRDefault="006D50B6" w:rsidP="006D50B6">
      <w:pPr>
        <w:pStyle w:val="Heading1"/>
      </w:pPr>
      <w:r>
        <w:lastRenderedPageBreak/>
        <w:t xml:space="preserve">The </w:t>
      </w:r>
      <w:proofErr w:type="spellStart"/>
      <w:r>
        <w:t>AdministrableSubstance</w:t>
      </w:r>
      <w:proofErr w:type="spellEnd"/>
      <w:r>
        <w:t xml:space="preserve"> Concept in FHIR</w:t>
      </w:r>
    </w:p>
    <w:p w:rsidR="006D50B6" w:rsidRDefault="006D50B6" w:rsidP="006D50B6">
      <w:r>
        <w:rPr>
          <w:noProof/>
        </w:rPr>
        <w:drawing>
          <wp:inline distT="0" distB="0" distL="0" distR="0">
            <wp:extent cx="2846705" cy="19716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2846705" cy="1971675"/>
                    </a:xfrm>
                    <a:prstGeom prst="rect">
                      <a:avLst/>
                    </a:prstGeom>
                    <a:noFill/>
                    <a:ln w="9525">
                      <a:noFill/>
                      <a:miter lim="800000"/>
                      <a:headEnd/>
                      <a:tailEnd/>
                    </a:ln>
                  </pic:spPr>
                </pic:pic>
              </a:graphicData>
            </a:graphic>
          </wp:inline>
        </w:drawing>
      </w:r>
    </w:p>
    <w:p w:rsidR="006D50B6" w:rsidRDefault="006D50B6" w:rsidP="006D50B6">
      <w:pPr>
        <w:pStyle w:val="Heading1"/>
      </w:pPr>
      <w:r>
        <w:t>Comparing the Two Models</w:t>
      </w:r>
    </w:p>
    <w:p w:rsidR="006D50B6" w:rsidRDefault="006D50B6" w:rsidP="00FF6ECE">
      <w:pPr>
        <w:pStyle w:val="Heading2"/>
      </w:pPr>
      <w:r>
        <w:t>Substance Administration</w:t>
      </w:r>
    </w:p>
    <w:p w:rsidR="006D50B6" w:rsidRDefault="00A14EF5" w:rsidP="006D50B6">
      <w:r>
        <w:t xml:space="preserve">One of the core differences between the </w:t>
      </w:r>
      <w:proofErr w:type="spellStart"/>
      <w:r>
        <w:t>vMR</w:t>
      </w:r>
      <w:proofErr w:type="spellEnd"/>
      <w:r>
        <w:t xml:space="preserve"> and FHIR lies in the cardinality of dosage. In </w:t>
      </w:r>
      <w:r w:rsidR="006119C9">
        <w:t xml:space="preserve">the </w:t>
      </w:r>
      <w:proofErr w:type="spellStart"/>
      <w:r>
        <w:t>SubstanceAdministrationBase</w:t>
      </w:r>
      <w:proofErr w:type="spellEnd"/>
      <w:r>
        <w:t xml:space="preserve"> class of the </w:t>
      </w:r>
      <w:proofErr w:type="spellStart"/>
      <w:r>
        <w:t>vMR</w:t>
      </w:r>
      <w:proofErr w:type="spellEnd"/>
      <w:r>
        <w:t xml:space="preserve"> model, the implied cardinality between the </w:t>
      </w:r>
      <w:proofErr w:type="spellStart"/>
      <w:r>
        <w:t>SubstanceAdministration</w:t>
      </w:r>
      <w:proofErr w:type="spellEnd"/>
      <w:r>
        <w:t xml:space="preserve"> concept and Dosage is 0</w:t>
      </w:r>
      <w:proofErr w:type="gramStart"/>
      <w:r>
        <w:t>..1</w:t>
      </w:r>
      <w:proofErr w:type="gramEnd"/>
      <w:r>
        <w:t>. However, in FHIR it is 0</w:t>
      </w:r>
      <w:proofErr w:type="gramStart"/>
      <w:r>
        <w:t>..*</w:t>
      </w:r>
      <w:proofErr w:type="gramEnd"/>
      <w:r>
        <w:t xml:space="preserve">. Given the multiple cardinality of Dosage in FHIR, </w:t>
      </w:r>
      <w:r w:rsidR="006119C9">
        <w:t>Dosage is essentially a separate class</w:t>
      </w:r>
      <w:r>
        <w:t>.</w:t>
      </w:r>
    </w:p>
    <w:p w:rsidR="00032B5D" w:rsidRDefault="00032B5D" w:rsidP="006D50B6">
      <w:r>
        <w:t xml:space="preserve">Another important difference between the models is that while in FHIR patient, </w:t>
      </w:r>
      <w:proofErr w:type="spellStart"/>
      <w:r>
        <w:t>practioner</w:t>
      </w:r>
      <w:proofErr w:type="spellEnd"/>
      <w:r>
        <w:t xml:space="preserve">, and encounter are attributes of the </w:t>
      </w:r>
      <w:proofErr w:type="spellStart"/>
      <w:r>
        <w:t>MedicationAdministration</w:t>
      </w:r>
      <w:proofErr w:type="spellEnd"/>
      <w:r>
        <w:t xml:space="preserve"> class, in the </w:t>
      </w:r>
      <w:proofErr w:type="spellStart"/>
      <w:r>
        <w:t>vMR</w:t>
      </w:r>
      <w:proofErr w:type="spellEnd"/>
      <w:r>
        <w:t xml:space="preserve"> they are</w:t>
      </w:r>
      <w:r w:rsidR="00583828">
        <w:t xml:space="preserve"> related to the statement in different ways. Given that the </w:t>
      </w:r>
      <w:proofErr w:type="spellStart"/>
      <w:r w:rsidR="00583828">
        <w:t>vMR</w:t>
      </w:r>
      <w:proofErr w:type="spellEnd"/>
      <w:r w:rsidR="00583828">
        <w:t xml:space="preserve"> is patient-centric, Patient is directly associated to the VMR concept. In essence, the VMR is a collection of statements made about a given patient. Hence, the patient attribute is not necessary in the </w:t>
      </w:r>
      <w:proofErr w:type="spellStart"/>
      <w:r w:rsidR="00583828">
        <w:t>vMR</w:t>
      </w:r>
      <w:proofErr w:type="spellEnd"/>
      <w:r w:rsidR="00583828">
        <w:t xml:space="preserve">. [Ask David about Practitioner]. In the </w:t>
      </w:r>
      <w:proofErr w:type="spellStart"/>
      <w:r w:rsidR="00583828">
        <w:t>vMR</w:t>
      </w:r>
      <w:proofErr w:type="spellEnd"/>
      <w:r w:rsidR="00583828">
        <w:t xml:space="preserve">, an encounter related to a </w:t>
      </w:r>
      <w:proofErr w:type="spellStart"/>
      <w:r w:rsidR="00583828">
        <w:t>SubstanceAdministration</w:t>
      </w:r>
      <w:proofErr w:type="spellEnd"/>
      <w:r w:rsidR="00583828">
        <w:t xml:space="preserve"> statement is modeled using a related clinical statement.</w:t>
      </w:r>
    </w:p>
    <w:p w:rsidR="00583828" w:rsidRDefault="00583828" w:rsidP="006D50B6">
      <w:r>
        <w:t xml:space="preserve">The </w:t>
      </w:r>
      <w:proofErr w:type="spellStart"/>
      <w:r>
        <w:t>vMR</w:t>
      </w:r>
      <w:proofErr w:type="spellEnd"/>
      <w:r>
        <w:t xml:space="preserve"> also takes a different approach to the negation of a statement. Rather than using negation attributes such as </w:t>
      </w:r>
      <w:proofErr w:type="spellStart"/>
      <w:r>
        <w:t>wasNotGiven</w:t>
      </w:r>
      <w:proofErr w:type="spellEnd"/>
      <w:r>
        <w:t xml:space="preserve">, the </w:t>
      </w:r>
      <w:proofErr w:type="spellStart"/>
      <w:r>
        <w:t>vMR</w:t>
      </w:r>
      <w:proofErr w:type="spellEnd"/>
      <w:r>
        <w:t xml:space="preserve"> uses separate classes to indication either the non-occurrence of an event or the denial of existence.</w:t>
      </w:r>
      <w:r w:rsidR="00384557">
        <w:t xml:space="preserve"> Classes that model the non-occurrence of an event have a ‘reason’ field to indicate why the event did not occur.</w:t>
      </w:r>
      <w:r w:rsidR="00BB1C0E">
        <w:t xml:space="preserve"> </w:t>
      </w:r>
    </w:p>
    <w:p w:rsidR="00476ED5" w:rsidRDefault="00476ED5" w:rsidP="006D50B6">
      <w:r>
        <w:t xml:space="preserve">Interestingly, the </w:t>
      </w:r>
      <w:proofErr w:type="spellStart"/>
      <w:r>
        <w:t>vMR</w:t>
      </w:r>
      <w:proofErr w:type="spellEnd"/>
      <w:r>
        <w:t xml:space="preserve"> models </w:t>
      </w:r>
      <w:proofErr w:type="spellStart"/>
      <w:r>
        <w:t>maxDosePerPeriod</w:t>
      </w:r>
      <w:proofErr w:type="spellEnd"/>
      <w:r>
        <w:t xml:space="preserve"> in FHIR, not as a dosing attribute but in one of the subclasses. [Need to revisit this – inconsistency with FHIR model].</w:t>
      </w:r>
    </w:p>
    <w:p w:rsidR="001C56E7" w:rsidRDefault="001C56E7" w:rsidP="006D50B6">
      <w:r>
        <w:t xml:space="preserve">The following table compares FHIR </w:t>
      </w:r>
      <w:proofErr w:type="spellStart"/>
      <w:r>
        <w:t>MedicationAdministration</w:t>
      </w:r>
      <w:proofErr w:type="spellEnd"/>
      <w:r>
        <w:t xml:space="preserve"> attributes with those of the </w:t>
      </w:r>
      <w:proofErr w:type="spellStart"/>
      <w:r>
        <w:t>vMR’s</w:t>
      </w:r>
      <w:proofErr w:type="spellEnd"/>
      <w:r>
        <w:t xml:space="preserve"> </w:t>
      </w:r>
      <w:proofErr w:type="spellStart"/>
      <w:r>
        <w:t>SubstanceAdministrationBase</w:t>
      </w:r>
      <w:proofErr w:type="spellEnd"/>
      <w:r>
        <w:t>:</w:t>
      </w:r>
    </w:p>
    <w:p w:rsidR="001C56E7" w:rsidRDefault="001C56E7" w:rsidP="006D50B6">
      <w:pPr>
        <w:sectPr w:rsidR="001C56E7" w:rsidSect="00B7360D">
          <w:pgSz w:w="12240" w:h="15840"/>
          <w:pgMar w:top="1440" w:right="1440" w:bottom="1440" w:left="1440" w:header="720" w:footer="720" w:gutter="0"/>
          <w:cols w:space="720"/>
          <w:titlePg/>
          <w:docGrid w:linePitch="360"/>
        </w:sectPr>
      </w:pPr>
    </w:p>
    <w:tbl>
      <w:tblPr>
        <w:tblStyle w:val="LightList-Accent1"/>
        <w:tblW w:w="0" w:type="auto"/>
        <w:tblLayout w:type="fixed"/>
        <w:tblLook w:val="04A0"/>
      </w:tblPr>
      <w:tblGrid>
        <w:gridCol w:w="1368"/>
        <w:gridCol w:w="1080"/>
        <w:gridCol w:w="630"/>
        <w:gridCol w:w="3265"/>
        <w:gridCol w:w="2495"/>
        <w:gridCol w:w="1260"/>
        <w:gridCol w:w="720"/>
        <w:gridCol w:w="3798"/>
      </w:tblGrid>
      <w:tr w:rsidR="002B71CD" w:rsidRPr="008E5E09" w:rsidTr="008E5E09">
        <w:trPr>
          <w:cnfStyle w:val="100000000000"/>
        </w:trPr>
        <w:tc>
          <w:tcPr>
            <w:cnfStyle w:val="001000000000"/>
            <w:tcW w:w="6343" w:type="dxa"/>
            <w:gridSpan w:val="4"/>
            <w:tcBorders>
              <w:top w:val="nil"/>
              <w:left w:val="nil"/>
              <w:bottom w:val="nil"/>
            </w:tcBorders>
          </w:tcPr>
          <w:p w:rsidR="001C56E7" w:rsidRPr="008E5E09" w:rsidRDefault="001C56E7" w:rsidP="001C56E7">
            <w:pPr>
              <w:jc w:val="center"/>
              <w:rPr>
                <w:sz w:val="18"/>
                <w:szCs w:val="18"/>
              </w:rPr>
            </w:pPr>
            <w:r w:rsidRPr="008E5E09">
              <w:rPr>
                <w:sz w:val="18"/>
                <w:szCs w:val="18"/>
              </w:rPr>
              <w:lastRenderedPageBreak/>
              <w:t>FHIR</w:t>
            </w:r>
          </w:p>
        </w:tc>
        <w:tc>
          <w:tcPr>
            <w:tcW w:w="8273" w:type="dxa"/>
            <w:gridSpan w:val="4"/>
          </w:tcPr>
          <w:p w:rsidR="001C56E7" w:rsidRPr="008E5E09" w:rsidRDefault="001C56E7" w:rsidP="001C56E7">
            <w:pPr>
              <w:jc w:val="center"/>
              <w:cnfStyle w:val="100000000000"/>
              <w:rPr>
                <w:sz w:val="18"/>
                <w:szCs w:val="18"/>
              </w:rPr>
            </w:pPr>
            <w:proofErr w:type="spellStart"/>
            <w:r w:rsidRPr="008E5E09">
              <w:rPr>
                <w:sz w:val="18"/>
                <w:szCs w:val="18"/>
              </w:rPr>
              <w:t>vMR</w:t>
            </w:r>
            <w:proofErr w:type="spellEnd"/>
          </w:p>
        </w:tc>
      </w:tr>
      <w:tr w:rsidR="008E5E09" w:rsidRPr="008E5E09" w:rsidTr="00DE1175">
        <w:trPr>
          <w:cnfStyle w:val="000000100000"/>
        </w:trPr>
        <w:tc>
          <w:tcPr>
            <w:cnfStyle w:val="001000000000"/>
            <w:tcW w:w="1368" w:type="dxa"/>
            <w:tcBorders>
              <w:top w:val="nil"/>
            </w:tcBorders>
          </w:tcPr>
          <w:p w:rsidR="001C56E7" w:rsidRPr="008E5E09" w:rsidRDefault="001C56E7" w:rsidP="008E5E09">
            <w:pPr>
              <w:jc w:val="center"/>
              <w:rPr>
                <w:sz w:val="18"/>
                <w:szCs w:val="18"/>
              </w:rPr>
            </w:pPr>
            <w:r w:rsidRPr="008E5E09">
              <w:rPr>
                <w:sz w:val="18"/>
                <w:szCs w:val="18"/>
              </w:rPr>
              <w:t>Name</w:t>
            </w:r>
          </w:p>
        </w:tc>
        <w:tc>
          <w:tcPr>
            <w:tcW w:w="1080" w:type="dxa"/>
            <w:tcBorders>
              <w:top w:val="nil"/>
            </w:tcBorders>
          </w:tcPr>
          <w:p w:rsidR="001C56E7" w:rsidRPr="008E5E09" w:rsidRDefault="001C56E7" w:rsidP="008E5E09">
            <w:pPr>
              <w:jc w:val="center"/>
              <w:cnfStyle w:val="000000100000"/>
              <w:rPr>
                <w:b/>
                <w:sz w:val="18"/>
                <w:szCs w:val="18"/>
              </w:rPr>
            </w:pPr>
            <w:r w:rsidRPr="008E5E09">
              <w:rPr>
                <w:b/>
                <w:sz w:val="18"/>
                <w:szCs w:val="18"/>
              </w:rPr>
              <w:t>Type</w:t>
            </w:r>
          </w:p>
        </w:tc>
        <w:tc>
          <w:tcPr>
            <w:tcW w:w="630" w:type="dxa"/>
            <w:tcBorders>
              <w:top w:val="nil"/>
            </w:tcBorders>
          </w:tcPr>
          <w:p w:rsidR="001C56E7" w:rsidRPr="008E5E09" w:rsidRDefault="001C56E7" w:rsidP="008E5E09">
            <w:pPr>
              <w:jc w:val="center"/>
              <w:cnfStyle w:val="000000100000"/>
              <w:rPr>
                <w:b/>
                <w:sz w:val="18"/>
                <w:szCs w:val="18"/>
              </w:rPr>
            </w:pPr>
            <w:r w:rsidRPr="008E5E09">
              <w:rPr>
                <w:b/>
                <w:sz w:val="18"/>
                <w:szCs w:val="18"/>
              </w:rPr>
              <w:t>Card</w:t>
            </w:r>
            <w:r w:rsidR="008E5E09">
              <w:rPr>
                <w:b/>
                <w:sz w:val="18"/>
                <w:szCs w:val="18"/>
              </w:rPr>
              <w:t>.</w:t>
            </w:r>
          </w:p>
        </w:tc>
        <w:tc>
          <w:tcPr>
            <w:tcW w:w="3265" w:type="dxa"/>
            <w:tcBorders>
              <w:top w:val="nil"/>
            </w:tcBorders>
          </w:tcPr>
          <w:p w:rsidR="001C56E7" w:rsidRPr="008E5E09" w:rsidRDefault="001C56E7" w:rsidP="008E5E09">
            <w:pPr>
              <w:jc w:val="center"/>
              <w:cnfStyle w:val="000000100000"/>
              <w:rPr>
                <w:b/>
                <w:sz w:val="18"/>
                <w:szCs w:val="18"/>
              </w:rPr>
            </w:pPr>
            <w:r w:rsidRPr="008E5E09">
              <w:rPr>
                <w:b/>
                <w:sz w:val="18"/>
                <w:szCs w:val="18"/>
              </w:rPr>
              <w:t>Definition</w:t>
            </w:r>
          </w:p>
        </w:tc>
        <w:tc>
          <w:tcPr>
            <w:tcW w:w="2495" w:type="dxa"/>
          </w:tcPr>
          <w:p w:rsidR="001C56E7" w:rsidRPr="008E5E09" w:rsidRDefault="001C56E7" w:rsidP="008E5E09">
            <w:pPr>
              <w:jc w:val="center"/>
              <w:cnfStyle w:val="000000100000"/>
              <w:rPr>
                <w:b/>
                <w:sz w:val="18"/>
                <w:szCs w:val="18"/>
              </w:rPr>
            </w:pPr>
            <w:r w:rsidRPr="008E5E09">
              <w:rPr>
                <w:b/>
                <w:sz w:val="18"/>
                <w:szCs w:val="18"/>
              </w:rPr>
              <w:t>Name</w:t>
            </w:r>
          </w:p>
        </w:tc>
        <w:tc>
          <w:tcPr>
            <w:tcW w:w="1260" w:type="dxa"/>
          </w:tcPr>
          <w:p w:rsidR="001C56E7" w:rsidRPr="008E5E09" w:rsidRDefault="001C56E7" w:rsidP="008E5E09">
            <w:pPr>
              <w:jc w:val="center"/>
              <w:cnfStyle w:val="000000100000"/>
              <w:rPr>
                <w:b/>
                <w:sz w:val="18"/>
                <w:szCs w:val="18"/>
              </w:rPr>
            </w:pPr>
            <w:r w:rsidRPr="008E5E09">
              <w:rPr>
                <w:b/>
                <w:sz w:val="18"/>
                <w:szCs w:val="18"/>
              </w:rPr>
              <w:t>Type</w:t>
            </w:r>
          </w:p>
        </w:tc>
        <w:tc>
          <w:tcPr>
            <w:tcW w:w="720" w:type="dxa"/>
          </w:tcPr>
          <w:p w:rsidR="001C56E7" w:rsidRPr="008E5E09" w:rsidRDefault="001C56E7" w:rsidP="008E5E09">
            <w:pPr>
              <w:jc w:val="center"/>
              <w:cnfStyle w:val="000000100000"/>
              <w:rPr>
                <w:b/>
                <w:sz w:val="18"/>
                <w:szCs w:val="18"/>
              </w:rPr>
            </w:pPr>
            <w:r w:rsidRPr="008E5E09">
              <w:rPr>
                <w:b/>
                <w:sz w:val="18"/>
                <w:szCs w:val="18"/>
              </w:rPr>
              <w:t>Card</w:t>
            </w:r>
            <w:r w:rsidR="008E5E09">
              <w:rPr>
                <w:b/>
                <w:sz w:val="18"/>
                <w:szCs w:val="18"/>
              </w:rPr>
              <w:t>.</w:t>
            </w:r>
          </w:p>
        </w:tc>
        <w:tc>
          <w:tcPr>
            <w:tcW w:w="3798" w:type="dxa"/>
          </w:tcPr>
          <w:p w:rsidR="001C56E7" w:rsidRPr="008E5E09" w:rsidRDefault="001C56E7" w:rsidP="008E5E09">
            <w:pPr>
              <w:jc w:val="center"/>
              <w:cnfStyle w:val="000000100000"/>
              <w:rPr>
                <w:b/>
                <w:sz w:val="18"/>
                <w:szCs w:val="18"/>
              </w:rPr>
            </w:pPr>
            <w:r w:rsidRPr="008E5E09">
              <w:rPr>
                <w:b/>
                <w:sz w:val="18"/>
                <w:szCs w:val="18"/>
              </w:rPr>
              <w:t>Definition</w:t>
            </w:r>
          </w:p>
        </w:tc>
      </w:tr>
      <w:tr w:rsidR="008E5E09" w:rsidRPr="008E5E09" w:rsidTr="00DE1175">
        <w:tc>
          <w:tcPr>
            <w:cnfStyle w:val="001000000000"/>
            <w:tcW w:w="1368" w:type="dxa"/>
          </w:tcPr>
          <w:p w:rsidR="001C56E7" w:rsidRPr="008E5E09" w:rsidRDefault="001C56E7" w:rsidP="006D50B6">
            <w:pPr>
              <w:rPr>
                <w:sz w:val="18"/>
                <w:szCs w:val="18"/>
              </w:rPr>
            </w:pPr>
            <w:r w:rsidRPr="008E5E09">
              <w:rPr>
                <w:sz w:val="18"/>
                <w:szCs w:val="18"/>
              </w:rPr>
              <w:t>identifier</w:t>
            </w:r>
          </w:p>
        </w:tc>
        <w:tc>
          <w:tcPr>
            <w:tcW w:w="1080" w:type="dxa"/>
          </w:tcPr>
          <w:p w:rsidR="001C56E7" w:rsidRPr="008E5E09" w:rsidRDefault="001C56E7" w:rsidP="006D50B6">
            <w:pPr>
              <w:cnfStyle w:val="000000000000"/>
              <w:rPr>
                <w:sz w:val="18"/>
                <w:szCs w:val="18"/>
              </w:rPr>
            </w:pPr>
            <w:r w:rsidRPr="008E5E09">
              <w:rPr>
                <w:sz w:val="18"/>
                <w:szCs w:val="18"/>
              </w:rPr>
              <w:t>Identifier</w:t>
            </w:r>
          </w:p>
        </w:tc>
        <w:tc>
          <w:tcPr>
            <w:tcW w:w="630" w:type="dxa"/>
          </w:tcPr>
          <w:p w:rsidR="001C56E7" w:rsidRPr="008E5E09" w:rsidRDefault="001C56E7" w:rsidP="006D50B6">
            <w:pPr>
              <w:cnfStyle w:val="000000000000"/>
              <w:rPr>
                <w:sz w:val="18"/>
                <w:szCs w:val="18"/>
              </w:rPr>
            </w:pPr>
            <w:r w:rsidRPr="008E5E09">
              <w:rPr>
                <w:sz w:val="18"/>
                <w:szCs w:val="18"/>
              </w:rPr>
              <w:t>0..1</w:t>
            </w:r>
          </w:p>
        </w:tc>
        <w:tc>
          <w:tcPr>
            <w:tcW w:w="3265" w:type="dxa"/>
          </w:tcPr>
          <w:p w:rsidR="001C56E7" w:rsidRPr="008E5E09" w:rsidRDefault="001C56E7" w:rsidP="006D50B6">
            <w:pPr>
              <w:cnfStyle w:val="000000000000"/>
              <w:rPr>
                <w:sz w:val="18"/>
                <w:szCs w:val="18"/>
              </w:rPr>
            </w:pPr>
            <w:r w:rsidRPr="008E5E09">
              <w:rPr>
                <w:color w:val="333333"/>
                <w:sz w:val="18"/>
                <w:szCs w:val="18"/>
                <w:shd w:val="clear" w:color="auto" w:fill="FFFFFF"/>
              </w:rPr>
              <w:t>A logical identifier that is or can be used to identify an object or entity.</w:t>
            </w:r>
            <w:r w:rsidRPr="008E5E09">
              <w:rPr>
                <w:rStyle w:val="apple-converted-space"/>
                <w:color w:val="333333"/>
                <w:sz w:val="18"/>
                <w:szCs w:val="18"/>
                <w:shd w:val="clear" w:color="auto" w:fill="FFFFFF"/>
              </w:rPr>
              <w:t> </w:t>
            </w:r>
          </w:p>
        </w:tc>
        <w:tc>
          <w:tcPr>
            <w:tcW w:w="2495" w:type="dxa"/>
          </w:tcPr>
          <w:p w:rsidR="001C56E7" w:rsidRPr="008E5E09" w:rsidRDefault="00207CF3" w:rsidP="006D50B6">
            <w:pPr>
              <w:cnfStyle w:val="000000000000"/>
              <w:rPr>
                <w:sz w:val="18"/>
                <w:szCs w:val="18"/>
              </w:rPr>
            </w:pPr>
            <w:r w:rsidRPr="008E5E09">
              <w:rPr>
                <w:sz w:val="18"/>
                <w:szCs w:val="18"/>
              </w:rPr>
              <w:t>id</w:t>
            </w:r>
          </w:p>
        </w:tc>
        <w:tc>
          <w:tcPr>
            <w:tcW w:w="1260" w:type="dxa"/>
          </w:tcPr>
          <w:p w:rsidR="001C56E7" w:rsidRPr="008E5E09" w:rsidRDefault="00207CF3" w:rsidP="006D50B6">
            <w:pPr>
              <w:cnfStyle w:val="000000000000"/>
              <w:rPr>
                <w:sz w:val="18"/>
                <w:szCs w:val="18"/>
              </w:rPr>
            </w:pPr>
            <w:r w:rsidRPr="008E5E09">
              <w:rPr>
                <w:sz w:val="18"/>
                <w:szCs w:val="18"/>
              </w:rPr>
              <w:t>II</w:t>
            </w:r>
          </w:p>
        </w:tc>
        <w:tc>
          <w:tcPr>
            <w:tcW w:w="720" w:type="dxa"/>
          </w:tcPr>
          <w:p w:rsidR="001C56E7" w:rsidRPr="008E5E09" w:rsidRDefault="00207CF3" w:rsidP="006D50B6">
            <w:pPr>
              <w:cnfStyle w:val="000000000000"/>
              <w:rPr>
                <w:sz w:val="18"/>
                <w:szCs w:val="18"/>
              </w:rPr>
            </w:pPr>
            <w:r w:rsidRPr="008E5E09">
              <w:rPr>
                <w:sz w:val="18"/>
                <w:szCs w:val="18"/>
              </w:rPr>
              <w:t>0..1</w:t>
            </w: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r w:rsidRPr="008E5E09">
              <w:rPr>
                <w:sz w:val="18"/>
                <w:szCs w:val="18"/>
              </w:rPr>
              <w:t>status</w:t>
            </w:r>
          </w:p>
        </w:tc>
        <w:tc>
          <w:tcPr>
            <w:tcW w:w="1080" w:type="dxa"/>
          </w:tcPr>
          <w:p w:rsidR="001C56E7" w:rsidRPr="008E5E09" w:rsidRDefault="001C56E7" w:rsidP="006D50B6">
            <w:pPr>
              <w:cnfStyle w:val="000000100000"/>
              <w:rPr>
                <w:sz w:val="18"/>
                <w:szCs w:val="18"/>
              </w:rPr>
            </w:pPr>
            <w:r w:rsidRPr="008E5E09">
              <w:rPr>
                <w:sz w:val="18"/>
                <w:szCs w:val="18"/>
              </w:rPr>
              <w:t>Code</w:t>
            </w:r>
          </w:p>
        </w:tc>
        <w:tc>
          <w:tcPr>
            <w:tcW w:w="630" w:type="dxa"/>
          </w:tcPr>
          <w:p w:rsidR="001C56E7" w:rsidRPr="008E5E09" w:rsidRDefault="001C56E7" w:rsidP="006D50B6">
            <w:pPr>
              <w:cnfStyle w:val="000000100000"/>
              <w:rPr>
                <w:sz w:val="18"/>
                <w:szCs w:val="18"/>
              </w:rPr>
            </w:pPr>
            <w:r w:rsidRPr="008E5E09">
              <w:rPr>
                <w:sz w:val="18"/>
                <w:szCs w:val="18"/>
              </w:rPr>
              <w:t>1..1</w:t>
            </w:r>
          </w:p>
        </w:tc>
        <w:tc>
          <w:tcPr>
            <w:tcW w:w="3265" w:type="dxa"/>
          </w:tcPr>
          <w:p w:rsidR="001C56E7" w:rsidRPr="008E5E09" w:rsidRDefault="001C56E7" w:rsidP="006D50B6">
            <w:pPr>
              <w:cnfStyle w:val="000000100000"/>
              <w:rPr>
                <w:sz w:val="18"/>
                <w:szCs w:val="18"/>
              </w:rPr>
            </w:pPr>
            <w:r w:rsidRPr="008E5E09">
              <w:rPr>
                <w:color w:val="333333"/>
                <w:sz w:val="18"/>
                <w:szCs w:val="18"/>
                <w:shd w:val="clear" w:color="auto" w:fill="FFFFFF"/>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Codes include active, held, completed, entered in error, </w:t>
            </w:r>
            <w:proofErr w:type="gramStart"/>
            <w:r w:rsidRPr="008E5E09">
              <w:rPr>
                <w:color w:val="333333"/>
                <w:sz w:val="18"/>
                <w:szCs w:val="18"/>
                <w:shd w:val="clear" w:color="auto" w:fill="FFFFFF"/>
              </w:rPr>
              <w:t>stopped</w:t>
            </w:r>
            <w:proofErr w:type="gramEnd"/>
            <w:r w:rsidRPr="008E5E09">
              <w:rPr>
                <w:color w:val="333333"/>
                <w:sz w:val="18"/>
                <w:szCs w:val="18"/>
                <w:shd w:val="clear" w:color="auto" w:fill="FFFFFF"/>
              </w:rPr>
              <w:t>.</w:t>
            </w:r>
          </w:p>
        </w:tc>
        <w:tc>
          <w:tcPr>
            <w:tcW w:w="2495" w:type="dxa"/>
          </w:tcPr>
          <w:p w:rsidR="001C56E7" w:rsidRPr="008E5E09" w:rsidRDefault="00207CF3" w:rsidP="006D50B6">
            <w:pPr>
              <w:cnfStyle w:val="000000100000"/>
              <w:rPr>
                <w:sz w:val="18"/>
                <w:szCs w:val="18"/>
              </w:rPr>
            </w:pPr>
            <w:r w:rsidRPr="008E5E09">
              <w:rPr>
                <w:sz w:val="18"/>
                <w:szCs w:val="18"/>
              </w:rPr>
              <w:t>No equivalent</w:t>
            </w:r>
          </w:p>
        </w:tc>
        <w:tc>
          <w:tcPr>
            <w:tcW w:w="1260" w:type="dxa"/>
          </w:tcPr>
          <w:p w:rsidR="001C56E7" w:rsidRPr="008E5E09" w:rsidRDefault="001C56E7" w:rsidP="006D50B6">
            <w:pPr>
              <w:cnfStyle w:val="000000100000"/>
              <w:rPr>
                <w:sz w:val="18"/>
                <w:szCs w:val="18"/>
              </w:rPr>
            </w:pPr>
          </w:p>
        </w:tc>
        <w:tc>
          <w:tcPr>
            <w:tcW w:w="720" w:type="dxa"/>
          </w:tcPr>
          <w:p w:rsidR="001C56E7" w:rsidRPr="008E5E09" w:rsidRDefault="001C56E7" w:rsidP="006D50B6">
            <w:pPr>
              <w:cnfStyle w:val="000000100000"/>
              <w:rPr>
                <w:sz w:val="18"/>
                <w:szCs w:val="18"/>
              </w:rPr>
            </w:pPr>
          </w:p>
        </w:tc>
        <w:tc>
          <w:tcPr>
            <w:tcW w:w="3798" w:type="dxa"/>
          </w:tcPr>
          <w:p w:rsidR="001C56E7" w:rsidRPr="008E5E09" w:rsidRDefault="001C56E7" w:rsidP="006D50B6">
            <w:pPr>
              <w:cnfStyle w:val="000000100000"/>
              <w:rPr>
                <w:sz w:val="18"/>
                <w:szCs w:val="18"/>
              </w:rPr>
            </w:pPr>
          </w:p>
        </w:tc>
      </w:tr>
      <w:tr w:rsidR="008E5E09" w:rsidRPr="008E5E09" w:rsidTr="00DE1175">
        <w:tc>
          <w:tcPr>
            <w:cnfStyle w:val="001000000000"/>
            <w:tcW w:w="1368" w:type="dxa"/>
          </w:tcPr>
          <w:p w:rsidR="001C56E7" w:rsidRPr="008E5E09" w:rsidRDefault="001C56E7" w:rsidP="006D50B6">
            <w:pPr>
              <w:rPr>
                <w:sz w:val="18"/>
                <w:szCs w:val="18"/>
              </w:rPr>
            </w:pPr>
            <w:r w:rsidRPr="008E5E09">
              <w:rPr>
                <w:sz w:val="18"/>
                <w:szCs w:val="18"/>
              </w:rPr>
              <w:t>patient</w:t>
            </w:r>
          </w:p>
        </w:tc>
        <w:tc>
          <w:tcPr>
            <w:tcW w:w="1080" w:type="dxa"/>
          </w:tcPr>
          <w:p w:rsidR="001C56E7" w:rsidRPr="008E5E09" w:rsidRDefault="001C56E7" w:rsidP="006D50B6">
            <w:pPr>
              <w:cnfStyle w:val="000000000000"/>
              <w:rPr>
                <w:sz w:val="18"/>
                <w:szCs w:val="18"/>
              </w:rPr>
            </w:pPr>
            <w:r w:rsidRPr="008E5E09">
              <w:rPr>
                <w:sz w:val="18"/>
                <w:szCs w:val="18"/>
              </w:rPr>
              <w:t>Patient</w:t>
            </w:r>
          </w:p>
        </w:tc>
        <w:tc>
          <w:tcPr>
            <w:tcW w:w="630" w:type="dxa"/>
          </w:tcPr>
          <w:p w:rsidR="001C56E7" w:rsidRPr="008E5E09" w:rsidRDefault="001C56E7" w:rsidP="006D50B6">
            <w:pPr>
              <w:cnfStyle w:val="000000000000"/>
              <w:rPr>
                <w:sz w:val="18"/>
                <w:szCs w:val="18"/>
              </w:rPr>
            </w:pPr>
            <w:r w:rsidRPr="008E5E09">
              <w:rPr>
                <w:sz w:val="18"/>
                <w:szCs w:val="18"/>
              </w:rPr>
              <w:t>1..1</w:t>
            </w:r>
          </w:p>
        </w:tc>
        <w:tc>
          <w:tcPr>
            <w:tcW w:w="3265" w:type="dxa"/>
          </w:tcPr>
          <w:p w:rsidR="001C56E7" w:rsidRPr="008E5E09" w:rsidRDefault="00025EF4" w:rsidP="006D50B6">
            <w:pPr>
              <w:cnfStyle w:val="000000000000"/>
              <w:rPr>
                <w:sz w:val="18"/>
                <w:szCs w:val="18"/>
              </w:rPr>
            </w:pPr>
            <w:r w:rsidRPr="008E5E09">
              <w:rPr>
                <w:color w:val="333333"/>
                <w:sz w:val="18"/>
                <w:szCs w:val="18"/>
                <w:shd w:val="clear" w:color="auto" w:fill="FFFFFF"/>
              </w:rPr>
              <w:t>A link to a resource representing the person to whom the medication was given.</w:t>
            </w:r>
          </w:p>
        </w:tc>
        <w:tc>
          <w:tcPr>
            <w:tcW w:w="2495" w:type="dxa"/>
          </w:tcPr>
          <w:p w:rsidR="001C56E7" w:rsidRPr="008E5E09" w:rsidRDefault="00207CF3" w:rsidP="006D50B6">
            <w:pPr>
              <w:cnfStyle w:val="000000000000"/>
              <w:rPr>
                <w:sz w:val="18"/>
                <w:szCs w:val="18"/>
              </w:rPr>
            </w:pPr>
            <w:proofErr w:type="spellStart"/>
            <w:r w:rsidRPr="008E5E09">
              <w:rPr>
                <w:sz w:val="18"/>
                <w:szCs w:val="18"/>
              </w:rPr>
              <w:t>VMR.patient</w:t>
            </w:r>
            <w:proofErr w:type="spellEnd"/>
          </w:p>
        </w:tc>
        <w:tc>
          <w:tcPr>
            <w:tcW w:w="1260" w:type="dxa"/>
          </w:tcPr>
          <w:p w:rsidR="001C56E7" w:rsidRPr="008E5E09" w:rsidRDefault="00207CF3" w:rsidP="006D50B6">
            <w:pPr>
              <w:cnfStyle w:val="000000000000"/>
              <w:rPr>
                <w:sz w:val="18"/>
                <w:szCs w:val="18"/>
              </w:rPr>
            </w:pPr>
            <w:r w:rsidRPr="008E5E09">
              <w:rPr>
                <w:sz w:val="18"/>
                <w:szCs w:val="18"/>
              </w:rPr>
              <w:t>Evaluated</w:t>
            </w:r>
            <w:r w:rsidR="008E5E09">
              <w:rPr>
                <w:sz w:val="18"/>
                <w:szCs w:val="18"/>
              </w:rPr>
              <w:t xml:space="preserve"> </w:t>
            </w:r>
            <w:r w:rsidRPr="008E5E09">
              <w:rPr>
                <w:sz w:val="18"/>
                <w:szCs w:val="18"/>
              </w:rPr>
              <w:t>Person</w:t>
            </w:r>
          </w:p>
        </w:tc>
        <w:tc>
          <w:tcPr>
            <w:tcW w:w="720" w:type="dxa"/>
          </w:tcPr>
          <w:p w:rsidR="001C56E7" w:rsidRPr="008E5E09" w:rsidRDefault="00207CF3" w:rsidP="006D50B6">
            <w:pPr>
              <w:cnfStyle w:val="000000000000"/>
              <w:rPr>
                <w:sz w:val="18"/>
                <w:szCs w:val="18"/>
              </w:rPr>
            </w:pPr>
            <w:r w:rsidRPr="008E5E09">
              <w:rPr>
                <w:sz w:val="18"/>
                <w:szCs w:val="18"/>
              </w:rPr>
              <w:t>1..1</w:t>
            </w: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r w:rsidRPr="008E5E09">
              <w:rPr>
                <w:sz w:val="18"/>
                <w:szCs w:val="18"/>
              </w:rPr>
              <w:t>practitioner</w:t>
            </w:r>
          </w:p>
        </w:tc>
        <w:tc>
          <w:tcPr>
            <w:tcW w:w="1080" w:type="dxa"/>
          </w:tcPr>
          <w:p w:rsidR="001C56E7" w:rsidRPr="008E5E09" w:rsidRDefault="001C56E7" w:rsidP="006D50B6">
            <w:pPr>
              <w:cnfStyle w:val="000000100000"/>
              <w:rPr>
                <w:sz w:val="18"/>
                <w:szCs w:val="18"/>
              </w:rPr>
            </w:pPr>
            <w:r w:rsidRPr="008E5E09">
              <w:rPr>
                <w:sz w:val="18"/>
                <w:szCs w:val="18"/>
              </w:rPr>
              <w:t>Practitioner</w:t>
            </w:r>
          </w:p>
        </w:tc>
        <w:tc>
          <w:tcPr>
            <w:tcW w:w="630" w:type="dxa"/>
          </w:tcPr>
          <w:p w:rsidR="001C56E7" w:rsidRPr="008E5E09" w:rsidRDefault="001C56E7" w:rsidP="006D50B6">
            <w:pPr>
              <w:cnfStyle w:val="000000100000"/>
              <w:rPr>
                <w:sz w:val="18"/>
                <w:szCs w:val="18"/>
              </w:rPr>
            </w:pPr>
            <w:r w:rsidRPr="008E5E09">
              <w:rPr>
                <w:sz w:val="18"/>
                <w:szCs w:val="18"/>
              </w:rPr>
              <w:t>1..1</w:t>
            </w:r>
          </w:p>
        </w:tc>
        <w:tc>
          <w:tcPr>
            <w:tcW w:w="3265" w:type="dxa"/>
          </w:tcPr>
          <w:p w:rsidR="001C56E7" w:rsidRPr="008E5E09" w:rsidRDefault="00025EF4" w:rsidP="006D50B6">
            <w:pPr>
              <w:cnfStyle w:val="000000100000"/>
              <w:rPr>
                <w:sz w:val="18"/>
                <w:szCs w:val="18"/>
              </w:rPr>
            </w:pPr>
            <w:r w:rsidRPr="008E5E09">
              <w:rPr>
                <w:color w:val="333333"/>
                <w:sz w:val="18"/>
                <w:szCs w:val="18"/>
                <w:shd w:val="clear" w:color="auto" w:fill="FFFFFF"/>
              </w:rPr>
              <w:t>The individual who is responsible for giving the medication to the patient.</w:t>
            </w:r>
          </w:p>
        </w:tc>
        <w:tc>
          <w:tcPr>
            <w:tcW w:w="2495" w:type="dxa"/>
          </w:tcPr>
          <w:p w:rsidR="001C56E7" w:rsidRPr="008E5E09" w:rsidRDefault="00207CF3" w:rsidP="006D50B6">
            <w:pPr>
              <w:cnfStyle w:val="000000100000"/>
              <w:rPr>
                <w:sz w:val="18"/>
                <w:szCs w:val="18"/>
              </w:rPr>
            </w:pPr>
            <w:r w:rsidRPr="008E5E09">
              <w:rPr>
                <w:sz w:val="18"/>
                <w:szCs w:val="18"/>
              </w:rPr>
              <w:t>Ask David</w:t>
            </w:r>
          </w:p>
        </w:tc>
        <w:tc>
          <w:tcPr>
            <w:tcW w:w="1260" w:type="dxa"/>
          </w:tcPr>
          <w:p w:rsidR="001C56E7" w:rsidRPr="008E5E09" w:rsidRDefault="001C56E7" w:rsidP="006D50B6">
            <w:pPr>
              <w:cnfStyle w:val="000000100000"/>
              <w:rPr>
                <w:sz w:val="18"/>
                <w:szCs w:val="18"/>
              </w:rPr>
            </w:pPr>
          </w:p>
        </w:tc>
        <w:tc>
          <w:tcPr>
            <w:tcW w:w="720" w:type="dxa"/>
          </w:tcPr>
          <w:p w:rsidR="001C56E7" w:rsidRPr="008E5E09" w:rsidRDefault="001C56E7" w:rsidP="006D50B6">
            <w:pPr>
              <w:cnfStyle w:val="000000100000"/>
              <w:rPr>
                <w:sz w:val="18"/>
                <w:szCs w:val="18"/>
              </w:rPr>
            </w:pPr>
          </w:p>
        </w:tc>
        <w:tc>
          <w:tcPr>
            <w:tcW w:w="3798" w:type="dxa"/>
          </w:tcPr>
          <w:p w:rsidR="001C56E7" w:rsidRPr="008E5E09" w:rsidRDefault="001C56E7" w:rsidP="006D50B6">
            <w:pPr>
              <w:cnfStyle w:val="000000100000"/>
              <w:rPr>
                <w:sz w:val="18"/>
                <w:szCs w:val="18"/>
              </w:rPr>
            </w:pPr>
          </w:p>
        </w:tc>
      </w:tr>
      <w:tr w:rsidR="008E5E09" w:rsidRPr="008E5E09" w:rsidTr="00DE1175">
        <w:tc>
          <w:tcPr>
            <w:cnfStyle w:val="001000000000"/>
            <w:tcW w:w="1368" w:type="dxa"/>
          </w:tcPr>
          <w:p w:rsidR="001C56E7" w:rsidRPr="008E5E09" w:rsidRDefault="001C56E7" w:rsidP="006D50B6">
            <w:pPr>
              <w:rPr>
                <w:sz w:val="18"/>
                <w:szCs w:val="18"/>
              </w:rPr>
            </w:pPr>
            <w:r w:rsidRPr="008E5E09">
              <w:rPr>
                <w:sz w:val="18"/>
                <w:szCs w:val="18"/>
              </w:rPr>
              <w:t>encounter</w:t>
            </w:r>
          </w:p>
        </w:tc>
        <w:tc>
          <w:tcPr>
            <w:tcW w:w="1080" w:type="dxa"/>
          </w:tcPr>
          <w:p w:rsidR="001C56E7" w:rsidRPr="008E5E09" w:rsidRDefault="001C56E7" w:rsidP="006D50B6">
            <w:pPr>
              <w:cnfStyle w:val="000000000000"/>
              <w:rPr>
                <w:sz w:val="18"/>
                <w:szCs w:val="18"/>
              </w:rPr>
            </w:pPr>
            <w:r w:rsidRPr="008E5E09">
              <w:rPr>
                <w:sz w:val="18"/>
                <w:szCs w:val="18"/>
              </w:rPr>
              <w:t>Encounter</w:t>
            </w:r>
          </w:p>
        </w:tc>
        <w:tc>
          <w:tcPr>
            <w:tcW w:w="630" w:type="dxa"/>
          </w:tcPr>
          <w:p w:rsidR="001C56E7" w:rsidRPr="008E5E09" w:rsidRDefault="001C56E7" w:rsidP="006D50B6">
            <w:pPr>
              <w:cnfStyle w:val="000000000000"/>
              <w:rPr>
                <w:sz w:val="18"/>
                <w:szCs w:val="18"/>
              </w:rPr>
            </w:pPr>
            <w:r w:rsidRPr="008E5E09">
              <w:rPr>
                <w:sz w:val="18"/>
                <w:szCs w:val="18"/>
              </w:rPr>
              <w:t>0..1</w:t>
            </w:r>
          </w:p>
        </w:tc>
        <w:tc>
          <w:tcPr>
            <w:tcW w:w="3265" w:type="dxa"/>
          </w:tcPr>
          <w:p w:rsidR="001C56E7" w:rsidRPr="008E5E09" w:rsidRDefault="00025EF4" w:rsidP="006D50B6">
            <w:pPr>
              <w:cnfStyle w:val="000000000000"/>
              <w:rPr>
                <w:sz w:val="18"/>
                <w:szCs w:val="18"/>
              </w:rPr>
            </w:pPr>
            <w:proofErr w:type="gramStart"/>
            <w:r w:rsidRPr="008E5E09">
              <w:rPr>
                <w:color w:val="333333"/>
                <w:sz w:val="18"/>
                <w:szCs w:val="18"/>
                <w:shd w:val="clear" w:color="auto" w:fill="FFFFFF"/>
              </w:rPr>
              <w:t>An</w:t>
            </w:r>
            <w:proofErr w:type="gramEnd"/>
            <w:r w:rsidRPr="008E5E09">
              <w:rPr>
                <w:color w:val="333333"/>
                <w:sz w:val="18"/>
                <w:szCs w:val="18"/>
                <w:shd w:val="clear" w:color="auto" w:fill="FFFFFF"/>
              </w:rPr>
              <w:t xml:space="preserve"> link to a resource that identifies the particular occurrence of contact between patient and health care provider.</w:t>
            </w:r>
          </w:p>
        </w:tc>
        <w:tc>
          <w:tcPr>
            <w:tcW w:w="2495" w:type="dxa"/>
          </w:tcPr>
          <w:p w:rsidR="001C56E7" w:rsidRPr="008E5E09" w:rsidRDefault="002B71CD" w:rsidP="006D50B6">
            <w:pPr>
              <w:cnfStyle w:val="000000000000"/>
              <w:rPr>
                <w:sz w:val="18"/>
                <w:szCs w:val="18"/>
              </w:rPr>
            </w:pPr>
            <w:r w:rsidRPr="008E5E09">
              <w:rPr>
                <w:sz w:val="18"/>
                <w:szCs w:val="18"/>
              </w:rPr>
              <w:t>Via related clinical statement</w:t>
            </w:r>
          </w:p>
        </w:tc>
        <w:tc>
          <w:tcPr>
            <w:tcW w:w="1260" w:type="dxa"/>
          </w:tcPr>
          <w:p w:rsidR="001C56E7" w:rsidRPr="008E5E09" w:rsidRDefault="001C56E7" w:rsidP="006D50B6">
            <w:pPr>
              <w:cnfStyle w:val="000000000000"/>
              <w:rPr>
                <w:sz w:val="18"/>
                <w:szCs w:val="18"/>
              </w:rPr>
            </w:pPr>
          </w:p>
        </w:tc>
        <w:tc>
          <w:tcPr>
            <w:tcW w:w="720" w:type="dxa"/>
          </w:tcPr>
          <w:p w:rsidR="001C56E7" w:rsidRPr="008E5E09" w:rsidRDefault="001C56E7" w:rsidP="006D50B6">
            <w:pPr>
              <w:cnfStyle w:val="000000000000"/>
              <w:rPr>
                <w:sz w:val="18"/>
                <w:szCs w:val="18"/>
              </w:rPr>
            </w:pP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r w:rsidRPr="008E5E09">
              <w:rPr>
                <w:sz w:val="18"/>
                <w:szCs w:val="18"/>
              </w:rPr>
              <w:t>prescription</w:t>
            </w:r>
          </w:p>
        </w:tc>
        <w:tc>
          <w:tcPr>
            <w:tcW w:w="1080" w:type="dxa"/>
          </w:tcPr>
          <w:p w:rsidR="001C56E7" w:rsidRPr="008E5E09" w:rsidRDefault="001C56E7" w:rsidP="006D50B6">
            <w:pPr>
              <w:cnfStyle w:val="000000100000"/>
              <w:rPr>
                <w:sz w:val="18"/>
                <w:szCs w:val="18"/>
              </w:rPr>
            </w:pPr>
            <w:r w:rsidRPr="008E5E09">
              <w:rPr>
                <w:sz w:val="18"/>
                <w:szCs w:val="18"/>
              </w:rPr>
              <w:t>Medication Prescription</w:t>
            </w:r>
          </w:p>
        </w:tc>
        <w:tc>
          <w:tcPr>
            <w:tcW w:w="630" w:type="dxa"/>
          </w:tcPr>
          <w:p w:rsidR="001C56E7" w:rsidRPr="008E5E09" w:rsidRDefault="001C56E7" w:rsidP="006D50B6">
            <w:pPr>
              <w:cnfStyle w:val="000000100000"/>
              <w:rPr>
                <w:sz w:val="18"/>
                <w:szCs w:val="18"/>
              </w:rPr>
            </w:pPr>
            <w:r w:rsidRPr="008E5E09">
              <w:rPr>
                <w:sz w:val="18"/>
                <w:szCs w:val="18"/>
              </w:rPr>
              <w:t>1..1</w:t>
            </w:r>
          </w:p>
        </w:tc>
        <w:tc>
          <w:tcPr>
            <w:tcW w:w="3265" w:type="dxa"/>
          </w:tcPr>
          <w:p w:rsidR="001C56E7" w:rsidRPr="008E5E09" w:rsidRDefault="00025EF4" w:rsidP="006D50B6">
            <w:pPr>
              <w:cnfStyle w:val="000000100000"/>
              <w:rPr>
                <w:sz w:val="18"/>
                <w:szCs w:val="18"/>
              </w:rPr>
            </w:pPr>
            <w:r w:rsidRPr="008E5E09">
              <w:rPr>
                <w:color w:val="333333"/>
                <w:sz w:val="18"/>
                <w:szCs w:val="18"/>
                <w:shd w:val="clear" w:color="auto" w:fill="FFFFFF"/>
              </w:rPr>
              <w:t>A link to a resource that provides the original request, instruction and authority to perform the administration.</w:t>
            </w:r>
          </w:p>
        </w:tc>
        <w:tc>
          <w:tcPr>
            <w:tcW w:w="2495" w:type="dxa"/>
          </w:tcPr>
          <w:p w:rsidR="001C56E7" w:rsidRPr="008E5E09" w:rsidRDefault="002B71CD" w:rsidP="006D50B6">
            <w:pPr>
              <w:cnfStyle w:val="000000100000"/>
              <w:rPr>
                <w:sz w:val="18"/>
                <w:szCs w:val="18"/>
              </w:rPr>
            </w:pPr>
            <w:r w:rsidRPr="008E5E09">
              <w:rPr>
                <w:sz w:val="18"/>
                <w:szCs w:val="18"/>
              </w:rPr>
              <w:t xml:space="preserve">No equivalent concept in </w:t>
            </w:r>
            <w:proofErr w:type="spellStart"/>
            <w:r w:rsidRPr="008E5E09">
              <w:rPr>
                <w:sz w:val="18"/>
                <w:szCs w:val="18"/>
              </w:rPr>
              <w:t>vMR</w:t>
            </w:r>
            <w:proofErr w:type="spellEnd"/>
          </w:p>
        </w:tc>
        <w:tc>
          <w:tcPr>
            <w:tcW w:w="1260" w:type="dxa"/>
          </w:tcPr>
          <w:p w:rsidR="001C56E7" w:rsidRPr="008E5E09" w:rsidRDefault="001C56E7" w:rsidP="006D50B6">
            <w:pPr>
              <w:cnfStyle w:val="000000100000"/>
              <w:rPr>
                <w:sz w:val="18"/>
                <w:szCs w:val="18"/>
              </w:rPr>
            </w:pPr>
          </w:p>
        </w:tc>
        <w:tc>
          <w:tcPr>
            <w:tcW w:w="720" w:type="dxa"/>
          </w:tcPr>
          <w:p w:rsidR="001C56E7" w:rsidRPr="008E5E09" w:rsidRDefault="001C56E7" w:rsidP="006D50B6">
            <w:pPr>
              <w:cnfStyle w:val="000000100000"/>
              <w:rPr>
                <w:sz w:val="18"/>
                <w:szCs w:val="18"/>
              </w:rPr>
            </w:pPr>
          </w:p>
        </w:tc>
        <w:tc>
          <w:tcPr>
            <w:tcW w:w="3798" w:type="dxa"/>
          </w:tcPr>
          <w:p w:rsidR="001C56E7" w:rsidRPr="008E5E09" w:rsidRDefault="001C56E7" w:rsidP="006D50B6">
            <w:pPr>
              <w:cnfStyle w:val="000000100000"/>
              <w:rPr>
                <w:sz w:val="18"/>
                <w:szCs w:val="18"/>
              </w:rPr>
            </w:pPr>
          </w:p>
        </w:tc>
      </w:tr>
      <w:tr w:rsidR="008E5E09" w:rsidRPr="008E5E09" w:rsidTr="00DE1175">
        <w:tc>
          <w:tcPr>
            <w:cnfStyle w:val="001000000000"/>
            <w:tcW w:w="1368" w:type="dxa"/>
          </w:tcPr>
          <w:p w:rsidR="001C56E7" w:rsidRPr="008E5E09" w:rsidRDefault="001C56E7" w:rsidP="006D50B6">
            <w:pPr>
              <w:rPr>
                <w:sz w:val="18"/>
                <w:szCs w:val="18"/>
              </w:rPr>
            </w:pPr>
            <w:proofErr w:type="spellStart"/>
            <w:r w:rsidRPr="008E5E09">
              <w:rPr>
                <w:sz w:val="18"/>
                <w:szCs w:val="18"/>
              </w:rPr>
              <w:t>wasNotGiven</w:t>
            </w:r>
            <w:proofErr w:type="spellEnd"/>
          </w:p>
        </w:tc>
        <w:tc>
          <w:tcPr>
            <w:tcW w:w="1080" w:type="dxa"/>
          </w:tcPr>
          <w:p w:rsidR="001C56E7" w:rsidRPr="008E5E09" w:rsidRDefault="001C56E7" w:rsidP="006D50B6">
            <w:pPr>
              <w:cnfStyle w:val="000000000000"/>
              <w:rPr>
                <w:sz w:val="18"/>
                <w:szCs w:val="18"/>
              </w:rPr>
            </w:pPr>
            <w:proofErr w:type="spellStart"/>
            <w:r w:rsidRPr="008E5E09">
              <w:rPr>
                <w:sz w:val="18"/>
                <w:szCs w:val="18"/>
              </w:rPr>
              <w:t>boolean</w:t>
            </w:r>
            <w:proofErr w:type="spellEnd"/>
          </w:p>
        </w:tc>
        <w:tc>
          <w:tcPr>
            <w:tcW w:w="630" w:type="dxa"/>
          </w:tcPr>
          <w:p w:rsidR="001C56E7" w:rsidRPr="008E5E09" w:rsidRDefault="001C56E7" w:rsidP="006D50B6">
            <w:pPr>
              <w:cnfStyle w:val="000000000000"/>
              <w:rPr>
                <w:sz w:val="18"/>
                <w:szCs w:val="18"/>
              </w:rPr>
            </w:pPr>
            <w:r w:rsidRPr="008E5E09">
              <w:rPr>
                <w:sz w:val="18"/>
                <w:szCs w:val="18"/>
              </w:rPr>
              <w:t>0..1</w:t>
            </w:r>
          </w:p>
        </w:tc>
        <w:tc>
          <w:tcPr>
            <w:tcW w:w="3265" w:type="dxa"/>
          </w:tcPr>
          <w:p w:rsidR="001C56E7" w:rsidRPr="008E5E09" w:rsidRDefault="00025EF4" w:rsidP="006D50B6">
            <w:pPr>
              <w:cnfStyle w:val="000000000000"/>
              <w:rPr>
                <w:sz w:val="18"/>
                <w:szCs w:val="18"/>
              </w:rPr>
            </w:pPr>
            <w:r w:rsidRPr="008E5E09">
              <w:rPr>
                <w:color w:val="333333"/>
                <w:sz w:val="18"/>
                <w:szCs w:val="18"/>
                <w:shd w:val="clear" w:color="auto" w:fill="FFFFFF"/>
              </w:rPr>
              <w:t>Set this to true if the record is saying that the medication was NOT administered.</w:t>
            </w:r>
          </w:p>
        </w:tc>
        <w:tc>
          <w:tcPr>
            <w:tcW w:w="2495" w:type="dxa"/>
          </w:tcPr>
          <w:p w:rsidR="001C56E7" w:rsidRPr="008E5E09" w:rsidRDefault="00DE1175" w:rsidP="00DE1175">
            <w:pPr>
              <w:cnfStyle w:val="000000000000"/>
              <w:rPr>
                <w:sz w:val="18"/>
                <w:szCs w:val="18"/>
              </w:rPr>
            </w:pPr>
            <w:r>
              <w:rPr>
                <w:sz w:val="18"/>
                <w:szCs w:val="18"/>
              </w:rPr>
              <w:t>Modeled as s</w:t>
            </w:r>
            <w:r w:rsidR="002B71CD" w:rsidRPr="008E5E09">
              <w:rPr>
                <w:sz w:val="18"/>
                <w:szCs w:val="18"/>
              </w:rPr>
              <w:t>eparate class – Undelivered Substance Administration</w:t>
            </w:r>
          </w:p>
        </w:tc>
        <w:tc>
          <w:tcPr>
            <w:tcW w:w="1260" w:type="dxa"/>
          </w:tcPr>
          <w:p w:rsidR="001C56E7" w:rsidRPr="008E5E09" w:rsidRDefault="001C56E7" w:rsidP="006D50B6">
            <w:pPr>
              <w:cnfStyle w:val="000000000000"/>
              <w:rPr>
                <w:sz w:val="18"/>
                <w:szCs w:val="18"/>
              </w:rPr>
            </w:pPr>
          </w:p>
        </w:tc>
        <w:tc>
          <w:tcPr>
            <w:tcW w:w="720" w:type="dxa"/>
          </w:tcPr>
          <w:p w:rsidR="001C56E7" w:rsidRPr="008E5E09" w:rsidRDefault="001C56E7" w:rsidP="006D50B6">
            <w:pPr>
              <w:cnfStyle w:val="000000000000"/>
              <w:rPr>
                <w:sz w:val="18"/>
                <w:szCs w:val="18"/>
              </w:rPr>
            </w:pP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proofErr w:type="spellStart"/>
            <w:r w:rsidRPr="008E5E09">
              <w:rPr>
                <w:sz w:val="18"/>
                <w:szCs w:val="18"/>
              </w:rPr>
              <w:t>reasonNot</w:t>
            </w:r>
            <w:proofErr w:type="spellEnd"/>
            <w:r w:rsidR="008E5E09">
              <w:rPr>
                <w:sz w:val="18"/>
                <w:szCs w:val="18"/>
              </w:rPr>
              <w:t xml:space="preserve"> </w:t>
            </w:r>
            <w:r w:rsidRPr="008E5E09">
              <w:rPr>
                <w:sz w:val="18"/>
                <w:szCs w:val="18"/>
              </w:rPr>
              <w:t>Given</w:t>
            </w:r>
          </w:p>
        </w:tc>
        <w:tc>
          <w:tcPr>
            <w:tcW w:w="1080" w:type="dxa"/>
          </w:tcPr>
          <w:p w:rsidR="001C56E7" w:rsidRPr="008E5E09" w:rsidRDefault="001C56E7" w:rsidP="006D50B6">
            <w:pPr>
              <w:cnfStyle w:val="000000100000"/>
              <w:rPr>
                <w:sz w:val="18"/>
                <w:szCs w:val="18"/>
              </w:rPr>
            </w:pPr>
            <w:proofErr w:type="spellStart"/>
            <w:r w:rsidRPr="008E5E09">
              <w:rPr>
                <w:sz w:val="18"/>
                <w:szCs w:val="18"/>
              </w:rPr>
              <w:t>Codeable</w:t>
            </w:r>
            <w:proofErr w:type="spellEnd"/>
            <w:r w:rsidRPr="008E5E09">
              <w:rPr>
                <w:sz w:val="18"/>
                <w:szCs w:val="18"/>
              </w:rPr>
              <w:t xml:space="preserve"> Concept</w:t>
            </w:r>
          </w:p>
        </w:tc>
        <w:tc>
          <w:tcPr>
            <w:tcW w:w="630" w:type="dxa"/>
          </w:tcPr>
          <w:p w:rsidR="001C56E7" w:rsidRPr="008E5E09" w:rsidRDefault="001C56E7" w:rsidP="006D50B6">
            <w:pPr>
              <w:cnfStyle w:val="000000100000"/>
              <w:rPr>
                <w:sz w:val="18"/>
                <w:szCs w:val="18"/>
              </w:rPr>
            </w:pPr>
            <w:r w:rsidRPr="008E5E09">
              <w:rPr>
                <w:sz w:val="18"/>
                <w:szCs w:val="18"/>
              </w:rPr>
              <w:t>0..*</w:t>
            </w:r>
          </w:p>
        </w:tc>
        <w:tc>
          <w:tcPr>
            <w:tcW w:w="3265" w:type="dxa"/>
          </w:tcPr>
          <w:p w:rsidR="001C56E7" w:rsidRPr="008E5E09" w:rsidRDefault="00025EF4" w:rsidP="006D50B6">
            <w:pPr>
              <w:cnfStyle w:val="000000100000"/>
              <w:rPr>
                <w:sz w:val="18"/>
                <w:szCs w:val="18"/>
              </w:rPr>
            </w:pPr>
            <w:r w:rsidRPr="008E5E09">
              <w:rPr>
                <w:color w:val="333333"/>
                <w:sz w:val="18"/>
                <w:szCs w:val="18"/>
                <w:shd w:val="clear" w:color="auto" w:fill="FFFFFF"/>
              </w:rPr>
              <w:t xml:space="preserve">A code indicating why the administration has been negated. Use only if </w:t>
            </w:r>
            <w:proofErr w:type="spellStart"/>
            <w:r w:rsidRPr="008E5E09">
              <w:rPr>
                <w:color w:val="333333"/>
                <w:sz w:val="18"/>
                <w:szCs w:val="18"/>
                <w:shd w:val="clear" w:color="auto" w:fill="FFFFFF"/>
              </w:rPr>
              <w:t>isNegated</w:t>
            </w:r>
            <w:proofErr w:type="spellEnd"/>
            <w:r w:rsidRPr="008E5E09">
              <w:rPr>
                <w:color w:val="333333"/>
                <w:sz w:val="18"/>
                <w:szCs w:val="18"/>
                <w:shd w:val="clear" w:color="auto" w:fill="FFFFFF"/>
              </w:rPr>
              <w:t xml:space="preserve"> is set to TRUE.</w:t>
            </w:r>
          </w:p>
        </w:tc>
        <w:tc>
          <w:tcPr>
            <w:tcW w:w="2495" w:type="dxa"/>
          </w:tcPr>
          <w:p w:rsidR="001C56E7" w:rsidRPr="008E5E09" w:rsidRDefault="00DE1175" w:rsidP="006D50B6">
            <w:pPr>
              <w:cnfStyle w:val="000000100000"/>
              <w:rPr>
                <w:sz w:val="18"/>
                <w:szCs w:val="18"/>
              </w:rPr>
            </w:pPr>
            <w:r>
              <w:rPr>
                <w:sz w:val="18"/>
                <w:szCs w:val="18"/>
              </w:rPr>
              <w:t>Modeled as s</w:t>
            </w:r>
            <w:r w:rsidRPr="008E5E09">
              <w:rPr>
                <w:sz w:val="18"/>
                <w:szCs w:val="18"/>
              </w:rPr>
              <w:t xml:space="preserve">eparate </w:t>
            </w:r>
            <w:r w:rsidR="002B71CD" w:rsidRPr="008E5E09">
              <w:rPr>
                <w:sz w:val="18"/>
                <w:szCs w:val="18"/>
              </w:rPr>
              <w:t>class – Undelivered Substance Administration</w:t>
            </w:r>
          </w:p>
        </w:tc>
        <w:tc>
          <w:tcPr>
            <w:tcW w:w="1260" w:type="dxa"/>
          </w:tcPr>
          <w:p w:rsidR="001C56E7" w:rsidRPr="008E5E09" w:rsidRDefault="001C56E7" w:rsidP="006D50B6">
            <w:pPr>
              <w:cnfStyle w:val="000000100000"/>
              <w:rPr>
                <w:sz w:val="18"/>
                <w:szCs w:val="18"/>
              </w:rPr>
            </w:pPr>
          </w:p>
        </w:tc>
        <w:tc>
          <w:tcPr>
            <w:tcW w:w="720" w:type="dxa"/>
          </w:tcPr>
          <w:p w:rsidR="001C56E7" w:rsidRPr="008E5E09" w:rsidRDefault="001C56E7" w:rsidP="006D50B6">
            <w:pPr>
              <w:cnfStyle w:val="000000100000"/>
              <w:rPr>
                <w:sz w:val="18"/>
                <w:szCs w:val="18"/>
              </w:rPr>
            </w:pPr>
          </w:p>
        </w:tc>
        <w:tc>
          <w:tcPr>
            <w:tcW w:w="3798" w:type="dxa"/>
          </w:tcPr>
          <w:p w:rsidR="001C56E7" w:rsidRPr="008E5E09" w:rsidRDefault="001C56E7" w:rsidP="006D50B6">
            <w:pPr>
              <w:cnfStyle w:val="000000100000"/>
              <w:rPr>
                <w:sz w:val="18"/>
                <w:szCs w:val="18"/>
              </w:rPr>
            </w:pPr>
          </w:p>
        </w:tc>
      </w:tr>
      <w:tr w:rsidR="008E5E09" w:rsidRPr="008E5E09" w:rsidTr="00DE1175">
        <w:tc>
          <w:tcPr>
            <w:cnfStyle w:val="001000000000"/>
            <w:tcW w:w="1368" w:type="dxa"/>
          </w:tcPr>
          <w:p w:rsidR="001C56E7" w:rsidRPr="008E5E09" w:rsidRDefault="00920F34" w:rsidP="006D50B6">
            <w:pPr>
              <w:rPr>
                <w:sz w:val="18"/>
                <w:szCs w:val="18"/>
              </w:rPr>
            </w:pPr>
            <w:proofErr w:type="spellStart"/>
            <w:r>
              <w:rPr>
                <w:sz w:val="18"/>
                <w:szCs w:val="18"/>
              </w:rPr>
              <w:t>w</w:t>
            </w:r>
            <w:r w:rsidR="001C56E7" w:rsidRPr="008E5E09">
              <w:rPr>
                <w:sz w:val="18"/>
                <w:szCs w:val="18"/>
              </w:rPr>
              <w:t>henGiven</w:t>
            </w:r>
            <w:proofErr w:type="spellEnd"/>
          </w:p>
        </w:tc>
        <w:tc>
          <w:tcPr>
            <w:tcW w:w="1080" w:type="dxa"/>
          </w:tcPr>
          <w:p w:rsidR="001C56E7" w:rsidRPr="008E5E09" w:rsidRDefault="001C56E7" w:rsidP="006D50B6">
            <w:pPr>
              <w:cnfStyle w:val="000000000000"/>
              <w:rPr>
                <w:sz w:val="18"/>
                <w:szCs w:val="18"/>
              </w:rPr>
            </w:pPr>
            <w:r w:rsidRPr="008E5E09">
              <w:rPr>
                <w:sz w:val="18"/>
                <w:szCs w:val="18"/>
              </w:rPr>
              <w:t>Period</w:t>
            </w:r>
          </w:p>
        </w:tc>
        <w:tc>
          <w:tcPr>
            <w:tcW w:w="630" w:type="dxa"/>
          </w:tcPr>
          <w:p w:rsidR="001C56E7" w:rsidRPr="008E5E09" w:rsidRDefault="001C56E7" w:rsidP="006D50B6">
            <w:pPr>
              <w:cnfStyle w:val="000000000000"/>
              <w:rPr>
                <w:sz w:val="18"/>
                <w:szCs w:val="18"/>
              </w:rPr>
            </w:pPr>
            <w:r w:rsidRPr="008E5E09">
              <w:rPr>
                <w:sz w:val="18"/>
                <w:szCs w:val="18"/>
              </w:rPr>
              <w:t>1..1</w:t>
            </w:r>
          </w:p>
        </w:tc>
        <w:tc>
          <w:tcPr>
            <w:tcW w:w="3265" w:type="dxa"/>
          </w:tcPr>
          <w:p w:rsidR="001C56E7" w:rsidRPr="008E5E09" w:rsidRDefault="00025EF4" w:rsidP="006D50B6">
            <w:pPr>
              <w:cnfStyle w:val="000000000000"/>
              <w:rPr>
                <w:sz w:val="18"/>
                <w:szCs w:val="18"/>
              </w:rPr>
            </w:pPr>
            <w:r w:rsidRPr="008E5E09">
              <w:rPr>
                <w:color w:val="333333"/>
                <w:sz w:val="18"/>
                <w:szCs w:val="18"/>
                <w:shd w:val="clear" w:color="auto" w:fill="FFFFFF"/>
              </w:rPr>
              <w:t>An interval of time during which the administration takes place. For many administrations, such as swallowing a tablet the lower and upper values of the interval will be the same.</w:t>
            </w:r>
          </w:p>
        </w:tc>
        <w:tc>
          <w:tcPr>
            <w:tcW w:w="2495" w:type="dxa"/>
          </w:tcPr>
          <w:p w:rsidR="001C56E7" w:rsidRPr="008E5E09" w:rsidRDefault="002B71CD" w:rsidP="006D50B6">
            <w:pPr>
              <w:cnfStyle w:val="000000000000"/>
              <w:rPr>
                <w:sz w:val="18"/>
                <w:szCs w:val="18"/>
              </w:rPr>
            </w:pPr>
            <w:proofErr w:type="spellStart"/>
            <w:r w:rsidRPr="008E5E09">
              <w:rPr>
                <w:sz w:val="18"/>
                <w:szCs w:val="18"/>
              </w:rPr>
              <w:t>SubstanceAdministrationEvent</w:t>
            </w:r>
            <w:proofErr w:type="spellEnd"/>
            <w:r w:rsidRPr="008E5E09">
              <w:rPr>
                <w:sz w:val="18"/>
                <w:szCs w:val="18"/>
              </w:rPr>
              <w:t xml:space="preserve">. </w:t>
            </w:r>
            <w:proofErr w:type="spellStart"/>
            <w:r w:rsidRPr="008E5E09">
              <w:rPr>
                <w:sz w:val="18"/>
                <w:szCs w:val="18"/>
              </w:rPr>
              <w:t>administrationTimeInterval</w:t>
            </w:r>
            <w:proofErr w:type="spellEnd"/>
          </w:p>
        </w:tc>
        <w:tc>
          <w:tcPr>
            <w:tcW w:w="1260" w:type="dxa"/>
          </w:tcPr>
          <w:p w:rsidR="001C56E7" w:rsidRPr="008E5E09" w:rsidRDefault="001C56E7" w:rsidP="006D50B6">
            <w:pPr>
              <w:cnfStyle w:val="000000000000"/>
              <w:rPr>
                <w:sz w:val="18"/>
                <w:szCs w:val="18"/>
              </w:rPr>
            </w:pPr>
          </w:p>
        </w:tc>
        <w:tc>
          <w:tcPr>
            <w:tcW w:w="720" w:type="dxa"/>
          </w:tcPr>
          <w:p w:rsidR="001C56E7" w:rsidRPr="008E5E09" w:rsidRDefault="001C56E7" w:rsidP="006D50B6">
            <w:pPr>
              <w:cnfStyle w:val="000000000000"/>
              <w:rPr>
                <w:sz w:val="18"/>
                <w:szCs w:val="18"/>
              </w:rPr>
            </w:pP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r w:rsidRPr="008E5E09">
              <w:rPr>
                <w:sz w:val="18"/>
                <w:szCs w:val="18"/>
              </w:rPr>
              <w:t>medication</w:t>
            </w:r>
          </w:p>
        </w:tc>
        <w:tc>
          <w:tcPr>
            <w:tcW w:w="1080" w:type="dxa"/>
          </w:tcPr>
          <w:p w:rsidR="001C56E7" w:rsidRPr="008E5E09" w:rsidRDefault="001C56E7" w:rsidP="006D50B6">
            <w:pPr>
              <w:cnfStyle w:val="000000100000"/>
              <w:rPr>
                <w:sz w:val="18"/>
                <w:szCs w:val="18"/>
              </w:rPr>
            </w:pPr>
            <w:r w:rsidRPr="008E5E09">
              <w:rPr>
                <w:sz w:val="18"/>
                <w:szCs w:val="18"/>
              </w:rPr>
              <w:t>Medication</w:t>
            </w:r>
          </w:p>
        </w:tc>
        <w:tc>
          <w:tcPr>
            <w:tcW w:w="630" w:type="dxa"/>
          </w:tcPr>
          <w:p w:rsidR="001C56E7" w:rsidRPr="008E5E09" w:rsidRDefault="001C56E7" w:rsidP="006D50B6">
            <w:pPr>
              <w:cnfStyle w:val="000000100000"/>
              <w:rPr>
                <w:sz w:val="18"/>
                <w:szCs w:val="18"/>
              </w:rPr>
            </w:pPr>
            <w:r w:rsidRPr="008E5E09">
              <w:rPr>
                <w:sz w:val="18"/>
                <w:szCs w:val="18"/>
              </w:rPr>
              <w:t>0..1</w:t>
            </w:r>
          </w:p>
        </w:tc>
        <w:tc>
          <w:tcPr>
            <w:tcW w:w="3265" w:type="dxa"/>
          </w:tcPr>
          <w:p w:rsidR="001C56E7" w:rsidRPr="008E5E09" w:rsidRDefault="001C56E7" w:rsidP="006D50B6">
            <w:pPr>
              <w:cnfStyle w:val="000000100000"/>
              <w:rPr>
                <w:sz w:val="18"/>
                <w:szCs w:val="18"/>
              </w:rPr>
            </w:pPr>
          </w:p>
        </w:tc>
        <w:tc>
          <w:tcPr>
            <w:tcW w:w="2495" w:type="dxa"/>
          </w:tcPr>
          <w:p w:rsidR="001C56E7" w:rsidRPr="008E5E09" w:rsidRDefault="009F7908" w:rsidP="006D50B6">
            <w:pPr>
              <w:cnfStyle w:val="000000100000"/>
              <w:rPr>
                <w:sz w:val="18"/>
                <w:szCs w:val="18"/>
              </w:rPr>
            </w:pPr>
            <w:r w:rsidRPr="008E5E09">
              <w:rPr>
                <w:sz w:val="18"/>
                <w:szCs w:val="18"/>
              </w:rPr>
              <w:t>s</w:t>
            </w:r>
            <w:r w:rsidR="002B71CD" w:rsidRPr="008E5E09">
              <w:rPr>
                <w:sz w:val="18"/>
                <w:szCs w:val="18"/>
              </w:rPr>
              <w:t>ubstance</w:t>
            </w:r>
          </w:p>
        </w:tc>
        <w:tc>
          <w:tcPr>
            <w:tcW w:w="1260" w:type="dxa"/>
          </w:tcPr>
          <w:p w:rsidR="001C56E7" w:rsidRPr="008E5E09" w:rsidRDefault="002B71CD" w:rsidP="006D50B6">
            <w:pPr>
              <w:cnfStyle w:val="000000100000"/>
              <w:rPr>
                <w:sz w:val="18"/>
                <w:szCs w:val="18"/>
              </w:rPr>
            </w:pPr>
            <w:r w:rsidRPr="008E5E09">
              <w:rPr>
                <w:sz w:val="18"/>
                <w:szCs w:val="18"/>
              </w:rPr>
              <w:t xml:space="preserve">Administrable </w:t>
            </w:r>
            <w:r w:rsidR="008E5E09">
              <w:rPr>
                <w:sz w:val="18"/>
                <w:szCs w:val="18"/>
              </w:rPr>
              <w:t xml:space="preserve"> </w:t>
            </w:r>
            <w:r w:rsidRPr="008E5E09">
              <w:rPr>
                <w:sz w:val="18"/>
                <w:szCs w:val="18"/>
              </w:rPr>
              <w:t>Substance</w:t>
            </w:r>
          </w:p>
        </w:tc>
        <w:tc>
          <w:tcPr>
            <w:tcW w:w="720" w:type="dxa"/>
          </w:tcPr>
          <w:p w:rsidR="001C56E7" w:rsidRPr="008E5E09" w:rsidRDefault="001C56E7" w:rsidP="006D50B6">
            <w:pPr>
              <w:cnfStyle w:val="000000100000"/>
              <w:rPr>
                <w:sz w:val="18"/>
                <w:szCs w:val="18"/>
              </w:rPr>
            </w:pPr>
          </w:p>
        </w:tc>
        <w:tc>
          <w:tcPr>
            <w:tcW w:w="3798" w:type="dxa"/>
          </w:tcPr>
          <w:p w:rsidR="001C56E7" w:rsidRPr="008E5E09" w:rsidRDefault="001C56E7" w:rsidP="006D50B6">
            <w:pPr>
              <w:cnfStyle w:val="000000100000"/>
              <w:rPr>
                <w:sz w:val="18"/>
                <w:szCs w:val="18"/>
              </w:rPr>
            </w:pPr>
          </w:p>
        </w:tc>
      </w:tr>
      <w:tr w:rsidR="008E5E09" w:rsidRPr="008E5E09" w:rsidTr="00DE1175">
        <w:tc>
          <w:tcPr>
            <w:cnfStyle w:val="001000000000"/>
            <w:tcW w:w="1368" w:type="dxa"/>
          </w:tcPr>
          <w:p w:rsidR="00DE1175" w:rsidRDefault="00DE1175" w:rsidP="006D50B6">
            <w:pPr>
              <w:rPr>
                <w:sz w:val="18"/>
                <w:szCs w:val="18"/>
              </w:rPr>
            </w:pPr>
            <w:r>
              <w:rPr>
                <w:sz w:val="18"/>
                <w:szCs w:val="18"/>
              </w:rPr>
              <w:t>Administrative</w:t>
            </w:r>
          </w:p>
          <w:p w:rsidR="001C56E7" w:rsidRPr="008E5E09" w:rsidRDefault="001C56E7" w:rsidP="006D50B6">
            <w:pPr>
              <w:rPr>
                <w:sz w:val="18"/>
                <w:szCs w:val="18"/>
              </w:rPr>
            </w:pPr>
            <w:r w:rsidRPr="008E5E09">
              <w:rPr>
                <w:sz w:val="18"/>
                <w:szCs w:val="18"/>
              </w:rPr>
              <w:t>Device</w:t>
            </w:r>
          </w:p>
        </w:tc>
        <w:tc>
          <w:tcPr>
            <w:tcW w:w="1080" w:type="dxa"/>
          </w:tcPr>
          <w:p w:rsidR="001C56E7" w:rsidRPr="008E5E09" w:rsidRDefault="001C56E7" w:rsidP="006D50B6">
            <w:pPr>
              <w:cnfStyle w:val="000000000000"/>
              <w:rPr>
                <w:sz w:val="18"/>
                <w:szCs w:val="18"/>
              </w:rPr>
            </w:pPr>
            <w:r w:rsidRPr="008E5E09">
              <w:rPr>
                <w:sz w:val="18"/>
                <w:szCs w:val="18"/>
              </w:rPr>
              <w:t>Device</w:t>
            </w:r>
          </w:p>
        </w:tc>
        <w:tc>
          <w:tcPr>
            <w:tcW w:w="630" w:type="dxa"/>
          </w:tcPr>
          <w:p w:rsidR="001C56E7" w:rsidRPr="008E5E09" w:rsidRDefault="001C56E7" w:rsidP="006D50B6">
            <w:pPr>
              <w:cnfStyle w:val="000000000000"/>
              <w:rPr>
                <w:sz w:val="18"/>
                <w:szCs w:val="18"/>
              </w:rPr>
            </w:pPr>
            <w:r w:rsidRPr="008E5E09">
              <w:rPr>
                <w:sz w:val="18"/>
                <w:szCs w:val="18"/>
              </w:rPr>
              <w:t>0..*</w:t>
            </w:r>
          </w:p>
        </w:tc>
        <w:tc>
          <w:tcPr>
            <w:tcW w:w="3265" w:type="dxa"/>
          </w:tcPr>
          <w:p w:rsidR="001C56E7" w:rsidRPr="008E5E09" w:rsidRDefault="00025EF4" w:rsidP="006D50B6">
            <w:pPr>
              <w:cnfStyle w:val="000000000000"/>
              <w:rPr>
                <w:sz w:val="18"/>
                <w:szCs w:val="18"/>
              </w:rPr>
            </w:pPr>
            <w:r w:rsidRPr="008E5E09">
              <w:rPr>
                <w:color w:val="333333"/>
                <w:sz w:val="18"/>
                <w:szCs w:val="18"/>
                <w:shd w:val="clear" w:color="auto" w:fill="FFFFFF"/>
              </w:rPr>
              <w:t>An identifier or a link to a resource that identifies a device used in administering the medication to the patient.</w:t>
            </w:r>
          </w:p>
        </w:tc>
        <w:tc>
          <w:tcPr>
            <w:tcW w:w="2495" w:type="dxa"/>
          </w:tcPr>
          <w:p w:rsidR="001C56E7" w:rsidRPr="008E5E09" w:rsidRDefault="002B71CD" w:rsidP="006D50B6">
            <w:pPr>
              <w:cnfStyle w:val="000000000000"/>
              <w:rPr>
                <w:sz w:val="18"/>
                <w:szCs w:val="18"/>
              </w:rPr>
            </w:pPr>
            <w:r w:rsidRPr="008E5E09">
              <w:rPr>
                <w:sz w:val="18"/>
                <w:szCs w:val="18"/>
              </w:rPr>
              <w:t>No equivalent</w:t>
            </w:r>
          </w:p>
        </w:tc>
        <w:tc>
          <w:tcPr>
            <w:tcW w:w="1260" w:type="dxa"/>
          </w:tcPr>
          <w:p w:rsidR="001C56E7" w:rsidRPr="008E5E09" w:rsidRDefault="001C56E7" w:rsidP="006D50B6">
            <w:pPr>
              <w:cnfStyle w:val="000000000000"/>
              <w:rPr>
                <w:sz w:val="18"/>
                <w:szCs w:val="18"/>
              </w:rPr>
            </w:pPr>
          </w:p>
        </w:tc>
        <w:tc>
          <w:tcPr>
            <w:tcW w:w="720" w:type="dxa"/>
          </w:tcPr>
          <w:p w:rsidR="001C56E7" w:rsidRPr="008E5E09" w:rsidRDefault="001C56E7" w:rsidP="006D50B6">
            <w:pPr>
              <w:cnfStyle w:val="000000000000"/>
              <w:rPr>
                <w:sz w:val="18"/>
                <w:szCs w:val="18"/>
              </w:rPr>
            </w:pP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r w:rsidRPr="008E5E09">
              <w:rPr>
                <w:sz w:val="18"/>
                <w:szCs w:val="18"/>
              </w:rPr>
              <w:t>timing</w:t>
            </w:r>
            <w:r w:rsidR="00FC2B1B" w:rsidRPr="008E5E09">
              <w:rPr>
                <w:sz w:val="18"/>
                <w:szCs w:val="18"/>
              </w:rPr>
              <w:t xml:space="preserve"> (Dosage)</w:t>
            </w:r>
          </w:p>
        </w:tc>
        <w:tc>
          <w:tcPr>
            <w:tcW w:w="1080" w:type="dxa"/>
          </w:tcPr>
          <w:p w:rsidR="001C56E7" w:rsidRPr="008E5E09" w:rsidRDefault="00EE4B91" w:rsidP="006D50B6">
            <w:pPr>
              <w:cnfStyle w:val="000000100000"/>
              <w:rPr>
                <w:sz w:val="18"/>
                <w:szCs w:val="18"/>
              </w:rPr>
            </w:pPr>
            <w:r w:rsidRPr="008E5E09">
              <w:rPr>
                <w:sz w:val="18"/>
                <w:szCs w:val="18"/>
              </w:rPr>
              <w:t>Schedule</w:t>
            </w:r>
          </w:p>
        </w:tc>
        <w:tc>
          <w:tcPr>
            <w:tcW w:w="630" w:type="dxa"/>
          </w:tcPr>
          <w:p w:rsidR="001C56E7" w:rsidRPr="008E5E09" w:rsidRDefault="00EE4B91" w:rsidP="006D50B6">
            <w:pPr>
              <w:cnfStyle w:val="000000100000"/>
              <w:rPr>
                <w:sz w:val="18"/>
                <w:szCs w:val="18"/>
              </w:rPr>
            </w:pPr>
            <w:r w:rsidRPr="008E5E09">
              <w:rPr>
                <w:sz w:val="18"/>
                <w:szCs w:val="18"/>
              </w:rPr>
              <w:t>0..1</w:t>
            </w:r>
          </w:p>
        </w:tc>
        <w:tc>
          <w:tcPr>
            <w:tcW w:w="3265" w:type="dxa"/>
          </w:tcPr>
          <w:p w:rsidR="001C56E7" w:rsidRPr="008E5E09" w:rsidRDefault="00025EF4" w:rsidP="006D50B6">
            <w:pPr>
              <w:cnfStyle w:val="000000100000"/>
              <w:rPr>
                <w:sz w:val="18"/>
                <w:szCs w:val="18"/>
              </w:rPr>
            </w:pPr>
            <w:r w:rsidRPr="008E5E09">
              <w:rPr>
                <w:color w:val="333333"/>
                <w:sz w:val="18"/>
                <w:szCs w:val="18"/>
                <w:shd w:val="clear" w:color="auto" w:fill="FFFFFF"/>
              </w:rPr>
              <w:t xml:space="preserve">The timing schedule for giving the medication to the patient. The Schedule data type allows many different expressions, for example. "Every 8 hours"; "Three times a day"; "1/2 an hour before breakfast for 10 days from 23-Dec 2011:"; "15 Oct 2013, 17 Oct 2013 and 1 </w:t>
            </w:r>
            <w:r w:rsidRPr="008E5E09">
              <w:rPr>
                <w:color w:val="333333"/>
                <w:sz w:val="18"/>
                <w:szCs w:val="18"/>
                <w:shd w:val="clear" w:color="auto" w:fill="FFFFFF"/>
              </w:rPr>
              <w:lastRenderedPageBreak/>
              <w:t>Nov 2013".</w:t>
            </w:r>
          </w:p>
        </w:tc>
        <w:tc>
          <w:tcPr>
            <w:tcW w:w="2495" w:type="dxa"/>
          </w:tcPr>
          <w:p w:rsidR="001C56E7" w:rsidRPr="008E5E09" w:rsidRDefault="009F7908" w:rsidP="006D50B6">
            <w:pPr>
              <w:cnfStyle w:val="000000100000"/>
              <w:rPr>
                <w:sz w:val="18"/>
                <w:szCs w:val="18"/>
              </w:rPr>
            </w:pPr>
            <w:r w:rsidRPr="008E5E09">
              <w:rPr>
                <w:sz w:val="18"/>
                <w:szCs w:val="18"/>
              </w:rPr>
              <w:lastRenderedPageBreak/>
              <w:t>frequency</w:t>
            </w:r>
          </w:p>
        </w:tc>
        <w:tc>
          <w:tcPr>
            <w:tcW w:w="1260" w:type="dxa"/>
          </w:tcPr>
          <w:p w:rsidR="001C56E7" w:rsidRPr="008E5E09" w:rsidRDefault="009F7908" w:rsidP="006D50B6">
            <w:pPr>
              <w:cnfStyle w:val="000000100000"/>
              <w:rPr>
                <w:sz w:val="18"/>
                <w:szCs w:val="18"/>
              </w:rPr>
            </w:pPr>
            <w:r w:rsidRPr="008E5E09">
              <w:rPr>
                <w:sz w:val="18"/>
                <w:szCs w:val="18"/>
              </w:rPr>
              <w:t>Base</w:t>
            </w:r>
            <w:r w:rsidR="008E5E09">
              <w:rPr>
                <w:sz w:val="18"/>
                <w:szCs w:val="18"/>
              </w:rPr>
              <w:t xml:space="preserve"> </w:t>
            </w:r>
            <w:r w:rsidRPr="008E5E09">
              <w:rPr>
                <w:sz w:val="18"/>
                <w:szCs w:val="18"/>
              </w:rPr>
              <w:t>Frequency</w:t>
            </w:r>
          </w:p>
        </w:tc>
        <w:tc>
          <w:tcPr>
            <w:tcW w:w="720" w:type="dxa"/>
          </w:tcPr>
          <w:p w:rsidR="001C56E7" w:rsidRPr="008E5E09" w:rsidRDefault="001C56E7" w:rsidP="006D50B6">
            <w:pPr>
              <w:cnfStyle w:val="000000100000"/>
              <w:rPr>
                <w:sz w:val="18"/>
                <w:szCs w:val="18"/>
              </w:rPr>
            </w:pPr>
          </w:p>
        </w:tc>
        <w:tc>
          <w:tcPr>
            <w:tcW w:w="3798" w:type="dxa"/>
          </w:tcPr>
          <w:p w:rsidR="001C56E7" w:rsidRPr="008E5E09" w:rsidRDefault="001C56E7" w:rsidP="006D50B6">
            <w:pPr>
              <w:cnfStyle w:val="000000100000"/>
              <w:rPr>
                <w:sz w:val="18"/>
                <w:szCs w:val="18"/>
              </w:rPr>
            </w:pPr>
          </w:p>
        </w:tc>
      </w:tr>
      <w:tr w:rsidR="008E5E09" w:rsidRPr="008E5E09" w:rsidTr="00DE1175">
        <w:tc>
          <w:tcPr>
            <w:cnfStyle w:val="001000000000"/>
            <w:tcW w:w="1368" w:type="dxa"/>
          </w:tcPr>
          <w:p w:rsidR="001C56E7" w:rsidRPr="008E5E09" w:rsidRDefault="001C56E7" w:rsidP="006D50B6">
            <w:pPr>
              <w:rPr>
                <w:sz w:val="18"/>
                <w:szCs w:val="18"/>
              </w:rPr>
            </w:pPr>
            <w:r w:rsidRPr="008E5E09">
              <w:rPr>
                <w:sz w:val="18"/>
                <w:szCs w:val="18"/>
              </w:rPr>
              <w:lastRenderedPageBreak/>
              <w:t>site</w:t>
            </w:r>
            <w:r w:rsidR="00FC2B1B" w:rsidRPr="008E5E09">
              <w:rPr>
                <w:sz w:val="18"/>
                <w:szCs w:val="18"/>
              </w:rPr>
              <w:t xml:space="preserve"> (Dosage)</w:t>
            </w:r>
          </w:p>
        </w:tc>
        <w:tc>
          <w:tcPr>
            <w:tcW w:w="1080" w:type="dxa"/>
          </w:tcPr>
          <w:p w:rsidR="001C56E7" w:rsidRPr="008E5E09" w:rsidRDefault="00EE4B91" w:rsidP="006D50B6">
            <w:pPr>
              <w:cnfStyle w:val="000000000000"/>
              <w:rPr>
                <w:sz w:val="18"/>
                <w:szCs w:val="18"/>
              </w:rPr>
            </w:pPr>
            <w:proofErr w:type="spellStart"/>
            <w:r w:rsidRPr="008E5E09">
              <w:rPr>
                <w:sz w:val="18"/>
                <w:szCs w:val="18"/>
              </w:rPr>
              <w:t>Codeable</w:t>
            </w:r>
            <w:proofErr w:type="spellEnd"/>
            <w:r w:rsidRPr="008E5E09">
              <w:rPr>
                <w:sz w:val="18"/>
                <w:szCs w:val="18"/>
              </w:rPr>
              <w:t xml:space="preserve"> Concept</w:t>
            </w:r>
          </w:p>
        </w:tc>
        <w:tc>
          <w:tcPr>
            <w:tcW w:w="630" w:type="dxa"/>
          </w:tcPr>
          <w:p w:rsidR="001C56E7" w:rsidRPr="008E5E09" w:rsidRDefault="00EE4B91" w:rsidP="006D50B6">
            <w:pPr>
              <w:cnfStyle w:val="000000000000"/>
              <w:rPr>
                <w:sz w:val="18"/>
                <w:szCs w:val="18"/>
              </w:rPr>
            </w:pPr>
            <w:r w:rsidRPr="008E5E09">
              <w:rPr>
                <w:sz w:val="18"/>
                <w:szCs w:val="18"/>
              </w:rPr>
              <w:t>0..1</w:t>
            </w:r>
          </w:p>
        </w:tc>
        <w:tc>
          <w:tcPr>
            <w:tcW w:w="3265" w:type="dxa"/>
          </w:tcPr>
          <w:p w:rsidR="001C56E7" w:rsidRPr="008E5E09" w:rsidRDefault="00025EF4" w:rsidP="006D50B6">
            <w:pPr>
              <w:cnfStyle w:val="000000000000"/>
              <w:rPr>
                <w:sz w:val="18"/>
                <w:szCs w:val="18"/>
              </w:rPr>
            </w:pPr>
            <w:r w:rsidRPr="008E5E09">
              <w:rPr>
                <w:color w:val="333333"/>
                <w:sz w:val="18"/>
                <w:szCs w:val="18"/>
                <w:shd w:val="clear" w:color="auto" w:fill="FFFFFF"/>
              </w:rPr>
              <w:t>A coded specification of the anatomic site where the medication first enters the body.</w:t>
            </w:r>
          </w:p>
        </w:tc>
        <w:tc>
          <w:tcPr>
            <w:tcW w:w="2495" w:type="dxa"/>
          </w:tcPr>
          <w:p w:rsidR="001C56E7" w:rsidRPr="008E5E09" w:rsidRDefault="002B71CD" w:rsidP="006D50B6">
            <w:pPr>
              <w:cnfStyle w:val="000000000000"/>
              <w:rPr>
                <w:sz w:val="18"/>
                <w:szCs w:val="18"/>
              </w:rPr>
            </w:pPr>
            <w:proofErr w:type="spellStart"/>
            <w:r w:rsidRPr="008E5E09">
              <w:rPr>
                <w:sz w:val="18"/>
                <w:szCs w:val="18"/>
              </w:rPr>
              <w:t>approachBodySite</w:t>
            </w:r>
            <w:proofErr w:type="spellEnd"/>
          </w:p>
        </w:tc>
        <w:tc>
          <w:tcPr>
            <w:tcW w:w="1260" w:type="dxa"/>
          </w:tcPr>
          <w:p w:rsidR="001C56E7" w:rsidRPr="008E5E09" w:rsidRDefault="002B71CD" w:rsidP="006D50B6">
            <w:pPr>
              <w:cnfStyle w:val="000000000000"/>
              <w:rPr>
                <w:sz w:val="18"/>
                <w:szCs w:val="18"/>
              </w:rPr>
            </w:pPr>
            <w:proofErr w:type="spellStart"/>
            <w:r w:rsidRPr="008E5E09">
              <w:rPr>
                <w:sz w:val="18"/>
                <w:szCs w:val="18"/>
              </w:rPr>
              <w:t>BodySite</w:t>
            </w:r>
            <w:proofErr w:type="spellEnd"/>
          </w:p>
        </w:tc>
        <w:tc>
          <w:tcPr>
            <w:tcW w:w="720" w:type="dxa"/>
          </w:tcPr>
          <w:p w:rsidR="001C56E7" w:rsidRPr="008E5E09" w:rsidRDefault="001C56E7" w:rsidP="006D50B6">
            <w:pPr>
              <w:cnfStyle w:val="000000000000"/>
              <w:rPr>
                <w:sz w:val="18"/>
                <w:szCs w:val="18"/>
              </w:rPr>
            </w:pP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r w:rsidRPr="008E5E09">
              <w:rPr>
                <w:sz w:val="18"/>
                <w:szCs w:val="18"/>
              </w:rPr>
              <w:t>route</w:t>
            </w:r>
            <w:r w:rsidR="00FC2B1B" w:rsidRPr="008E5E09">
              <w:rPr>
                <w:sz w:val="18"/>
                <w:szCs w:val="18"/>
              </w:rPr>
              <w:t xml:space="preserve"> (Dosage)</w:t>
            </w:r>
          </w:p>
        </w:tc>
        <w:tc>
          <w:tcPr>
            <w:tcW w:w="1080" w:type="dxa"/>
          </w:tcPr>
          <w:p w:rsidR="001C56E7" w:rsidRPr="008E5E09" w:rsidRDefault="00EE4B91" w:rsidP="006D50B6">
            <w:pPr>
              <w:cnfStyle w:val="000000100000"/>
              <w:rPr>
                <w:sz w:val="18"/>
                <w:szCs w:val="18"/>
              </w:rPr>
            </w:pPr>
            <w:proofErr w:type="spellStart"/>
            <w:r w:rsidRPr="008E5E09">
              <w:rPr>
                <w:sz w:val="18"/>
                <w:szCs w:val="18"/>
              </w:rPr>
              <w:t>Codeable</w:t>
            </w:r>
            <w:proofErr w:type="spellEnd"/>
            <w:r w:rsidRPr="008E5E09">
              <w:rPr>
                <w:sz w:val="18"/>
                <w:szCs w:val="18"/>
              </w:rPr>
              <w:t xml:space="preserve"> Concept</w:t>
            </w:r>
          </w:p>
        </w:tc>
        <w:tc>
          <w:tcPr>
            <w:tcW w:w="630" w:type="dxa"/>
          </w:tcPr>
          <w:p w:rsidR="001C56E7" w:rsidRPr="008E5E09" w:rsidRDefault="00EE4B91" w:rsidP="006D50B6">
            <w:pPr>
              <w:cnfStyle w:val="000000100000"/>
              <w:rPr>
                <w:sz w:val="18"/>
                <w:szCs w:val="18"/>
              </w:rPr>
            </w:pPr>
            <w:r w:rsidRPr="008E5E09">
              <w:rPr>
                <w:sz w:val="18"/>
                <w:szCs w:val="18"/>
              </w:rPr>
              <w:t>0..1</w:t>
            </w:r>
          </w:p>
        </w:tc>
        <w:tc>
          <w:tcPr>
            <w:tcW w:w="3265" w:type="dxa"/>
          </w:tcPr>
          <w:p w:rsidR="001C56E7" w:rsidRPr="008E5E09" w:rsidRDefault="00025EF4" w:rsidP="006D50B6">
            <w:pPr>
              <w:cnfStyle w:val="000000100000"/>
              <w:rPr>
                <w:sz w:val="18"/>
                <w:szCs w:val="18"/>
              </w:rPr>
            </w:pPr>
            <w:r w:rsidRPr="008E5E09">
              <w:rPr>
                <w:color w:val="333333"/>
                <w:sz w:val="18"/>
                <w:szCs w:val="18"/>
                <w:shd w:val="clear" w:color="auto" w:fill="FFFFFF"/>
              </w:rPr>
              <w:t>A code specifying the route or physiological path of administration of a therapeutic agent into or onto a subject.</w:t>
            </w:r>
          </w:p>
        </w:tc>
        <w:tc>
          <w:tcPr>
            <w:tcW w:w="2495" w:type="dxa"/>
          </w:tcPr>
          <w:p w:rsidR="001C56E7" w:rsidRPr="008E5E09" w:rsidRDefault="002B71CD" w:rsidP="006D50B6">
            <w:pPr>
              <w:cnfStyle w:val="000000100000"/>
              <w:rPr>
                <w:sz w:val="18"/>
                <w:szCs w:val="18"/>
              </w:rPr>
            </w:pPr>
            <w:proofErr w:type="spellStart"/>
            <w:r w:rsidRPr="008E5E09">
              <w:rPr>
                <w:sz w:val="18"/>
                <w:szCs w:val="18"/>
              </w:rPr>
              <w:t>deliveryRoute</w:t>
            </w:r>
            <w:proofErr w:type="spellEnd"/>
          </w:p>
        </w:tc>
        <w:tc>
          <w:tcPr>
            <w:tcW w:w="1260" w:type="dxa"/>
          </w:tcPr>
          <w:p w:rsidR="001C56E7" w:rsidRPr="008E5E09" w:rsidRDefault="002B71CD" w:rsidP="006D50B6">
            <w:pPr>
              <w:cnfStyle w:val="000000100000"/>
              <w:rPr>
                <w:sz w:val="18"/>
                <w:szCs w:val="18"/>
              </w:rPr>
            </w:pPr>
            <w:r w:rsidRPr="008E5E09">
              <w:rPr>
                <w:sz w:val="18"/>
                <w:szCs w:val="18"/>
              </w:rPr>
              <w:t>CD</w:t>
            </w:r>
          </w:p>
        </w:tc>
        <w:tc>
          <w:tcPr>
            <w:tcW w:w="720" w:type="dxa"/>
          </w:tcPr>
          <w:p w:rsidR="001C56E7" w:rsidRPr="008E5E09" w:rsidRDefault="002B71CD" w:rsidP="006D50B6">
            <w:pPr>
              <w:cnfStyle w:val="000000100000"/>
              <w:rPr>
                <w:sz w:val="18"/>
                <w:szCs w:val="18"/>
              </w:rPr>
            </w:pPr>
            <w:r w:rsidRPr="008E5E09">
              <w:rPr>
                <w:sz w:val="18"/>
                <w:szCs w:val="18"/>
              </w:rPr>
              <w:t>0..1</w:t>
            </w:r>
          </w:p>
        </w:tc>
        <w:tc>
          <w:tcPr>
            <w:tcW w:w="3798" w:type="dxa"/>
          </w:tcPr>
          <w:p w:rsidR="001C56E7" w:rsidRPr="008E5E09" w:rsidRDefault="001C56E7" w:rsidP="006D50B6">
            <w:pPr>
              <w:cnfStyle w:val="000000100000"/>
              <w:rPr>
                <w:sz w:val="18"/>
                <w:szCs w:val="18"/>
              </w:rPr>
            </w:pPr>
          </w:p>
        </w:tc>
      </w:tr>
      <w:tr w:rsidR="008E5E09" w:rsidRPr="008E5E09" w:rsidTr="00DE1175">
        <w:tc>
          <w:tcPr>
            <w:cnfStyle w:val="001000000000"/>
            <w:tcW w:w="1368" w:type="dxa"/>
          </w:tcPr>
          <w:p w:rsidR="001C56E7" w:rsidRPr="008E5E09" w:rsidRDefault="001C56E7" w:rsidP="006D50B6">
            <w:pPr>
              <w:rPr>
                <w:sz w:val="18"/>
                <w:szCs w:val="18"/>
              </w:rPr>
            </w:pPr>
            <w:r w:rsidRPr="008E5E09">
              <w:rPr>
                <w:sz w:val="18"/>
                <w:szCs w:val="18"/>
              </w:rPr>
              <w:t>method</w:t>
            </w:r>
            <w:r w:rsidR="00FC2B1B" w:rsidRPr="008E5E09">
              <w:rPr>
                <w:sz w:val="18"/>
                <w:szCs w:val="18"/>
              </w:rPr>
              <w:t xml:space="preserve"> (Dosage)</w:t>
            </w:r>
          </w:p>
        </w:tc>
        <w:tc>
          <w:tcPr>
            <w:tcW w:w="1080" w:type="dxa"/>
          </w:tcPr>
          <w:p w:rsidR="001C56E7" w:rsidRPr="008E5E09" w:rsidRDefault="00EE4B91" w:rsidP="006D50B6">
            <w:pPr>
              <w:cnfStyle w:val="000000000000"/>
              <w:rPr>
                <w:sz w:val="18"/>
                <w:szCs w:val="18"/>
              </w:rPr>
            </w:pPr>
            <w:proofErr w:type="spellStart"/>
            <w:r w:rsidRPr="008E5E09">
              <w:rPr>
                <w:sz w:val="18"/>
                <w:szCs w:val="18"/>
              </w:rPr>
              <w:t>Codeable</w:t>
            </w:r>
            <w:proofErr w:type="spellEnd"/>
          </w:p>
          <w:p w:rsidR="00EE4B91" w:rsidRPr="008E5E09" w:rsidRDefault="00EE4B91" w:rsidP="006D50B6">
            <w:pPr>
              <w:cnfStyle w:val="000000000000"/>
              <w:rPr>
                <w:sz w:val="18"/>
                <w:szCs w:val="18"/>
              </w:rPr>
            </w:pPr>
            <w:r w:rsidRPr="008E5E09">
              <w:rPr>
                <w:sz w:val="18"/>
                <w:szCs w:val="18"/>
              </w:rPr>
              <w:t>Concept</w:t>
            </w:r>
          </w:p>
        </w:tc>
        <w:tc>
          <w:tcPr>
            <w:tcW w:w="630" w:type="dxa"/>
          </w:tcPr>
          <w:p w:rsidR="001C56E7" w:rsidRPr="008E5E09" w:rsidRDefault="00EE4B91" w:rsidP="006D50B6">
            <w:pPr>
              <w:cnfStyle w:val="000000000000"/>
              <w:rPr>
                <w:sz w:val="18"/>
                <w:szCs w:val="18"/>
              </w:rPr>
            </w:pPr>
            <w:r w:rsidRPr="008E5E09">
              <w:rPr>
                <w:sz w:val="18"/>
                <w:szCs w:val="18"/>
              </w:rPr>
              <w:t>0..1</w:t>
            </w:r>
          </w:p>
        </w:tc>
        <w:tc>
          <w:tcPr>
            <w:tcW w:w="3265" w:type="dxa"/>
          </w:tcPr>
          <w:p w:rsidR="001C56E7" w:rsidRPr="008E5E09" w:rsidRDefault="00025EF4" w:rsidP="006D50B6">
            <w:pPr>
              <w:cnfStyle w:val="000000000000"/>
              <w:rPr>
                <w:sz w:val="18"/>
                <w:szCs w:val="18"/>
              </w:rPr>
            </w:pPr>
            <w:r w:rsidRPr="008E5E09">
              <w:rPr>
                <w:color w:val="333333"/>
                <w:sz w:val="18"/>
                <w:szCs w:val="18"/>
                <w:shd w:val="clear" w:color="auto" w:fill="FFFFFF"/>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2495" w:type="dxa"/>
          </w:tcPr>
          <w:p w:rsidR="001C56E7" w:rsidRPr="008E5E09" w:rsidRDefault="002B71CD" w:rsidP="006D50B6">
            <w:pPr>
              <w:cnfStyle w:val="000000000000"/>
              <w:rPr>
                <w:sz w:val="18"/>
                <w:szCs w:val="18"/>
              </w:rPr>
            </w:pPr>
            <w:proofErr w:type="spellStart"/>
            <w:r w:rsidRPr="008E5E09">
              <w:rPr>
                <w:sz w:val="18"/>
                <w:szCs w:val="18"/>
              </w:rPr>
              <w:t>deliveryMethod</w:t>
            </w:r>
            <w:proofErr w:type="spellEnd"/>
          </w:p>
        </w:tc>
        <w:tc>
          <w:tcPr>
            <w:tcW w:w="1260" w:type="dxa"/>
          </w:tcPr>
          <w:p w:rsidR="001C56E7" w:rsidRPr="008E5E09" w:rsidRDefault="002B71CD" w:rsidP="006D50B6">
            <w:pPr>
              <w:cnfStyle w:val="000000000000"/>
              <w:rPr>
                <w:sz w:val="18"/>
                <w:szCs w:val="18"/>
              </w:rPr>
            </w:pPr>
            <w:r w:rsidRPr="008E5E09">
              <w:rPr>
                <w:sz w:val="18"/>
                <w:szCs w:val="18"/>
              </w:rPr>
              <w:t>CD</w:t>
            </w:r>
          </w:p>
        </w:tc>
        <w:tc>
          <w:tcPr>
            <w:tcW w:w="720" w:type="dxa"/>
          </w:tcPr>
          <w:p w:rsidR="001C56E7" w:rsidRPr="008E5E09" w:rsidRDefault="002B71CD" w:rsidP="006D50B6">
            <w:pPr>
              <w:cnfStyle w:val="000000000000"/>
              <w:rPr>
                <w:sz w:val="18"/>
                <w:szCs w:val="18"/>
              </w:rPr>
            </w:pPr>
            <w:r w:rsidRPr="008E5E09">
              <w:rPr>
                <w:sz w:val="18"/>
                <w:szCs w:val="18"/>
              </w:rPr>
              <w:t>0..1</w:t>
            </w: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r w:rsidRPr="008E5E09">
              <w:rPr>
                <w:sz w:val="18"/>
                <w:szCs w:val="18"/>
              </w:rPr>
              <w:t>quantity</w:t>
            </w:r>
            <w:r w:rsidR="00FC2B1B" w:rsidRPr="008E5E09">
              <w:rPr>
                <w:sz w:val="18"/>
                <w:szCs w:val="18"/>
              </w:rPr>
              <w:t xml:space="preserve"> (Dosage)</w:t>
            </w:r>
          </w:p>
        </w:tc>
        <w:tc>
          <w:tcPr>
            <w:tcW w:w="1080" w:type="dxa"/>
          </w:tcPr>
          <w:p w:rsidR="001C56E7" w:rsidRPr="008E5E09" w:rsidRDefault="00EE4B91" w:rsidP="006D50B6">
            <w:pPr>
              <w:cnfStyle w:val="000000100000"/>
              <w:rPr>
                <w:sz w:val="18"/>
                <w:szCs w:val="18"/>
              </w:rPr>
            </w:pPr>
            <w:r w:rsidRPr="008E5E09">
              <w:rPr>
                <w:sz w:val="18"/>
                <w:szCs w:val="18"/>
              </w:rPr>
              <w:t>Quantity</w:t>
            </w:r>
          </w:p>
        </w:tc>
        <w:tc>
          <w:tcPr>
            <w:tcW w:w="630" w:type="dxa"/>
          </w:tcPr>
          <w:p w:rsidR="001C56E7" w:rsidRPr="008E5E09" w:rsidRDefault="00EE4B91" w:rsidP="006D50B6">
            <w:pPr>
              <w:cnfStyle w:val="000000100000"/>
              <w:rPr>
                <w:sz w:val="18"/>
                <w:szCs w:val="18"/>
              </w:rPr>
            </w:pPr>
            <w:r w:rsidRPr="008E5E09">
              <w:rPr>
                <w:sz w:val="18"/>
                <w:szCs w:val="18"/>
              </w:rPr>
              <w:t>0..1</w:t>
            </w:r>
          </w:p>
        </w:tc>
        <w:tc>
          <w:tcPr>
            <w:tcW w:w="3265" w:type="dxa"/>
          </w:tcPr>
          <w:p w:rsidR="001C56E7" w:rsidRPr="008E5E09" w:rsidRDefault="00025EF4" w:rsidP="006D50B6">
            <w:pPr>
              <w:cnfStyle w:val="000000100000"/>
              <w:rPr>
                <w:sz w:val="18"/>
                <w:szCs w:val="18"/>
              </w:rPr>
            </w:pPr>
            <w:r w:rsidRPr="008E5E09">
              <w:rPr>
                <w:color w:val="333333"/>
                <w:sz w:val="18"/>
                <w:szCs w:val="18"/>
                <w:shd w:val="clear" w:color="auto" w:fill="FFFFFF"/>
              </w:rPr>
              <w:t xml:space="preserve">The amount of </w:t>
            </w:r>
            <w:proofErr w:type="spellStart"/>
            <w:r w:rsidRPr="008E5E09">
              <w:rPr>
                <w:color w:val="333333"/>
                <w:sz w:val="18"/>
                <w:szCs w:val="18"/>
                <w:shd w:val="clear" w:color="auto" w:fill="FFFFFF"/>
              </w:rPr>
              <w:t>themedication</w:t>
            </w:r>
            <w:proofErr w:type="spellEnd"/>
            <w:r w:rsidRPr="008E5E09">
              <w:rPr>
                <w:color w:val="333333"/>
                <w:sz w:val="18"/>
                <w:szCs w:val="18"/>
                <w:shd w:val="clear" w:color="auto" w:fill="FFFFFF"/>
              </w:rPr>
              <w:t xml:space="preserve"> given at one administration event. Use this value when the administration is essentially an instantaneous event such as a swallowing a tablet or giving an injection.</w:t>
            </w:r>
          </w:p>
        </w:tc>
        <w:tc>
          <w:tcPr>
            <w:tcW w:w="2495" w:type="dxa"/>
          </w:tcPr>
          <w:p w:rsidR="001C56E7" w:rsidRPr="008E5E09" w:rsidRDefault="002B71CD" w:rsidP="006D50B6">
            <w:pPr>
              <w:cnfStyle w:val="000000100000"/>
              <w:rPr>
                <w:sz w:val="18"/>
                <w:szCs w:val="18"/>
              </w:rPr>
            </w:pPr>
            <w:proofErr w:type="spellStart"/>
            <w:r w:rsidRPr="008E5E09">
              <w:rPr>
                <w:sz w:val="18"/>
                <w:szCs w:val="18"/>
              </w:rPr>
              <w:t>doseQuantity</w:t>
            </w:r>
            <w:proofErr w:type="spellEnd"/>
          </w:p>
        </w:tc>
        <w:tc>
          <w:tcPr>
            <w:tcW w:w="1260" w:type="dxa"/>
          </w:tcPr>
          <w:p w:rsidR="001C56E7" w:rsidRPr="008E5E09" w:rsidRDefault="002B71CD" w:rsidP="006D50B6">
            <w:pPr>
              <w:cnfStyle w:val="000000100000"/>
              <w:rPr>
                <w:sz w:val="18"/>
                <w:szCs w:val="18"/>
              </w:rPr>
            </w:pPr>
            <w:r w:rsidRPr="008E5E09">
              <w:rPr>
                <w:sz w:val="18"/>
                <w:szCs w:val="18"/>
              </w:rPr>
              <w:t>IVL_PQ</w:t>
            </w:r>
          </w:p>
        </w:tc>
        <w:tc>
          <w:tcPr>
            <w:tcW w:w="720" w:type="dxa"/>
          </w:tcPr>
          <w:p w:rsidR="001C56E7" w:rsidRPr="008E5E09" w:rsidRDefault="002B71CD" w:rsidP="006D50B6">
            <w:pPr>
              <w:cnfStyle w:val="000000100000"/>
              <w:rPr>
                <w:sz w:val="18"/>
                <w:szCs w:val="18"/>
              </w:rPr>
            </w:pPr>
            <w:r w:rsidRPr="008E5E09">
              <w:rPr>
                <w:sz w:val="18"/>
                <w:szCs w:val="18"/>
              </w:rPr>
              <w:t>0..1</w:t>
            </w:r>
          </w:p>
        </w:tc>
        <w:tc>
          <w:tcPr>
            <w:tcW w:w="3798" w:type="dxa"/>
          </w:tcPr>
          <w:p w:rsidR="001C56E7" w:rsidRPr="008E5E09" w:rsidRDefault="001C56E7" w:rsidP="006D50B6">
            <w:pPr>
              <w:cnfStyle w:val="000000100000"/>
              <w:rPr>
                <w:sz w:val="18"/>
                <w:szCs w:val="18"/>
              </w:rPr>
            </w:pPr>
          </w:p>
        </w:tc>
      </w:tr>
      <w:tr w:rsidR="008E5E09" w:rsidRPr="008E5E09" w:rsidTr="00DE1175">
        <w:tc>
          <w:tcPr>
            <w:cnfStyle w:val="001000000000"/>
            <w:tcW w:w="1368" w:type="dxa"/>
          </w:tcPr>
          <w:p w:rsidR="001C56E7" w:rsidRPr="008E5E09" w:rsidRDefault="001C56E7" w:rsidP="006D50B6">
            <w:pPr>
              <w:rPr>
                <w:sz w:val="18"/>
                <w:szCs w:val="18"/>
              </w:rPr>
            </w:pPr>
            <w:r w:rsidRPr="008E5E09">
              <w:rPr>
                <w:sz w:val="18"/>
                <w:szCs w:val="18"/>
              </w:rPr>
              <w:t>rate</w:t>
            </w:r>
            <w:r w:rsidR="00FC2B1B" w:rsidRPr="008E5E09">
              <w:rPr>
                <w:sz w:val="18"/>
                <w:szCs w:val="18"/>
              </w:rPr>
              <w:t xml:space="preserve"> (Dosage)</w:t>
            </w:r>
          </w:p>
        </w:tc>
        <w:tc>
          <w:tcPr>
            <w:tcW w:w="1080" w:type="dxa"/>
          </w:tcPr>
          <w:p w:rsidR="001C56E7" w:rsidRPr="008E5E09" w:rsidRDefault="00EE4B91" w:rsidP="006D50B6">
            <w:pPr>
              <w:cnfStyle w:val="000000000000"/>
              <w:rPr>
                <w:sz w:val="18"/>
                <w:szCs w:val="18"/>
              </w:rPr>
            </w:pPr>
            <w:r w:rsidRPr="008E5E09">
              <w:rPr>
                <w:sz w:val="18"/>
                <w:szCs w:val="18"/>
              </w:rPr>
              <w:t>Ratio</w:t>
            </w:r>
          </w:p>
        </w:tc>
        <w:tc>
          <w:tcPr>
            <w:tcW w:w="630" w:type="dxa"/>
          </w:tcPr>
          <w:p w:rsidR="001C56E7" w:rsidRPr="008E5E09" w:rsidRDefault="00EE4B91" w:rsidP="006D50B6">
            <w:pPr>
              <w:cnfStyle w:val="000000000000"/>
              <w:rPr>
                <w:sz w:val="18"/>
                <w:szCs w:val="18"/>
              </w:rPr>
            </w:pPr>
            <w:r w:rsidRPr="008E5E09">
              <w:rPr>
                <w:sz w:val="18"/>
                <w:szCs w:val="18"/>
              </w:rPr>
              <w:t>0..1</w:t>
            </w:r>
          </w:p>
        </w:tc>
        <w:tc>
          <w:tcPr>
            <w:tcW w:w="3265" w:type="dxa"/>
          </w:tcPr>
          <w:p w:rsidR="001C56E7" w:rsidRPr="008E5E09" w:rsidRDefault="00025EF4" w:rsidP="006D50B6">
            <w:pPr>
              <w:cnfStyle w:val="000000000000"/>
              <w:rPr>
                <w:sz w:val="18"/>
                <w:szCs w:val="18"/>
              </w:rPr>
            </w:pPr>
            <w:r w:rsidRPr="008E5E09">
              <w:rPr>
                <w:color w:val="333333"/>
                <w:sz w:val="18"/>
                <w:szCs w:val="18"/>
                <w:shd w:val="clear" w:color="auto" w:fill="FFFFFF"/>
              </w:rPr>
              <w:t>Identifies the speed with which the medication is introduced into the patient. Typically the rate for an infusion e.g. 200ml in 2 hours. May also expressed as a rate per unit of time such as 100ml per hour - the duration is then not specified, or is specified in the quantity.</w:t>
            </w:r>
          </w:p>
        </w:tc>
        <w:tc>
          <w:tcPr>
            <w:tcW w:w="2495" w:type="dxa"/>
          </w:tcPr>
          <w:p w:rsidR="001C56E7" w:rsidRPr="008E5E09" w:rsidRDefault="002B71CD" w:rsidP="006D50B6">
            <w:pPr>
              <w:cnfStyle w:val="000000000000"/>
              <w:rPr>
                <w:sz w:val="18"/>
                <w:szCs w:val="18"/>
              </w:rPr>
            </w:pPr>
            <w:proofErr w:type="spellStart"/>
            <w:r w:rsidRPr="008E5E09">
              <w:rPr>
                <w:sz w:val="18"/>
                <w:szCs w:val="18"/>
              </w:rPr>
              <w:t>deliveryRate</w:t>
            </w:r>
            <w:proofErr w:type="spellEnd"/>
          </w:p>
        </w:tc>
        <w:tc>
          <w:tcPr>
            <w:tcW w:w="1260" w:type="dxa"/>
          </w:tcPr>
          <w:p w:rsidR="001C56E7" w:rsidRPr="008E5E09" w:rsidRDefault="002B71CD" w:rsidP="006D50B6">
            <w:pPr>
              <w:cnfStyle w:val="000000000000"/>
              <w:rPr>
                <w:sz w:val="18"/>
                <w:szCs w:val="18"/>
              </w:rPr>
            </w:pPr>
            <w:r w:rsidRPr="008E5E09">
              <w:rPr>
                <w:sz w:val="18"/>
                <w:szCs w:val="18"/>
              </w:rPr>
              <w:t>IVL_PQ</w:t>
            </w:r>
          </w:p>
        </w:tc>
        <w:tc>
          <w:tcPr>
            <w:tcW w:w="720" w:type="dxa"/>
          </w:tcPr>
          <w:p w:rsidR="001C56E7" w:rsidRPr="008E5E09" w:rsidRDefault="002B71CD" w:rsidP="006D50B6">
            <w:pPr>
              <w:cnfStyle w:val="000000000000"/>
              <w:rPr>
                <w:sz w:val="18"/>
                <w:szCs w:val="18"/>
              </w:rPr>
            </w:pPr>
            <w:r w:rsidRPr="008E5E09">
              <w:rPr>
                <w:sz w:val="18"/>
                <w:szCs w:val="18"/>
              </w:rPr>
              <w:t>0..1</w:t>
            </w:r>
          </w:p>
        </w:tc>
        <w:tc>
          <w:tcPr>
            <w:tcW w:w="3798" w:type="dxa"/>
          </w:tcPr>
          <w:p w:rsidR="001C56E7" w:rsidRPr="008E5E09" w:rsidRDefault="001C56E7" w:rsidP="006D50B6">
            <w:pPr>
              <w:cnfStyle w:val="000000000000"/>
              <w:rPr>
                <w:sz w:val="18"/>
                <w:szCs w:val="18"/>
              </w:rPr>
            </w:pPr>
          </w:p>
        </w:tc>
      </w:tr>
      <w:tr w:rsidR="008E5E09" w:rsidRPr="008E5E09" w:rsidTr="00DE1175">
        <w:trPr>
          <w:cnfStyle w:val="000000100000"/>
        </w:trPr>
        <w:tc>
          <w:tcPr>
            <w:cnfStyle w:val="001000000000"/>
            <w:tcW w:w="1368" w:type="dxa"/>
          </w:tcPr>
          <w:p w:rsidR="001C56E7" w:rsidRPr="008E5E09" w:rsidRDefault="001C56E7" w:rsidP="006D50B6">
            <w:pPr>
              <w:rPr>
                <w:sz w:val="18"/>
                <w:szCs w:val="18"/>
              </w:rPr>
            </w:pPr>
            <w:proofErr w:type="spellStart"/>
            <w:r w:rsidRPr="008E5E09">
              <w:rPr>
                <w:sz w:val="18"/>
                <w:szCs w:val="18"/>
              </w:rPr>
              <w:t>maxDosePer</w:t>
            </w:r>
            <w:proofErr w:type="spellEnd"/>
            <w:r w:rsidR="00C96E69">
              <w:rPr>
                <w:sz w:val="18"/>
                <w:szCs w:val="18"/>
              </w:rPr>
              <w:t xml:space="preserve"> </w:t>
            </w:r>
            <w:r w:rsidRPr="008E5E09">
              <w:rPr>
                <w:sz w:val="18"/>
                <w:szCs w:val="18"/>
              </w:rPr>
              <w:t>Period</w:t>
            </w:r>
            <w:r w:rsidR="00FC2B1B" w:rsidRPr="008E5E09">
              <w:rPr>
                <w:sz w:val="18"/>
                <w:szCs w:val="18"/>
              </w:rPr>
              <w:t xml:space="preserve"> (Dosage)</w:t>
            </w:r>
          </w:p>
        </w:tc>
        <w:tc>
          <w:tcPr>
            <w:tcW w:w="1080" w:type="dxa"/>
          </w:tcPr>
          <w:p w:rsidR="001C56E7" w:rsidRPr="008E5E09" w:rsidRDefault="00EE4B91" w:rsidP="006D50B6">
            <w:pPr>
              <w:cnfStyle w:val="000000100000"/>
              <w:rPr>
                <w:sz w:val="18"/>
                <w:szCs w:val="18"/>
              </w:rPr>
            </w:pPr>
            <w:r w:rsidRPr="008E5E09">
              <w:rPr>
                <w:sz w:val="18"/>
                <w:szCs w:val="18"/>
              </w:rPr>
              <w:t>Ratio</w:t>
            </w:r>
          </w:p>
        </w:tc>
        <w:tc>
          <w:tcPr>
            <w:tcW w:w="630" w:type="dxa"/>
          </w:tcPr>
          <w:p w:rsidR="001C56E7" w:rsidRPr="008E5E09" w:rsidRDefault="00EE4B91" w:rsidP="006D50B6">
            <w:pPr>
              <w:cnfStyle w:val="000000100000"/>
              <w:rPr>
                <w:sz w:val="18"/>
                <w:szCs w:val="18"/>
              </w:rPr>
            </w:pPr>
            <w:r w:rsidRPr="008E5E09">
              <w:rPr>
                <w:sz w:val="18"/>
                <w:szCs w:val="18"/>
              </w:rPr>
              <w:t>0..1</w:t>
            </w:r>
          </w:p>
        </w:tc>
        <w:tc>
          <w:tcPr>
            <w:tcW w:w="3265" w:type="dxa"/>
          </w:tcPr>
          <w:p w:rsidR="001C56E7" w:rsidRPr="008E5E09" w:rsidRDefault="00025EF4" w:rsidP="006D50B6">
            <w:pPr>
              <w:cnfStyle w:val="000000100000"/>
              <w:rPr>
                <w:sz w:val="18"/>
                <w:szCs w:val="18"/>
              </w:rPr>
            </w:pPr>
            <w:r w:rsidRPr="008E5E09">
              <w:rPr>
                <w:color w:val="333333"/>
                <w:sz w:val="18"/>
                <w:szCs w:val="18"/>
                <w:shd w:val="clear" w:color="auto" w:fill="FFFFFF"/>
              </w:rPr>
              <w:t xml:space="preserve">The maximum total quantity of a therapeutic substance that </w:t>
            </w:r>
            <w:proofErr w:type="spellStart"/>
            <w:proofErr w:type="gramStart"/>
            <w:r w:rsidRPr="008E5E09">
              <w:rPr>
                <w:color w:val="333333"/>
                <w:sz w:val="18"/>
                <w:szCs w:val="18"/>
                <w:shd w:val="clear" w:color="auto" w:fill="FFFFFF"/>
              </w:rPr>
              <w:t>my</w:t>
            </w:r>
            <w:proofErr w:type="spellEnd"/>
            <w:r w:rsidRPr="008E5E09">
              <w:rPr>
                <w:color w:val="333333"/>
                <w:sz w:val="18"/>
                <w:szCs w:val="18"/>
                <w:shd w:val="clear" w:color="auto" w:fill="FFFFFF"/>
              </w:rPr>
              <w:t xml:space="preserve"> be</w:t>
            </w:r>
            <w:proofErr w:type="gramEnd"/>
            <w:r w:rsidRPr="008E5E09">
              <w:rPr>
                <w:color w:val="333333"/>
                <w:sz w:val="18"/>
                <w:szCs w:val="18"/>
                <w:shd w:val="clear" w:color="auto" w:fill="FFFFFF"/>
              </w:rPr>
              <w:t xml:space="preserve"> administered to a subject over the period of time. E.g. 1000mg in 24 hours.</w:t>
            </w:r>
          </w:p>
        </w:tc>
        <w:tc>
          <w:tcPr>
            <w:tcW w:w="2495" w:type="dxa"/>
          </w:tcPr>
          <w:p w:rsidR="001C56E7" w:rsidRPr="008E5E09" w:rsidRDefault="002B71CD" w:rsidP="006D50B6">
            <w:pPr>
              <w:cnfStyle w:val="000000100000"/>
              <w:rPr>
                <w:sz w:val="18"/>
                <w:szCs w:val="18"/>
              </w:rPr>
            </w:pPr>
            <w:proofErr w:type="spellStart"/>
            <w:r w:rsidRPr="008E5E09">
              <w:rPr>
                <w:sz w:val="18"/>
                <w:szCs w:val="18"/>
              </w:rPr>
              <w:t>SubstanceAdministrationProposal</w:t>
            </w:r>
            <w:proofErr w:type="spellEnd"/>
            <w:r w:rsidRPr="008E5E09">
              <w:rPr>
                <w:sz w:val="18"/>
                <w:szCs w:val="18"/>
              </w:rPr>
              <w:t xml:space="preserve">. </w:t>
            </w:r>
            <w:proofErr w:type="spellStart"/>
            <w:r w:rsidRPr="008E5E09">
              <w:rPr>
                <w:sz w:val="18"/>
                <w:szCs w:val="18"/>
              </w:rPr>
              <w:t>doseRestriction</w:t>
            </w:r>
            <w:proofErr w:type="spellEnd"/>
          </w:p>
        </w:tc>
        <w:tc>
          <w:tcPr>
            <w:tcW w:w="1260" w:type="dxa"/>
          </w:tcPr>
          <w:p w:rsidR="001C56E7" w:rsidRPr="008E5E09" w:rsidRDefault="002B71CD" w:rsidP="006D50B6">
            <w:pPr>
              <w:cnfStyle w:val="000000100000"/>
              <w:rPr>
                <w:sz w:val="18"/>
                <w:szCs w:val="18"/>
              </w:rPr>
            </w:pPr>
            <w:r w:rsidRPr="008E5E09">
              <w:rPr>
                <w:sz w:val="18"/>
                <w:szCs w:val="18"/>
              </w:rPr>
              <w:t>Do</w:t>
            </w:r>
            <w:r w:rsidR="001C5141" w:rsidRPr="008E5E09">
              <w:rPr>
                <w:sz w:val="18"/>
                <w:szCs w:val="18"/>
              </w:rPr>
              <w:t>se</w:t>
            </w:r>
            <w:r w:rsidR="008E5E09">
              <w:rPr>
                <w:sz w:val="18"/>
                <w:szCs w:val="18"/>
              </w:rPr>
              <w:t xml:space="preserve"> </w:t>
            </w:r>
            <w:r w:rsidR="001C5141" w:rsidRPr="008E5E09">
              <w:rPr>
                <w:sz w:val="18"/>
                <w:szCs w:val="18"/>
              </w:rPr>
              <w:t>Restriction</w:t>
            </w:r>
          </w:p>
        </w:tc>
        <w:tc>
          <w:tcPr>
            <w:tcW w:w="720" w:type="dxa"/>
          </w:tcPr>
          <w:p w:rsidR="001C56E7" w:rsidRPr="008E5E09" w:rsidRDefault="001C5141" w:rsidP="006D50B6">
            <w:pPr>
              <w:cnfStyle w:val="000000100000"/>
              <w:rPr>
                <w:sz w:val="18"/>
                <w:szCs w:val="18"/>
              </w:rPr>
            </w:pPr>
            <w:r w:rsidRPr="008E5E09">
              <w:rPr>
                <w:sz w:val="18"/>
                <w:szCs w:val="18"/>
              </w:rPr>
              <w:t>0..1</w:t>
            </w:r>
          </w:p>
        </w:tc>
        <w:tc>
          <w:tcPr>
            <w:tcW w:w="3798" w:type="dxa"/>
          </w:tcPr>
          <w:p w:rsidR="001C56E7" w:rsidRPr="008E5E09" w:rsidRDefault="001C56E7" w:rsidP="006D50B6">
            <w:pPr>
              <w:cnfStyle w:val="000000100000"/>
              <w:rPr>
                <w:sz w:val="18"/>
                <w:szCs w:val="18"/>
              </w:rPr>
            </w:pPr>
          </w:p>
        </w:tc>
      </w:tr>
    </w:tbl>
    <w:p w:rsidR="001C56E7" w:rsidRDefault="001C56E7" w:rsidP="006D50B6"/>
    <w:p w:rsidR="00B905D8" w:rsidRDefault="00E9670D" w:rsidP="00FF6ECE">
      <w:pPr>
        <w:pStyle w:val="Heading2"/>
      </w:pPr>
      <w:r>
        <w:t xml:space="preserve">Medication </w:t>
      </w:r>
      <w:proofErr w:type="spellStart"/>
      <w:r>
        <w:t>vs</w:t>
      </w:r>
      <w:proofErr w:type="spellEnd"/>
      <w:r>
        <w:t xml:space="preserve"> </w:t>
      </w:r>
      <w:r w:rsidR="00B905D8">
        <w:t>Administrable Substance</w:t>
      </w:r>
    </w:p>
    <w:p w:rsidR="00AB08C2" w:rsidRDefault="00AB08C2" w:rsidP="00AB08C2">
      <w:proofErr w:type="spellStart"/>
      <w:r w:rsidRPr="00AB08C2">
        <w:rPr>
          <w:lang w:val="fr-FR"/>
        </w:rPr>
        <w:t>Interesting</w:t>
      </w:r>
      <w:proofErr w:type="spellEnd"/>
      <w:r w:rsidRPr="00AB08C2">
        <w:rPr>
          <w:lang w:val="fr-FR"/>
        </w:rPr>
        <w:t xml:space="preserve"> </w:t>
      </w:r>
      <w:proofErr w:type="spellStart"/>
      <w:r w:rsidRPr="00AB08C2">
        <w:rPr>
          <w:lang w:val="fr-FR"/>
        </w:rPr>
        <w:t>discrepancy</w:t>
      </w:r>
      <w:proofErr w:type="spellEnd"/>
      <w:r w:rsidRPr="00AB08C2">
        <w:rPr>
          <w:lang w:val="fr-FR"/>
        </w:rPr>
        <w:t xml:space="preserve"> vis-à-vis ‘</w:t>
      </w:r>
      <w:proofErr w:type="spellStart"/>
      <w:r w:rsidRPr="00AB08C2">
        <w:rPr>
          <w:lang w:val="fr-FR"/>
        </w:rPr>
        <w:t>strength</w:t>
      </w:r>
      <w:proofErr w:type="spellEnd"/>
      <w:r w:rsidRPr="00AB08C2">
        <w:rPr>
          <w:lang w:val="fr-FR"/>
        </w:rPr>
        <w:t xml:space="preserve">’. </w:t>
      </w:r>
      <w:r w:rsidRPr="00AB08C2">
        <w:t xml:space="preserve">In the </w:t>
      </w:r>
      <w:proofErr w:type="spellStart"/>
      <w:r w:rsidRPr="00AB08C2">
        <w:t>vMR</w:t>
      </w:r>
      <w:proofErr w:type="spellEnd"/>
      <w:r w:rsidRPr="00AB08C2">
        <w:t xml:space="preserve"> strength is defined for the </w:t>
      </w:r>
      <w:proofErr w:type="spellStart"/>
      <w:r w:rsidRPr="00AB08C2">
        <w:t>AdministrableSubstance</w:t>
      </w:r>
      <w:proofErr w:type="spellEnd"/>
      <w:r w:rsidRPr="00AB08C2">
        <w:t xml:space="preserve"> code. </w:t>
      </w:r>
      <w:r>
        <w:t xml:space="preserve">In FHIR, strength is specified </w:t>
      </w:r>
      <w:r>
        <w:rPr>
          <w:i/>
        </w:rPr>
        <w:t>per ingredient.</w:t>
      </w:r>
      <w:r>
        <w:t xml:space="preserve"> If the medication has a single ingredient, then both models are equivalent. However, for composite medications, FHIR is actually more expressive in this case.</w:t>
      </w:r>
    </w:p>
    <w:p w:rsidR="0088326B" w:rsidRPr="00AB08C2" w:rsidRDefault="0088326B" w:rsidP="00AB08C2">
      <w:r>
        <w:t xml:space="preserve">The </w:t>
      </w:r>
      <w:proofErr w:type="spellStart"/>
      <w:r>
        <w:t>vMR</w:t>
      </w:r>
      <w:proofErr w:type="spellEnd"/>
      <w:r>
        <w:t xml:space="preserve"> does not seem to have the notion of package as perhaps this concept is less relevant in CDS. It does have the notion of </w:t>
      </w:r>
      <w:proofErr w:type="spellStart"/>
      <w:r>
        <w:t>lotNo</w:t>
      </w:r>
      <w:proofErr w:type="spellEnd"/>
      <w:r>
        <w:t xml:space="preserve"> which is important in the case of drug recalls.</w:t>
      </w:r>
    </w:p>
    <w:tbl>
      <w:tblPr>
        <w:tblStyle w:val="LightList-Accent1"/>
        <w:tblW w:w="0" w:type="auto"/>
        <w:tblLayout w:type="fixed"/>
        <w:tblLook w:val="04A0"/>
      </w:tblPr>
      <w:tblGrid>
        <w:gridCol w:w="1368"/>
        <w:gridCol w:w="1170"/>
        <w:gridCol w:w="540"/>
        <w:gridCol w:w="3265"/>
        <w:gridCol w:w="2495"/>
        <w:gridCol w:w="1260"/>
        <w:gridCol w:w="720"/>
        <w:gridCol w:w="3798"/>
      </w:tblGrid>
      <w:tr w:rsidR="00B905D8" w:rsidRPr="001D6689" w:rsidTr="009645E1">
        <w:trPr>
          <w:cnfStyle w:val="100000000000"/>
        </w:trPr>
        <w:tc>
          <w:tcPr>
            <w:cnfStyle w:val="001000000000"/>
            <w:tcW w:w="6343" w:type="dxa"/>
            <w:gridSpan w:val="4"/>
            <w:tcBorders>
              <w:top w:val="nil"/>
              <w:left w:val="nil"/>
              <w:bottom w:val="nil"/>
            </w:tcBorders>
          </w:tcPr>
          <w:p w:rsidR="00B905D8" w:rsidRPr="001D6689" w:rsidRDefault="00B905D8" w:rsidP="009645E1">
            <w:pPr>
              <w:jc w:val="center"/>
              <w:rPr>
                <w:sz w:val="18"/>
                <w:szCs w:val="18"/>
              </w:rPr>
            </w:pPr>
            <w:r w:rsidRPr="001D6689">
              <w:rPr>
                <w:sz w:val="18"/>
                <w:szCs w:val="18"/>
              </w:rPr>
              <w:t>FHIR</w:t>
            </w:r>
          </w:p>
        </w:tc>
        <w:tc>
          <w:tcPr>
            <w:tcW w:w="8273" w:type="dxa"/>
            <w:gridSpan w:val="4"/>
          </w:tcPr>
          <w:p w:rsidR="00B905D8" w:rsidRPr="001D6689" w:rsidRDefault="00B905D8" w:rsidP="009645E1">
            <w:pPr>
              <w:jc w:val="center"/>
              <w:cnfStyle w:val="100000000000"/>
              <w:rPr>
                <w:sz w:val="18"/>
                <w:szCs w:val="18"/>
              </w:rPr>
            </w:pPr>
            <w:proofErr w:type="spellStart"/>
            <w:r w:rsidRPr="001D6689">
              <w:rPr>
                <w:sz w:val="18"/>
                <w:szCs w:val="18"/>
              </w:rPr>
              <w:t>vMR</w:t>
            </w:r>
            <w:proofErr w:type="spellEnd"/>
          </w:p>
        </w:tc>
      </w:tr>
      <w:tr w:rsidR="00B905D8" w:rsidRPr="001D6689" w:rsidTr="007503D8">
        <w:trPr>
          <w:cnfStyle w:val="000000100000"/>
        </w:trPr>
        <w:tc>
          <w:tcPr>
            <w:cnfStyle w:val="001000000000"/>
            <w:tcW w:w="1368" w:type="dxa"/>
            <w:tcBorders>
              <w:top w:val="nil"/>
            </w:tcBorders>
          </w:tcPr>
          <w:p w:rsidR="00B905D8" w:rsidRPr="001D6689" w:rsidRDefault="00B905D8" w:rsidP="009645E1">
            <w:pPr>
              <w:jc w:val="center"/>
              <w:rPr>
                <w:sz w:val="18"/>
                <w:szCs w:val="18"/>
              </w:rPr>
            </w:pPr>
            <w:r w:rsidRPr="001D6689">
              <w:rPr>
                <w:sz w:val="18"/>
                <w:szCs w:val="18"/>
              </w:rPr>
              <w:t>Name</w:t>
            </w:r>
          </w:p>
        </w:tc>
        <w:tc>
          <w:tcPr>
            <w:tcW w:w="1170" w:type="dxa"/>
            <w:tcBorders>
              <w:top w:val="nil"/>
            </w:tcBorders>
          </w:tcPr>
          <w:p w:rsidR="00B905D8" w:rsidRPr="001D6689" w:rsidRDefault="00B905D8" w:rsidP="009645E1">
            <w:pPr>
              <w:jc w:val="center"/>
              <w:cnfStyle w:val="000000100000"/>
              <w:rPr>
                <w:b/>
                <w:sz w:val="18"/>
                <w:szCs w:val="18"/>
              </w:rPr>
            </w:pPr>
            <w:r w:rsidRPr="001D6689">
              <w:rPr>
                <w:b/>
                <w:sz w:val="18"/>
                <w:szCs w:val="18"/>
              </w:rPr>
              <w:t>Type</w:t>
            </w:r>
          </w:p>
        </w:tc>
        <w:tc>
          <w:tcPr>
            <w:tcW w:w="540" w:type="dxa"/>
            <w:tcBorders>
              <w:top w:val="nil"/>
            </w:tcBorders>
          </w:tcPr>
          <w:p w:rsidR="00B905D8" w:rsidRPr="001D6689" w:rsidRDefault="00B905D8" w:rsidP="009645E1">
            <w:pPr>
              <w:jc w:val="center"/>
              <w:cnfStyle w:val="000000100000"/>
              <w:rPr>
                <w:b/>
                <w:sz w:val="18"/>
                <w:szCs w:val="18"/>
              </w:rPr>
            </w:pPr>
            <w:r w:rsidRPr="001D6689">
              <w:rPr>
                <w:b/>
                <w:sz w:val="18"/>
                <w:szCs w:val="18"/>
              </w:rPr>
              <w:t>Card.</w:t>
            </w:r>
          </w:p>
        </w:tc>
        <w:tc>
          <w:tcPr>
            <w:tcW w:w="3265" w:type="dxa"/>
            <w:tcBorders>
              <w:top w:val="nil"/>
            </w:tcBorders>
          </w:tcPr>
          <w:p w:rsidR="00B905D8" w:rsidRPr="001D6689" w:rsidRDefault="00B905D8" w:rsidP="009645E1">
            <w:pPr>
              <w:jc w:val="center"/>
              <w:cnfStyle w:val="000000100000"/>
              <w:rPr>
                <w:b/>
                <w:sz w:val="18"/>
                <w:szCs w:val="18"/>
              </w:rPr>
            </w:pPr>
            <w:r w:rsidRPr="001D6689">
              <w:rPr>
                <w:b/>
                <w:sz w:val="18"/>
                <w:szCs w:val="18"/>
              </w:rPr>
              <w:t>Definition</w:t>
            </w:r>
          </w:p>
        </w:tc>
        <w:tc>
          <w:tcPr>
            <w:tcW w:w="2495" w:type="dxa"/>
          </w:tcPr>
          <w:p w:rsidR="00B905D8" w:rsidRPr="001D6689" w:rsidRDefault="00B905D8" w:rsidP="009645E1">
            <w:pPr>
              <w:jc w:val="center"/>
              <w:cnfStyle w:val="000000100000"/>
              <w:rPr>
                <w:b/>
                <w:sz w:val="18"/>
                <w:szCs w:val="18"/>
              </w:rPr>
            </w:pPr>
            <w:r w:rsidRPr="001D6689">
              <w:rPr>
                <w:b/>
                <w:sz w:val="18"/>
                <w:szCs w:val="18"/>
              </w:rPr>
              <w:t>Name</w:t>
            </w:r>
          </w:p>
        </w:tc>
        <w:tc>
          <w:tcPr>
            <w:tcW w:w="1260" w:type="dxa"/>
          </w:tcPr>
          <w:p w:rsidR="00B905D8" w:rsidRPr="001D6689" w:rsidRDefault="00B905D8" w:rsidP="009645E1">
            <w:pPr>
              <w:jc w:val="center"/>
              <w:cnfStyle w:val="000000100000"/>
              <w:rPr>
                <w:b/>
                <w:sz w:val="18"/>
                <w:szCs w:val="18"/>
              </w:rPr>
            </w:pPr>
            <w:r w:rsidRPr="001D6689">
              <w:rPr>
                <w:b/>
                <w:sz w:val="18"/>
                <w:szCs w:val="18"/>
              </w:rPr>
              <w:t>Type</w:t>
            </w:r>
          </w:p>
        </w:tc>
        <w:tc>
          <w:tcPr>
            <w:tcW w:w="720" w:type="dxa"/>
          </w:tcPr>
          <w:p w:rsidR="00B905D8" w:rsidRPr="001D6689" w:rsidRDefault="00B905D8" w:rsidP="009645E1">
            <w:pPr>
              <w:jc w:val="center"/>
              <w:cnfStyle w:val="000000100000"/>
              <w:rPr>
                <w:b/>
                <w:sz w:val="18"/>
                <w:szCs w:val="18"/>
              </w:rPr>
            </w:pPr>
            <w:r w:rsidRPr="001D6689">
              <w:rPr>
                <w:b/>
                <w:sz w:val="18"/>
                <w:szCs w:val="18"/>
              </w:rPr>
              <w:t>Card.</w:t>
            </w:r>
          </w:p>
        </w:tc>
        <w:tc>
          <w:tcPr>
            <w:tcW w:w="3798" w:type="dxa"/>
          </w:tcPr>
          <w:p w:rsidR="00B905D8" w:rsidRPr="001D6689" w:rsidRDefault="00B905D8" w:rsidP="009645E1">
            <w:pPr>
              <w:jc w:val="center"/>
              <w:cnfStyle w:val="000000100000"/>
              <w:rPr>
                <w:b/>
                <w:sz w:val="18"/>
                <w:szCs w:val="18"/>
              </w:rPr>
            </w:pPr>
            <w:r w:rsidRPr="001D6689">
              <w:rPr>
                <w:b/>
                <w:sz w:val="18"/>
                <w:szCs w:val="18"/>
              </w:rPr>
              <w:t>Definition</w:t>
            </w:r>
          </w:p>
        </w:tc>
      </w:tr>
      <w:tr w:rsidR="00B905D8" w:rsidRPr="001D6689" w:rsidTr="007503D8">
        <w:tc>
          <w:tcPr>
            <w:cnfStyle w:val="001000000000"/>
            <w:tcW w:w="1368" w:type="dxa"/>
          </w:tcPr>
          <w:p w:rsidR="00B905D8" w:rsidRPr="001D6689" w:rsidRDefault="00E86968" w:rsidP="009645E1">
            <w:pPr>
              <w:rPr>
                <w:sz w:val="18"/>
                <w:szCs w:val="18"/>
              </w:rPr>
            </w:pPr>
            <w:r w:rsidRPr="001D6689">
              <w:rPr>
                <w:sz w:val="18"/>
                <w:szCs w:val="18"/>
              </w:rPr>
              <w:t>n</w:t>
            </w:r>
            <w:r w:rsidR="00F51A93" w:rsidRPr="001D6689">
              <w:rPr>
                <w:sz w:val="18"/>
                <w:szCs w:val="18"/>
              </w:rPr>
              <w:t>ame</w:t>
            </w:r>
          </w:p>
        </w:tc>
        <w:tc>
          <w:tcPr>
            <w:tcW w:w="1170" w:type="dxa"/>
          </w:tcPr>
          <w:p w:rsidR="00B905D8" w:rsidRPr="001D6689" w:rsidRDefault="00F51A93" w:rsidP="009645E1">
            <w:pPr>
              <w:cnfStyle w:val="000000000000"/>
              <w:rPr>
                <w:sz w:val="18"/>
                <w:szCs w:val="18"/>
              </w:rPr>
            </w:pPr>
            <w:r w:rsidRPr="001D6689">
              <w:rPr>
                <w:sz w:val="18"/>
                <w:szCs w:val="18"/>
              </w:rPr>
              <w:t>String</w:t>
            </w:r>
          </w:p>
        </w:tc>
        <w:tc>
          <w:tcPr>
            <w:tcW w:w="540" w:type="dxa"/>
          </w:tcPr>
          <w:p w:rsidR="00B905D8" w:rsidRPr="001D6689" w:rsidRDefault="00F51A93" w:rsidP="009645E1">
            <w:pPr>
              <w:cnfStyle w:val="000000000000"/>
              <w:rPr>
                <w:sz w:val="18"/>
                <w:szCs w:val="18"/>
              </w:rPr>
            </w:pPr>
            <w:r w:rsidRPr="001D6689">
              <w:rPr>
                <w:sz w:val="18"/>
                <w:szCs w:val="18"/>
              </w:rPr>
              <w:t>0..1</w:t>
            </w:r>
          </w:p>
        </w:tc>
        <w:tc>
          <w:tcPr>
            <w:tcW w:w="3265" w:type="dxa"/>
          </w:tcPr>
          <w:p w:rsidR="00B905D8" w:rsidRPr="001D6689" w:rsidRDefault="00FF4EF4" w:rsidP="009645E1">
            <w:pPr>
              <w:cnfStyle w:val="000000000000"/>
              <w:rPr>
                <w:sz w:val="18"/>
                <w:szCs w:val="18"/>
              </w:rPr>
            </w:pPr>
            <w:r w:rsidRPr="001D6689">
              <w:rPr>
                <w:color w:val="333333"/>
                <w:sz w:val="18"/>
                <w:szCs w:val="18"/>
                <w:shd w:val="clear" w:color="auto" w:fill="FFFFFF"/>
              </w:rPr>
              <w:t>The common name of the medication.</w:t>
            </w:r>
          </w:p>
        </w:tc>
        <w:tc>
          <w:tcPr>
            <w:tcW w:w="2495" w:type="dxa"/>
          </w:tcPr>
          <w:p w:rsidR="00B905D8" w:rsidRPr="001D6689" w:rsidRDefault="001D6689" w:rsidP="009645E1">
            <w:pPr>
              <w:cnfStyle w:val="000000000000"/>
              <w:rPr>
                <w:sz w:val="18"/>
                <w:szCs w:val="18"/>
              </w:rPr>
            </w:pPr>
            <w:r>
              <w:rPr>
                <w:sz w:val="18"/>
                <w:szCs w:val="18"/>
              </w:rPr>
              <w:t>No equivalent</w:t>
            </w:r>
          </w:p>
        </w:tc>
        <w:tc>
          <w:tcPr>
            <w:tcW w:w="1260" w:type="dxa"/>
          </w:tcPr>
          <w:p w:rsidR="00B905D8" w:rsidRPr="001D6689" w:rsidRDefault="00B905D8" w:rsidP="009645E1">
            <w:pPr>
              <w:cnfStyle w:val="000000000000"/>
              <w:rPr>
                <w:sz w:val="18"/>
                <w:szCs w:val="18"/>
              </w:rPr>
            </w:pPr>
          </w:p>
        </w:tc>
        <w:tc>
          <w:tcPr>
            <w:tcW w:w="720" w:type="dxa"/>
          </w:tcPr>
          <w:p w:rsidR="00B905D8" w:rsidRPr="001D6689" w:rsidRDefault="00B905D8" w:rsidP="009645E1">
            <w:pPr>
              <w:cnfStyle w:val="000000000000"/>
              <w:rPr>
                <w:sz w:val="18"/>
                <w:szCs w:val="18"/>
              </w:rPr>
            </w:pPr>
          </w:p>
        </w:tc>
        <w:tc>
          <w:tcPr>
            <w:tcW w:w="3798" w:type="dxa"/>
          </w:tcPr>
          <w:p w:rsidR="00B905D8" w:rsidRPr="001D6689" w:rsidRDefault="00B905D8" w:rsidP="009645E1">
            <w:pPr>
              <w:cnfStyle w:val="000000000000"/>
              <w:rPr>
                <w:sz w:val="18"/>
                <w:szCs w:val="18"/>
              </w:rPr>
            </w:pPr>
          </w:p>
        </w:tc>
      </w:tr>
      <w:tr w:rsidR="00B905D8" w:rsidRPr="001D6689" w:rsidTr="007503D8">
        <w:trPr>
          <w:cnfStyle w:val="000000100000"/>
        </w:trPr>
        <w:tc>
          <w:tcPr>
            <w:cnfStyle w:val="001000000000"/>
            <w:tcW w:w="1368" w:type="dxa"/>
          </w:tcPr>
          <w:p w:rsidR="00B905D8" w:rsidRPr="001D6689" w:rsidRDefault="00F51A93" w:rsidP="009645E1">
            <w:pPr>
              <w:rPr>
                <w:sz w:val="18"/>
                <w:szCs w:val="18"/>
              </w:rPr>
            </w:pPr>
            <w:r w:rsidRPr="001D6689">
              <w:rPr>
                <w:sz w:val="18"/>
                <w:szCs w:val="18"/>
              </w:rPr>
              <w:t>code</w:t>
            </w:r>
          </w:p>
        </w:tc>
        <w:tc>
          <w:tcPr>
            <w:tcW w:w="1170" w:type="dxa"/>
          </w:tcPr>
          <w:p w:rsidR="00B905D8" w:rsidRPr="001D6689" w:rsidRDefault="00F51A93" w:rsidP="009645E1">
            <w:pPr>
              <w:cnfStyle w:val="000000100000"/>
              <w:rPr>
                <w:sz w:val="18"/>
                <w:szCs w:val="18"/>
              </w:rPr>
            </w:pPr>
            <w:proofErr w:type="spellStart"/>
            <w:r w:rsidRPr="001D6689">
              <w:rPr>
                <w:sz w:val="18"/>
                <w:szCs w:val="18"/>
              </w:rPr>
              <w:t>Codeable</w:t>
            </w:r>
            <w:proofErr w:type="spellEnd"/>
            <w:r w:rsidR="007503D8" w:rsidRPr="001D6689">
              <w:rPr>
                <w:sz w:val="18"/>
                <w:szCs w:val="18"/>
              </w:rPr>
              <w:t xml:space="preserve"> </w:t>
            </w:r>
            <w:r w:rsidRPr="001D6689">
              <w:rPr>
                <w:sz w:val="18"/>
                <w:szCs w:val="18"/>
              </w:rPr>
              <w:t>Concept</w:t>
            </w:r>
          </w:p>
        </w:tc>
        <w:tc>
          <w:tcPr>
            <w:tcW w:w="540" w:type="dxa"/>
          </w:tcPr>
          <w:p w:rsidR="00B905D8" w:rsidRPr="001D6689" w:rsidRDefault="00F51A93" w:rsidP="009645E1">
            <w:pPr>
              <w:cnfStyle w:val="000000100000"/>
              <w:rPr>
                <w:sz w:val="18"/>
                <w:szCs w:val="18"/>
              </w:rPr>
            </w:pPr>
            <w:r w:rsidRPr="001D6689">
              <w:rPr>
                <w:sz w:val="18"/>
                <w:szCs w:val="18"/>
              </w:rPr>
              <w:t>0..1</w:t>
            </w:r>
          </w:p>
        </w:tc>
        <w:tc>
          <w:tcPr>
            <w:tcW w:w="3265" w:type="dxa"/>
          </w:tcPr>
          <w:p w:rsidR="00B905D8" w:rsidRPr="001D6689" w:rsidRDefault="00FF4EF4" w:rsidP="009645E1">
            <w:pPr>
              <w:cnfStyle w:val="000000100000"/>
              <w:rPr>
                <w:sz w:val="18"/>
                <w:szCs w:val="18"/>
              </w:rPr>
            </w:pPr>
            <w:r w:rsidRPr="001D6689">
              <w:rPr>
                <w:color w:val="333333"/>
                <w:sz w:val="18"/>
                <w:szCs w:val="18"/>
                <w:shd w:val="clear" w:color="auto" w:fill="FFFFFF"/>
              </w:rPr>
              <w:t xml:space="preserve">References to codes for this medication in standard medication terminologies, </w:t>
            </w:r>
            <w:r w:rsidRPr="001D6689">
              <w:rPr>
                <w:color w:val="333333"/>
                <w:sz w:val="18"/>
                <w:szCs w:val="18"/>
                <w:shd w:val="clear" w:color="auto" w:fill="FFFFFF"/>
              </w:rPr>
              <w:lastRenderedPageBreak/>
              <w:t>drug dictionaries, etc.</w:t>
            </w:r>
          </w:p>
        </w:tc>
        <w:tc>
          <w:tcPr>
            <w:tcW w:w="2495" w:type="dxa"/>
          </w:tcPr>
          <w:p w:rsidR="00B905D8" w:rsidRPr="001D6689" w:rsidRDefault="00424038" w:rsidP="009645E1">
            <w:pPr>
              <w:cnfStyle w:val="000000100000"/>
              <w:rPr>
                <w:sz w:val="18"/>
                <w:szCs w:val="18"/>
              </w:rPr>
            </w:pPr>
            <w:proofErr w:type="spellStart"/>
            <w:r w:rsidRPr="001D6689">
              <w:rPr>
                <w:sz w:val="18"/>
                <w:szCs w:val="18"/>
              </w:rPr>
              <w:lastRenderedPageBreak/>
              <w:t>substanceCode</w:t>
            </w:r>
            <w:proofErr w:type="spellEnd"/>
            <w:r w:rsidRPr="001D6689">
              <w:rPr>
                <w:sz w:val="18"/>
                <w:szCs w:val="18"/>
              </w:rPr>
              <w:t xml:space="preserve"> or </w:t>
            </w:r>
            <w:proofErr w:type="spellStart"/>
            <w:r w:rsidRPr="001D6689">
              <w:rPr>
                <w:sz w:val="18"/>
                <w:szCs w:val="18"/>
              </w:rPr>
              <w:t>substanceGenericCode</w:t>
            </w:r>
            <w:proofErr w:type="spellEnd"/>
          </w:p>
        </w:tc>
        <w:tc>
          <w:tcPr>
            <w:tcW w:w="1260" w:type="dxa"/>
          </w:tcPr>
          <w:p w:rsidR="00B905D8" w:rsidRPr="001D6689" w:rsidRDefault="00B905D8" w:rsidP="009645E1">
            <w:pPr>
              <w:cnfStyle w:val="000000100000"/>
              <w:rPr>
                <w:sz w:val="18"/>
                <w:szCs w:val="18"/>
              </w:rPr>
            </w:pPr>
          </w:p>
        </w:tc>
        <w:tc>
          <w:tcPr>
            <w:tcW w:w="720" w:type="dxa"/>
          </w:tcPr>
          <w:p w:rsidR="00B905D8" w:rsidRPr="001D6689" w:rsidRDefault="00B905D8" w:rsidP="009645E1">
            <w:pPr>
              <w:cnfStyle w:val="000000100000"/>
              <w:rPr>
                <w:sz w:val="18"/>
                <w:szCs w:val="18"/>
              </w:rPr>
            </w:pPr>
          </w:p>
        </w:tc>
        <w:tc>
          <w:tcPr>
            <w:tcW w:w="3798" w:type="dxa"/>
          </w:tcPr>
          <w:p w:rsidR="00B905D8" w:rsidRPr="001D6689" w:rsidRDefault="00B905D8" w:rsidP="009645E1">
            <w:pPr>
              <w:cnfStyle w:val="000000100000"/>
              <w:rPr>
                <w:sz w:val="18"/>
                <w:szCs w:val="18"/>
              </w:rPr>
            </w:pPr>
          </w:p>
        </w:tc>
      </w:tr>
      <w:tr w:rsidR="00B905D8" w:rsidRPr="001D6689" w:rsidTr="007503D8">
        <w:tc>
          <w:tcPr>
            <w:cnfStyle w:val="001000000000"/>
            <w:tcW w:w="1368" w:type="dxa"/>
          </w:tcPr>
          <w:p w:rsidR="00B905D8" w:rsidRPr="001D6689" w:rsidRDefault="00F51A93" w:rsidP="009645E1">
            <w:pPr>
              <w:rPr>
                <w:sz w:val="18"/>
                <w:szCs w:val="18"/>
              </w:rPr>
            </w:pPr>
            <w:proofErr w:type="spellStart"/>
            <w:r w:rsidRPr="001D6689">
              <w:rPr>
                <w:sz w:val="18"/>
                <w:szCs w:val="18"/>
              </w:rPr>
              <w:lastRenderedPageBreak/>
              <w:t>isBrand</w:t>
            </w:r>
            <w:proofErr w:type="spellEnd"/>
          </w:p>
        </w:tc>
        <w:tc>
          <w:tcPr>
            <w:tcW w:w="1170" w:type="dxa"/>
          </w:tcPr>
          <w:p w:rsidR="00B905D8" w:rsidRPr="001D6689" w:rsidRDefault="00F51A93" w:rsidP="009645E1">
            <w:pPr>
              <w:cnfStyle w:val="000000000000"/>
              <w:rPr>
                <w:sz w:val="18"/>
                <w:szCs w:val="18"/>
              </w:rPr>
            </w:pPr>
            <w:r w:rsidRPr="001D6689">
              <w:rPr>
                <w:sz w:val="18"/>
                <w:szCs w:val="18"/>
              </w:rPr>
              <w:t>Boolean</w:t>
            </w:r>
          </w:p>
        </w:tc>
        <w:tc>
          <w:tcPr>
            <w:tcW w:w="540" w:type="dxa"/>
          </w:tcPr>
          <w:p w:rsidR="00B905D8" w:rsidRPr="001D6689" w:rsidRDefault="00F51A93" w:rsidP="009645E1">
            <w:pPr>
              <w:cnfStyle w:val="000000000000"/>
              <w:rPr>
                <w:sz w:val="18"/>
                <w:szCs w:val="18"/>
              </w:rPr>
            </w:pPr>
            <w:r w:rsidRPr="001D6689">
              <w:rPr>
                <w:sz w:val="18"/>
                <w:szCs w:val="18"/>
              </w:rPr>
              <w:t>0..1</w:t>
            </w:r>
          </w:p>
        </w:tc>
        <w:tc>
          <w:tcPr>
            <w:tcW w:w="3265" w:type="dxa"/>
          </w:tcPr>
          <w:p w:rsidR="00B905D8" w:rsidRPr="001D6689" w:rsidRDefault="00FF4EF4" w:rsidP="009645E1">
            <w:pPr>
              <w:cnfStyle w:val="000000000000"/>
              <w:rPr>
                <w:sz w:val="18"/>
                <w:szCs w:val="18"/>
              </w:rPr>
            </w:pPr>
            <w:r w:rsidRPr="001D6689">
              <w:rPr>
                <w:color w:val="333333"/>
                <w:sz w:val="18"/>
                <w:szCs w:val="18"/>
                <w:shd w:val="clear" w:color="auto" w:fill="FFFFFF"/>
              </w:rPr>
              <w:t>Set to true if the item is attributable to a specific manufacturer (even if we don't know who that is).</w:t>
            </w:r>
          </w:p>
        </w:tc>
        <w:tc>
          <w:tcPr>
            <w:tcW w:w="2495" w:type="dxa"/>
          </w:tcPr>
          <w:p w:rsidR="00B905D8" w:rsidRPr="001D6689" w:rsidRDefault="00424038" w:rsidP="009645E1">
            <w:pPr>
              <w:cnfStyle w:val="000000000000"/>
              <w:rPr>
                <w:sz w:val="18"/>
                <w:szCs w:val="18"/>
              </w:rPr>
            </w:pPr>
            <w:proofErr w:type="spellStart"/>
            <w:r w:rsidRPr="001D6689">
              <w:rPr>
                <w:sz w:val="18"/>
                <w:szCs w:val="18"/>
              </w:rPr>
              <w:t>substanceBrandCode</w:t>
            </w:r>
            <w:proofErr w:type="spellEnd"/>
          </w:p>
        </w:tc>
        <w:tc>
          <w:tcPr>
            <w:tcW w:w="1260" w:type="dxa"/>
          </w:tcPr>
          <w:p w:rsidR="00B905D8" w:rsidRPr="001D6689" w:rsidRDefault="00B905D8" w:rsidP="009645E1">
            <w:pPr>
              <w:cnfStyle w:val="000000000000"/>
              <w:rPr>
                <w:sz w:val="18"/>
                <w:szCs w:val="18"/>
              </w:rPr>
            </w:pPr>
          </w:p>
        </w:tc>
        <w:tc>
          <w:tcPr>
            <w:tcW w:w="720" w:type="dxa"/>
          </w:tcPr>
          <w:p w:rsidR="00B905D8" w:rsidRPr="001D6689" w:rsidRDefault="00B905D8" w:rsidP="009645E1">
            <w:pPr>
              <w:cnfStyle w:val="000000000000"/>
              <w:rPr>
                <w:sz w:val="18"/>
                <w:szCs w:val="18"/>
              </w:rPr>
            </w:pPr>
          </w:p>
        </w:tc>
        <w:tc>
          <w:tcPr>
            <w:tcW w:w="3798" w:type="dxa"/>
          </w:tcPr>
          <w:p w:rsidR="00B905D8" w:rsidRPr="001D6689" w:rsidRDefault="00B905D8" w:rsidP="009645E1">
            <w:pPr>
              <w:cnfStyle w:val="000000000000"/>
              <w:rPr>
                <w:sz w:val="18"/>
                <w:szCs w:val="18"/>
              </w:rPr>
            </w:pPr>
          </w:p>
        </w:tc>
      </w:tr>
      <w:tr w:rsidR="00B905D8" w:rsidRPr="001D6689" w:rsidTr="007503D8">
        <w:trPr>
          <w:cnfStyle w:val="000000100000"/>
        </w:trPr>
        <w:tc>
          <w:tcPr>
            <w:cnfStyle w:val="001000000000"/>
            <w:tcW w:w="1368" w:type="dxa"/>
          </w:tcPr>
          <w:p w:rsidR="00B905D8" w:rsidRPr="001D6689" w:rsidRDefault="00E86968" w:rsidP="009645E1">
            <w:pPr>
              <w:rPr>
                <w:sz w:val="18"/>
                <w:szCs w:val="18"/>
              </w:rPr>
            </w:pPr>
            <w:r w:rsidRPr="001D6689">
              <w:rPr>
                <w:sz w:val="18"/>
                <w:szCs w:val="18"/>
              </w:rPr>
              <w:t>m</w:t>
            </w:r>
            <w:r w:rsidR="00F51A93" w:rsidRPr="001D6689">
              <w:rPr>
                <w:sz w:val="18"/>
                <w:szCs w:val="18"/>
              </w:rPr>
              <w:t>anufacturer</w:t>
            </w:r>
          </w:p>
        </w:tc>
        <w:tc>
          <w:tcPr>
            <w:tcW w:w="1170" w:type="dxa"/>
          </w:tcPr>
          <w:p w:rsidR="00B905D8" w:rsidRPr="001D6689" w:rsidRDefault="00F51A93" w:rsidP="009645E1">
            <w:pPr>
              <w:cnfStyle w:val="000000100000"/>
              <w:rPr>
                <w:sz w:val="18"/>
                <w:szCs w:val="18"/>
              </w:rPr>
            </w:pPr>
            <w:r w:rsidRPr="001D6689">
              <w:rPr>
                <w:sz w:val="18"/>
                <w:szCs w:val="18"/>
              </w:rPr>
              <w:t>Organization</w:t>
            </w:r>
          </w:p>
        </w:tc>
        <w:tc>
          <w:tcPr>
            <w:tcW w:w="540" w:type="dxa"/>
          </w:tcPr>
          <w:p w:rsidR="00B905D8" w:rsidRPr="001D6689" w:rsidRDefault="00F51A93" w:rsidP="009645E1">
            <w:pPr>
              <w:cnfStyle w:val="000000100000"/>
              <w:rPr>
                <w:sz w:val="18"/>
                <w:szCs w:val="18"/>
              </w:rPr>
            </w:pPr>
            <w:r w:rsidRPr="001D6689">
              <w:rPr>
                <w:sz w:val="18"/>
                <w:szCs w:val="18"/>
              </w:rPr>
              <w:t>0..1</w:t>
            </w:r>
          </w:p>
        </w:tc>
        <w:tc>
          <w:tcPr>
            <w:tcW w:w="3265" w:type="dxa"/>
          </w:tcPr>
          <w:p w:rsidR="00B905D8" w:rsidRPr="001D6689" w:rsidRDefault="00FF4EF4" w:rsidP="009645E1">
            <w:pPr>
              <w:cnfStyle w:val="000000100000"/>
              <w:rPr>
                <w:sz w:val="18"/>
                <w:szCs w:val="18"/>
              </w:rPr>
            </w:pPr>
            <w:r w:rsidRPr="001D6689">
              <w:rPr>
                <w:color w:val="333333"/>
                <w:sz w:val="18"/>
                <w:szCs w:val="18"/>
                <w:shd w:val="clear" w:color="auto" w:fill="FFFFFF"/>
              </w:rPr>
              <w:t>Describes the details of the manufacturer.</w:t>
            </w:r>
          </w:p>
        </w:tc>
        <w:tc>
          <w:tcPr>
            <w:tcW w:w="2495" w:type="dxa"/>
          </w:tcPr>
          <w:p w:rsidR="00B905D8" w:rsidRPr="001D6689" w:rsidRDefault="00424038" w:rsidP="009645E1">
            <w:pPr>
              <w:cnfStyle w:val="000000100000"/>
              <w:rPr>
                <w:sz w:val="18"/>
                <w:szCs w:val="18"/>
              </w:rPr>
            </w:pPr>
            <w:r w:rsidRPr="001D6689">
              <w:rPr>
                <w:sz w:val="18"/>
                <w:szCs w:val="18"/>
              </w:rPr>
              <w:t>manufacturer</w:t>
            </w:r>
          </w:p>
        </w:tc>
        <w:tc>
          <w:tcPr>
            <w:tcW w:w="1260" w:type="dxa"/>
          </w:tcPr>
          <w:p w:rsidR="00B905D8" w:rsidRPr="001D6689" w:rsidRDefault="00B905D8" w:rsidP="009645E1">
            <w:pPr>
              <w:cnfStyle w:val="000000100000"/>
              <w:rPr>
                <w:sz w:val="18"/>
                <w:szCs w:val="18"/>
              </w:rPr>
            </w:pPr>
          </w:p>
        </w:tc>
        <w:tc>
          <w:tcPr>
            <w:tcW w:w="720" w:type="dxa"/>
          </w:tcPr>
          <w:p w:rsidR="00B905D8" w:rsidRPr="001D6689" w:rsidRDefault="00B905D8" w:rsidP="009645E1">
            <w:pPr>
              <w:cnfStyle w:val="000000100000"/>
              <w:rPr>
                <w:sz w:val="18"/>
                <w:szCs w:val="18"/>
              </w:rPr>
            </w:pPr>
          </w:p>
        </w:tc>
        <w:tc>
          <w:tcPr>
            <w:tcW w:w="3798" w:type="dxa"/>
          </w:tcPr>
          <w:p w:rsidR="00B905D8" w:rsidRPr="001D6689" w:rsidRDefault="00B905D8" w:rsidP="009645E1">
            <w:pPr>
              <w:cnfStyle w:val="000000100000"/>
              <w:rPr>
                <w:sz w:val="18"/>
                <w:szCs w:val="18"/>
              </w:rPr>
            </w:pPr>
          </w:p>
        </w:tc>
      </w:tr>
      <w:tr w:rsidR="00B905D8" w:rsidRPr="001D6689" w:rsidTr="007503D8">
        <w:tc>
          <w:tcPr>
            <w:cnfStyle w:val="001000000000"/>
            <w:tcW w:w="1368" w:type="dxa"/>
          </w:tcPr>
          <w:p w:rsidR="00B905D8" w:rsidRPr="001D6689" w:rsidRDefault="00E86968" w:rsidP="009645E1">
            <w:pPr>
              <w:rPr>
                <w:sz w:val="18"/>
                <w:szCs w:val="18"/>
              </w:rPr>
            </w:pPr>
            <w:r w:rsidRPr="001D6689">
              <w:rPr>
                <w:sz w:val="18"/>
                <w:szCs w:val="18"/>
              </w:rPr>
              <w:t>k</w:t>
            </w:r>
            <w:r w:rsidR="00F51A93" w:rsidRPr="001D6689">
              <w:rPr>
                <w:sz w:val="18"/>
                <w:szCs w:val="18"/>
              </w:rPr>
              <w:t>ind</w:t>
            </w:r>
          </w:p>
        </w:tc>
        <w:tc>
          <w:tcPr>
            <w:tcW w:w="1170" w:type="dxa"/>
          </w:tcPr>
          <w:p w:rsidR="00424038" w:rsidRPr="001D6689" w:rsidRDefault="00F51A93" w:rsidP="009645E1">
            <w:pPr>
              <w:cnfStyle w:val="000000000000"/>
              <w:rPr>
                <w:sz w:val="18"/>
                <w:szCs w:val="18"/>
              </w:rPr>
            </w:pPr>
            <w:r w:rsidRPr="001D6689">
              <w:rPr>
                <w:sz w:val="18"/>
                <w:szCs w:val="18"/>
              </w:rPr>
              <w:t>Medication</w:t>
            </w:r>
          </w:p>
          <w:p w:rsidR="00B905D8" w:rsidRPr="001D6689" w:rsidRDefault="00F51A93" w:rsidP="009645E1">
            <w:pPr>
              <w:cnfStyle w:val="000000000000"/>
              <w:rPr>
                <w:sz w:val="18"/>
                <w:szCs w:val="18"/>
              </w:rPr>
            </w:pPr>
            <w:r w:rsidRPr="001D6689">
              <w:rPr>
                <w:sz w:val="18"/>
                <w:szCs w:val="18"/>
              </w:rPr>
              <w:t>Kind</w:t>
            </w:r>
          </w:p>
        </w:tc>
        <w:tc>
          <w:tcPr>
            <w:tcW w:w="540" w:type="dxa"/>
          </w:tcPr>
          <w:p w:rsidR="00B905D8" w:rsidRPr="001D6689" w:rsidRDefault="00F51A93" w:rsidP="009645E1">
            <w:pPr>
              <w:cnfStyle w:val="000000000000"/>
              <w:rPr>
                <w:sz w:val="18"/>
                <w:szCs w:val="18"/>
              </w:rPr>
            </w:pPr>
            <w:r w:rsidRPr="001D6689">
              <w:rPr>
                <w:sz w:val="18"/>
                <w:szCs w:val="18"/>
              </w:rPr>
              <w:t>0..1</w:t>
            </w:r>
          </w:p>
        </w:tc>
        <w:tc>
          <w:tcPr>
            <w:tcW w:w="3265" w:type="dxa"/>
          </w:tcPr>
          <w:p w:rsidR="00B905D8" w:rsidRPr="001D6689" w:rsidRDefault="00F51A93" w:rsidP="009645E1">
            <w:pPr>
              <w:cnfStyle w:val="000000000000"/>
              <w:rPr>
                <w:sz w:val="18"/>
                <w:szCs w:val="18"/>
              </w:rPr>
            </w:pPr>
            <w:r w:rsidRPr="001D6689">
              <w:rPr>
                <w:color w:val="333333"/>
                <w:sz w:val="18"/>
                <w:szCs w:val="18"/>
                <w:shd w:val="clear" w:color="auto" w:fill="FFFFFF"/>
              </w:rPr>
              <w:t>Whether the medication is a product or a package</w:t>
            </w:r>
          </w:p>
        </w:tc>
        <w:tc>
          <w:tcPr>
            <w:tcW w:w="2495" w:type="dxa"/>
          </w:tcPr>
          <w:p w:rsidR="00B905D8" w:rsidRPr="001D6689" w:rsidRDefault="007147F2" w:rsidP="009645E1">
            <w:pPr>
              <w:cnfStyle w:val="000000000000"/>
              <w:rPr>
                <w:sz w:val="18"/>
                <w:szCs w:val="18"/>
              </w:rPr>
            </w:pPr>
            <w:r>
              <w:rPr>
                <w:sz w:val="18"/>
                <w:szCs w:val="18"/>
              </w:rPr>
              <w:t xml:space="preserve">No equivalent. The </w:t>
            </w:r>
            <w:proofErr w:type="spellStart"/>
            <w:r>
              <w:rPr>
                <w:sz w:val="18"/>
                <w:szCs w:val="18"/>
              </w:rPr>
              <w:t>vMR</w:t>
            </w:r>
            <w:proofErr w:type="spellEnd"/>
            <w:r>
              <w:rPr>
                <w:sz w:val="18"/>
                <w:szCs w:val="18"/>
              </w:rPr>
              <w:t xml:space="preserve"> models this concept as a product and not a package.</w:t>
            </w:r>
          </w:p>
        </w:tc>
        <w:tc>
          <w:tcPr>
            <w:tcW w:w="1260" w:type="dxa"/>
          </w:tcPr>
          <w:p w:rsidR="00B905D8" w:rsidRPr="001D6689" w:rsidRDefault="00B905D8" w:rsidP="009645E1">
            <w:pPr>
              <w:cnfStyle w:val="000000000000"/>
              <w:rPr>
                <w:sz w:val="18"/>
                <w:szCs w:val="18"/>
              </w:rPr>
            </w:pPr>
          </w:p>
        </w:tc>
        <w:tc>
          <w:tcPr>
            <w:tcW w:w="720" w:type="dxa"/>
          </w:tcPr>
          <w:p w:rsidR="00B905D8" w:rsidRPr="001D6689" w:rsidRDefault="00B905D8" w:rsidP="009645E1">
            <w:pPr>
              <w:cnfStyle w:val="000000000000"/>
              <w:rPr>
                <w:sz w:val="18"/>
                <w:szCs w:val="18"/>
              </w:rPr>
            </w:pPr>
          </w:p>
        </w:tc>
        <w:tc>
          <w:tcPr>
            <w:tcW w:w="3798" w:type="dxa"/>
          </w:tcPr>
          <w:p w:rsidR="00B905D8" w:rsidRPr="001D6689" w:rsidRDefault="00B905D8" w:rsidP="009645E1">
            <w:pPr>
              <w:cnfStyle w:val="000000000000"/>
              <w:rPr>
                <w:sz w:val="18"/>
                <w:szCs w:val="18"/>
              </w:rPr>
            </w:pPr>
          </w:p>
        </w:tc>
      </w:tr>
      <w:tr w:rsidR="001D6689" w:rsidRPr="001D6689" w:rsidTr="007503D8">
        <w:trPr>
          <w:cnfStyle w:val="000000100000"/>
        </w:trPr>
        <w:tc>
          <w:tcPr>
            <w:cnfStyle w:val="001000000000"/>
            <w:tcW w:w="1368" w:type="dxa"/>
          </w:tcPr>
          <w:p w:rsidR="001D6689" w:rsidRPr="001D6689" w:rsidRDefault="001D6689" w:rsidP="009645E1">
            <w:pPr>
              <w:rPr>
                <w:sz w:val="18"/>
                <w:szCs w:val="18"/>
              </w:rPr>
            </w:pPr>
            <w:r w:rsidRPr="001D6689">
              <w:rPr>
                <w:sz w:val="18"/>
                <w:szCs w:val="18"/>
              </w:rPr>
              <w:t>product</w:t>
            </w:r>
          </w:p>
        </w:tc>
        <w:tc>
          <w:tcPr>
            <w:tcW w:w="1170" w:type="dxa"/>
          </w:tcPr>
          <w:p w:rsidR="001D6689" w:rsidRPr="001D6689" w:rsidRDefault="001D6689" w:rsidP="009645E1">
            <w:pPr>
              <w:cnfStyle w:val="000000100000"/>
              <w:rPr>
                <w:sz w:val="18"/>
                <w:szCs w:val="18"/>
              </w:rPr>
            </w:pPr>
            <w:r w:rsidRPr="001D6689">
              <w:rPr>
                <w:sz w:val="18"/>
                <w:szCs w:val="18"/>
              </w:rPr>
              <w:t>Product</w:t>
            </w:r>
          </w:p>
        </w:tc>
        <w:tc>
          <w:tcPr>
            <w:tcW w:w="540" w:type="dxa"/>
          </w:tcPr>
          <w:p w:rsidR="001D6689" w:rsidRPr="001D6689" w:rsidRDefault="001D6689" w:rsidP="009645E1">
            <w:pPr>
              <w:cnfStyle w:val="000000100000"/>
              <w:rPr>
                <w:sz w:val="18"/>
                <w:szCs w:val="18"/>
              </w:rPr>
            </w:pPr>
            <w:r w:rsidRPr="001D6689">
              <w:rPr>
                <w:sz w:val="18"/>
                <w:szCs w:val="18"/>
              </w:rPr>
              <w:t>0..1</w:t>
            </w:r>
          </w:p>
        </w:tc>
        <w:tc>
          <w:tcPr>
            <w:tcW w:w="3265" w:type="dxa"/>
          </w:tcPr>
          <w:p w:rsidR="001D6689" w:rsidRPr="001D6689" w:rsidRDefault="001D6689" w:rsidP="009645E1">
            <w:pPr>
              <w:cnfStyle w:val="000000100000"/>
              <w:rPr>
                <w:sz w:val="18"/>
                <w:szCs w:val="18"/>
              </w:rPr>
            </w:pPr>
            <w:r w:rsidRPr="001D6689">
              <w:rPr>
                <w:color w:val="333333"/>
                <w:sz w:val="18"/>
                <w:szCs w:val="18"/>
                <w:shd w:val="clear" w:color="auto" w:fill="FFFFFF"/>
              </w:rPr>
              <w:t>If is a product.</w:t>
            </w:r>
          </w:p>
        </w:tc>
        <w:tc>
          <w:tcPr>
            <w:tcW w:w="2495" w:type="dxa"/>
          </w:tcPr>
          <w:p w:rsidR="001D6689" w:rsidRPr="001D6689" w:rsidRDefault="007147F2" w:rsidP="009645E1">
            <w:pPr>
              <w:cnfStyle w:val="000000100000"/>
              <w:rPr>
                <w:sz w:val="18"/>
                <w:szCs w:val="18"/>
              </w:rPr>
            </w:pPr>
            <w:r>
              <w:rPr>
                <w:sz w:val="18"/>
                <w:szCs w:val="18"/>
              </w:rPr>
              <w:t xml:space="preserve">Always true in the </w:t>
            </w:r>
            <w:proofErr w:type="spellStart"/>
            <w:r>
              <w:rPr>
                <w:sz w:val="18"/>
                <w:szCs w:val="18"/>
              </w:rPr>
              <w:t>vMR</w:t>
            </w:r>
            <w:proofErr w:type="spellEnd"/>
            <w:r w:rsidR="00C6295F">
              <w:rPr>
                <w:sz w:val="18"/>
                <w:szCs w:val="18"/>
              </w:rPr>
              <w:t xml:space="preserve"> so not explicitly called out</w:t>
            </w:r>
            <w:r>
              <w:rPr>
                <w:sz w:val="18"/>
                <w:szCs w:val="18"/>
              </w:rPr>
              <w:t xml:space="preserve"> (I think)</w:t>
            </w:r>
          </w:p>
        </w:tc>
        <w:tc>
          <w:tcPr>
            <w:tcW w:w="1260" w:type="dxa"/>
          </w:tcPr>
          <w:p w:rsidR="001D6689" w:rsidRPr="001D6689" w:rsidRDefault="001D6689" w:rsidP="009645E1">
            <w:pPr>
              <w:cnfStyle w:val="000000100000"/>
              <w:rPr>
                <w:sz w:val="18"/>
                <w:szCs w:val="18"/>
              </w:rPr>
            </w:pPr>
          </w:p>
        </w:tc>
        <w:tc>
          <w:tcPr>
            <w:tcW w:w="720" w:type="dxa"/>
          </w:tcPr>
          <w:p w:rsidR="001D6689" w:rsidRPr="001D6689" w:rsidRDefault="001D6689" w:rsidP="009645E1">
            <w:pPr>
              <w:cnfStyle w:val="000000100000"/>
              <w:rPr>
                <w:sz w:val="18"/>
                <w:szCs w:val="18"/>
              </w:rPr>
            </w:pPr>
          </w:p>
        </w:tc>
        <w:tc>
          <w:tcPr>
            <w:tcW w:w="3798" w:type="dxa"/>
          </w:tcPr>
          <w:p w:rsidR="001D6689" w:rsidRPr="001D6689" w:rsidRDefault="001D6689" w:rsidP="009645E1">
            <w:pPr>
              <w:cnfStyle w:val="000000100000"/>
              <w:rPr>
                <w:sz w:val="18"/>
                <w:szCs w:val="18"/>
              </w:rPr>
            </w:pPr>
          </w:p>
        </w:tc>
      </w:tr>
      <w:tr w:rsidR="00B905D8" w:rsidRPr="001D6689" w:rsidTr="007503D8">
        <w:tc>
          <w:tcPr>
            <w:cnfStyle w:val="001000000000"/>
            <w:tcW w:w="1368" w:type="dxa"/>
          </w:tcPr>
          <w:p w:rsidR="00B905D8" w:rsidRPr="001D6689" w:rsidRDefault="001D6689" w:rsidP="009645E1">
            <w:pPr>
              <w:rPr>
                <w:sz w:val="18"/>
                <w:szCs w:val="18"/>
              </w:rPr>
            </w:pPr>
            <w:proofErr w:type="spellStart"/>
            <w:r w:rsidRPr="001D6689">
              <w:rPr>
                <w:sz w:val="18"/>
                <w:szCs w:val="18"/>
              </w:rPr>
              <w:t>product.</w:t>
            </w:r>
            <w:r w:rsidR="00E86968" w:rsidRPr="001D6689">
              <w:rPr>
                <w:sz w:val="18"/>
                <w:szCs w:val="18"/>
              </w:rPr>
              <w:t>f</w:t>
            </w:r>
            <w:r w:rsidR="00E9670D" w:rsidRPr="001D6689">
              <w:rPr>
                <w:sz w:val="18"/>
                <w:szCs w:val="18"/>
              </w:rPr>
              <w:t>orm</w:t>
            </w:r>
            <w:proofErr w:type="spellEnd"/>
          </w:p>
        </w:tc>
        <w:tc>
          <w:tcPr>
            <w:tcW w:w="1170" w:type="dxa"/>
          </w:tcPr>
          <w:p w:rsidR="00B905D8" w:rsidRPr="001D6689" w:rsidRDefault="00E9670D" w:rsidP="009645E1">
            <w:pPr>
              <w:cnfStyle w:val="000000000000"/>
              <w:rPr>
                <w:sz w:val="18"/>
                <w:szCs w:val="18"/>
              </w:rPr>
            </w:pPr>
            <w:proofErr w:type="spellStart"/>
            <w:r w:rsidRPr="001D6689">
              <w:rPr>
                <w:sz w:val="18"/>
                <w:szCs w:val="18"/>
              </w:rPr>
              <w:t>Codeable</w:t>
            </w:r>
            <w:proofErr w:type="spellEnd"/>
            <w:r w:rsidRPr="001D6689">
              <w:rPr>
                <w:sz w:val="18"/>
                <w:szCs w:val="18"/>
              </w:rPr>
              <w:t xml:space="preserve"> Concept</w:t>
            </w:r>
          </w:p>
        </w:tc>
        <w:tc>
          <w:tcPr>
            <w:tcW w:w="540" w:type="dxa"/>
          </w:tcPr>
          <w:p w:rsidR="00B905D8" w:rsidRPr="001D6689" w:rsidRDefault="00E9670D" w:rsidP="009645E1">
            <w:pPr>
              <w:cnfStyle w:val="000000000000"/>
              <w:rPr>
                <w:sz w:val="18"/>
                <w:szCs w:val="18"/>
              </w:rPr>
            </w:pPr>
            <w:r w:rsidRPr="001D6689">
              <w:rPr>
                <w:sz w:val="18"/>
                <w:szCs w:val="18"/>
              </w:rPr>
              <w:t>0..1</w:t>
            </w:r>
          </w:p>
        </w:tc>
        <w:tc>
          <w:tcPr>
            <w:tcW w:w="3265" w:type="dxa"/>
          </w:tcPr>
          <w:p w:rsidR="00B905D8" w:rsidRPr="001D6689" w:rsidRDefault="001D6689" w:rsidP="009645E1">
            <w:pPr>
              <w:cnfStyle w:val="000000000000"/>
              <w:rPr>
                <w:sz w:val="18"/>
                <w:szCs w:val="18"/>
              </w:rPr>
            </w:pPr>
            <w:r w:rsidRPr="001D6689">
              <w:rPr>
                <w:color w:val="333333"/>
                <w:sz w:val="18"/>
                <w:szCs w:val="18"/>
                <w:shd w:val="clear" w:color="auto" w:fill="FFFFFF"/>
              </w:rPr>
              <w:t>Describes the form of the item. Powder; tables; carton.</w:t>
            </w:r>
          </w:p>
        </w:tc>
        <w:tc>
          <w:tcPr>
            <w:tcW w:w="2495" w:type="dxa"/>
          </w:tcPr>
          <w:p w:rsidR="00B905D8" w:rsidRPr="001D6689" w:rsidRDefault="00424038" w:rsidP="009645E1">
            <w:pPr>
              <w:cnfStyle w:val="000000000000"/>
              <w:rPr>
                <w:sz w:val="18"/>
                <w:szCs w:val="18"/>
              </w:rPr>
            </w:pPr>
            <w:r w:rsidRPr="001D6689">
              <w:rPr>
                <w:sz w:val="18"/>
                <w:szCs w:val="18"/>
              </w:rPr>
              <w:t>form</w:t>
            </w:r>
          </w:p>
        </w:tc>
        <w:tc>
          <w:tcPr>
            <w:tcW w:w="1260" w:type="dxa"/>
          </w:tcPr>
          <w:p w:rsidR="00B905D8" w:rsidRPr="001D6689" w:rsidRDefault="00B905D8" w:rsidP="009645E1">
            <w:pPr>
              <w:cnfStyle w:val="000000000000"/>
              <w:rPr>
                <w:sz w:val="18"/>
                <w:szCs w:val="18"/>
              </w:rPr>
            </w:pPr>
          </w:p>
        </w:tc>
        <w:tc>
          <w:tcPr>
            <w:tcW w:w="720" w:type="dxa"/>
          </w:tcPr>
          <w:p w:rsidR="00B905D8" w:rsidRPr="001D6689" w:rsidRDefault="00B905D8" w:rsidP="009645E1">
            <w:pPr>
              <w:cnfStyle w:val="000000000000"/>
              <w:rPr>
                <w:sz w:val="18"/>
                <w:szCs w:val="18"/>
              </w:rPr>
            </w:pPr>
          </w:p>
        </w:tc>
        <w:tc>
          <w:tcPr>
            <w:tcW w:w="3798" w:type="dxa"/>
          </w:tcPr>
          <w:p w:rsidR="00B905D8" w:rsidRPr="001D6689" w:rsidRDefault="00B905D8" w:rsidP="009645E1">
            <w:pPr>
              <w:cnfStyle w:val="000000000000"/>
              <w:rPr>
                <w:sz w:val="18"/>
                <w:szCs w:val="18"/>
              </w:rPr>
            </w:pPr>
          </w:p>
        </w:tc>
      </w:tr>
      <w:tr w:rsidR="001D6689" w:rsidRPr="001D6689" w:rsidTr="007503D8">
        <w:trPr>
          <w:cnfStyle w:val="000000100000"/>
        </w:trPr>
        <w:tc>
          <w:tcPr>
            <w:cnfStyle w:val="001000000000"/>
            <w:tcW w:w="1368" w:type="dxa"/>
          </w:tcPr>
          <w:p w:rsidR="00B905D8" w:rsidRPr="001D6689" w:rsidRDefault="001D6689" w:rsidP="009645E1">
            <w:pPr>
              <w:rPr>
                <w:sz w:val="18"/>
                <w:szCs w:val="18"/>
              </w:rPr>
            </w:pPr>
            <w:proofErr w:type="gramStart"/>
            <w:r w:rsidRPr="001D6689">
              <w:rPr>
                <w:sz w:val="18"/>
                <w:szCs w:val="18"/>
              </w:rPr>
              <w:t>product</w:t>
            </w:r>
            <w:proofErr w:type="gramEnd"/>
            <w:r w:rsidRPr="001D6689">
              <w:rPr>
                <w:sz w:val="18"/>
                <w:szCs w:val="18"/>
              </w:rPr>
              <w:t>.</w:t>
            </w:r>
            <w:r w:rsidR="00A944A0">
              <w:rPr>
                <w:sz w:val="18"/>
                <w:szCs w:val="18"/>
              </w:rPr>
              <w:t xml:space="preserve"> </w:t>
            </w:r>
            <w:r w:rsidR="00E86968" w:rsidRPr="001D6689">
              <w:rPr>
                <w:sz w:val="18"/>
                <w:szCs w:val="18"/>
              </w:rPr>
              <w:t>i</w:t>
            </w:r>
            <w:r w:rsidR="00E9670D" w:rsidRPr="001D6689">
              <w:rPr>
                <w:sz w:val="18"/>
                <w:szCs w:val="18"/>
              </w:rPr>
              <w:t>ngredient</w:t>
            </w:r>
          </w:p>
        </w:tc>
        <w:tc>
          <w:tcPr>
            <w:tcW w:w="1170" w:type="dxa"/>
          </w:tcPr>
          <w:p w:rsidR="00B905D8" w:rsidRPr="001D6689" w:rsidRDefault="00E9670D" w:rsidP="00E9670D">
            <w:pPr>
              <w:cnfStyle w:val="000000100000"/>
              <w:rPr>
                <w:sz w:val="18"/>
                <w:szCs w:val="18"/>
              </w:rPr>
            </w:pPr>
            <w:r w:rsidRPr="001D6689">
              <w:rPr>
                <w:sz w:val="18"/>
                <w:szCs w:val="18"/>
              </w:rPr>
              <w:t>Ingredient</w:t>
            </w:r>
          </w:p>
        </w:tc>
        <w:tc>
          <w:tcPr>
            <w:tcW w:w="540" w:type="dxa"/>
          </w:tcPr>
          <w:p w:rsidR="00B905D8" w:rsidRPr="001D6689" w:rsidRDefault="00E9670D" w:rsidP="009645E1">
            <w:pPr>
              <w:cnfStyle w:val="000000100000"/>
              <w:rPr>
                <w:sz w:val="18"/>
                <w:szCs w:val="18"/>
              </w:rPr>
            </w:pPr>
            <w:r w:rsidRPr="001D6689">
              <w:rPr>
                <w:sz w:val="18"/>
                <w:szCs w:val="18"/>
              </w:rPr>
              <w:t>0..*</w:t>
            </w:r>
          </w:p>
        </w:tc>
        <w:tc>
          <w:tcPr>
            <w:tcW w:w="3265" w:type="dxa"/>
          </w:tcPr>
          <w:p w:rsidR="00B905D8" w:rsidRPr="001D6689" w:rsidRDefault="001D6689" w:rsidP="009645E1">
            <w:pPr>
              <w:cnfStyle w:val="000000100000"/>
              <w:rPr>
                <w:sz w:val="18"/>
                <w:szCs w:val="18"/>
              </w:rPr>
            </w:pPr>
            <w:r w:rsidRPr="001D6689">
              <w:rPr>
                <w:color w:val="333333"/>
                <w:sz w:val="18"/>
                <w:szCs w:val="18"/>
                <w:shd w:val="clear" w:color="auto" w:fill="FFFFFF"/>
              </w:rPr>
              <w:t>The ingredients of the medication. The ingredients need not be a complete list; usually only active ingredients are listed.</w:t>
            </w:r>
          </w:p>
        </w:tc>
        <w:tc>
          <w:tcPr>
            <w:tcW w:w="2495" w:type="dxa"/>
          </w:tcPr>
          <w:p w:rsidR="00B905D8" w:rsidRPr="001D6689" w:rsidRDefault="00C6295F" w:rsidP="009645E1">
            <w:pPr>
              <w:cnfStyle w:val="000000100000"/>
              <w:rPr>
                <w:sz w:val="18"/>
                <w:szCs w:val="18"/>
              </w:rPr>
            </w:pPr>
            <w:r>
              <w:rPr>
                <w:sz w:val="18"/>
                <w:szCs w:val="18"/>
              </w:rPr>
              <w:t xml:space="preserve">No equivalent in the </w:t>
            </w:r>
            <w:proofErr w:type="spellStart"/>
            <w:r>
              <w:rPr>
                <w:sz w:val="18"/>
                <w:szCs w:val="18"/>
              </w:rPr>
              <w:t>vMR</w:t>
            </w:r>
            <w:proofErr w:type="spellEnd"/>
            <w:r>
              <w:rPr>
                <w:sz w:val="18"/>
                <w:szCs w:val="18"/>
              </w:rPr>
              <w:t xml:space="preserve">. The </w:t>
            </w:r>
            <w:proofErr w:type="spellStart"/>
            <w:r>
              <w:rPr>
                <w:sz w:val="18"/>
                <w:szCs w:val="18"/>
              </w:rPr>
              <w:t>vMR</w:t>
            </w:r>
            <w:proofErr w:type="spellEnd"/>
            <w:r>
              <w:rPr>
                <w:sz w:val="18"/>
                <w:szCs w:val="18"/>
              </w:rPr>
              <w:t xml:space="preserve"> does not go to this level of granularity. Can be done via extensions to the </w:t>
            </w:r>
            <w:proofErr w:type="spellStart"/>
            <w:r>
              <w:rPr>
                <w:sz w:val="18"/>
                <w:szCs w:val="18"/>
              </w:rPr>
              <w:t>vMR</w:t>
            </w:r>
            <w:proofErr w:type="spellEnd"/>
            <w:r>
              <w:rPr>
                <w:sz w:val="18"/>
                <w:szCs w:val="18"/>
              </w:rPr>
              <w:t>.</w:t>
            </w:r>
          </w:p>
        </w:tc>
        <w:tc>
          <w:tcPr>
            <w:tcW w:w="1260" w:type="dxa"/>
          </w:tcPr>
          <w:p w:rsidR="00B905D8" w:rsidRPr="001D6689" w:rsidRDefault="00B905D8" w:rsidP="009645E1">
            <w:pPr>
              <w:cnfStyle w:val="000000100000"/>
              <w:rPr>
                <w:sz w:val="18"/>
                <w:szCs w:val="18"/>
              </w:rPr>
            </w:pPr>
          </w:p>
        </w:tc>
        <w:tc>
          <w:tcPr>
            <w:tcW w:w="720" w:type="dxa"/>
          </w:tcPr>
          <w:p w:rsidR="00B905D8" w:rsidRPr="001D6689" w:rsidRDefault="00B905D8" w:rsidP="009645E1">
            <w:pPr>
              <w:cnfStyle w:val="000000100000"/>
              <w:rPr>
                <w:sz w:val="18"/>
                <w:szCs w:val="18"/>
              </w:rPr>
            </w:pPr>
          </w:p>
        </w:tc>
        <w:tc>
          <w:tcPr>
            <w:tcW w:w="3798" w:type="dxa"/>
          </w:tcPr>
          <w:p w:rsidR="00B905D8" w:rsidRPr="001D6689" w:rsidRDefault="00B905D8" w:rsidP="009645E1">
            <w:pPr>
              <w:cnfStyle w:val="000000100000"/>
              <w:rPr>
                <w:sz w:val="18"/>
                <w:szCs w:val="18"/>
              </w:rPr>
            </w:pPr>
          </w:p>
        </w:tc>
      </w:tr>
      <w:tr w:rsidR="001D6689" w:rsidRPr="001D6689" w:rsidTr="007503D8">
        <w:tc>
          <w:tcPr>
            <w:cnfStyle w:val="001000000000"/>
            <w:tcW w:w="1368" w:type="dxa"/>
          </w:tcPr>
          <w:p w:rsidR="00B905D8" w:rsidRPr="001D6689" w:rsidRDefault="001D6689" w:rsidP="009645E1">
            <w:pPr>
              <w:rPr>
                <w:sz w:val="18"/>
                <w:szCs w:val="18"/>
              </w:rPr>
            </w:pPr>
            <w:proofErr w:type="gramStart"/>
            <w:r w:rsidRPr="001D6689">
              <w:rPr>
                <w:sz w:val="18"/>
                <w:szCs w:val="18"/>
              </w:rPr>
              <w:t>product</w:t>
            </w:r>
            <w:proofErr w:type="gramEnd"/>
            <w:r w:rsidRPr="001D6689">
              <w:rPr>
                <w:sz w:val="18"/>
                <w:szCs w:val="18"/>
              </w:rPr>
              <w:t xml:space="preserve">. </w:t>
            </w:r>
            <w:proofErr w:type="gramStart"/>
            <w:r w:rsidR="00E86968" w:rsidRPr="001D6689">
              <w:rPr>
                <w:sz w:val="18"/>
                <w:szCs w:val="18"/>
              </w:rPr>
              <w:t>i</w:t>
            </w:r>
            <w:r w:rsidR="00E9670D" w:rsidRPr="001D6689">
              <w:rPr>
                <w:sz w:val="18"/>
                <w:szCs w:val="18"/>
              </w:rPr>
              <w:t>ngredient</w:t>
            </w:r>
            <w:proofErr w:type="gramEnd"/>
            <w:r w:rsidR="00E9670D" w:rsidRPr="001D6689">
              <w:rPr>
                <w:sz w:val="18"/>
                <w:szCs w:val="18"/>
              </w:rPr>
              <w:t>.</w:t>
            </w:r>
            <w:r w:rsidR="00424038" w:rsidRPr="001D6689">
              <w:rPr>
                <w:sz w:val="18"/>
                <w:szCs w:val="18"/>
              </w:rPr>
              <w:t xml:space="preserve"> </w:t>
            </w:r>
            <w:r w:rsidR="00E9670D" w:rsidRPr="001D6689">
              <w:rPr>
                <w:sz w:val="18"/>
                <w:szCs w:val="18"/>
              </w:rPr>
              <w:t>item</w:t>
            </w:r>
          </w:p>
        </w:tc>
        <w:tc>
          <w:tcPr>
            <w:tcW w:w="1170" w:type="dxa"/>
          </w:tcPr>
          <w:p w:rsidR="00B905D8" w:rsidRPr="001D6689" w:rsidRDefault="00E9670D" w:rsidP="009645E1">
            <w:pPr>
              <w:cnfStyle w:val="000000000000"/>
              <w:rPr>
                <w:sz w:val="18"/>
                <w:szCs w:val="18"/>
              </w:rPr>
            </w:pPr>
            <w:r w:rsidRPr="001D6689">
              <w:rPr>
                <w:sz w:val="18"/>
                <w:szCs w:val="18"/>
              </w:rPr>
              <w:t>Substance or Medication</w:t>
            </w:r>
          </w:p>
        </w:tc>
        <w:tc>
          <w:tcPr>
            <w:tcW w:w="540" w:type="dxa"/>
          </w:tcPr>
          <w:p w:rsidR="00B905D8" w:rsidRPr="001D6689" w:rsidRDefault="00E9670D" w:rsidP="009645E1">
            <w:pPr>
              <w:cnfStyle w:val="000000000000"/>
              <w:rPr>
                <w:sz w:val="18"/>
                <w:szCs w:val="18"/>
              </w:rPr>
            </w:pPr>
            <w:r w:rsidRPr="001D6689">
              <w:rPr>
                <w:sz w:val="18"/>
                <w:szCs w:val="18"/>
              </w:rPr>
              <w:t>1..1</w:t>
            </w:r>
          </w:p>
        </w:tc>
        <w:tc>
          <w:tcPr>
            <w:tcW w:w="3265" w:type="dxa"/>
          </w:tcPr>
          <w:p w:rsidR="00B905D8" w:rsidRPr="001D6689" w:rsidRDefault="001D6689" w:rsidP="009645E1">
            <w:pPr>
              <w:cnfStyle w:val="000000000000"/>
              <w:rPr>
                <w:sz w:val="18"/>
                <w:szCs w:val="18"/>
              </w:rPr>
            </w:pPr>
            <w:r w:rsidRPr="001D6689">
              <w:rPr>
                <w:color w:val="333333"/>
                <w:sz w:val="18"/>
                <w:szCs w:val="18"/>
                <w:shd w:val="clear" w:color="auto" w:fill="FFFFFF"/>
              </w:rPr>
              <w:t>The actual ingredient - either a substance (simple ingredient) or another medication.</w:t>
            </w:r>
          </w:p>
        </w:tc>
        <w:tc>
          <w:tcPr>
            <w:tcW w:w="2495" w:type="dxa"/>
          </w:tcPr>
          <w:p w:rsidR="00B905D8" w:rsidRPr="001D6689" w:rsidRDefault="00A944A0" w:rsidP="009645E1">
            <w:pPr>
              <w:cnfStyle w:val="000000000000"/>
              <w:rPr>
                <w:sz w:val="18"/>
                <w:szCs w:val="18"/>
              </w:rPr>
            </w:pPr>
            <w:r>
              <w:rPr>
                <w:sz w:val="18"/>
                <w:szCs w:val="18"/>
              </w:rPr>
              <w:t xml:space="preserve">No equivalent in the </w:t>
            </w:r>
            <w:proofErr w:type="spellStart"/>
            <w:r>
              <w:rPr>
                <w:sz w:val="18"/>
                <w:szCs w:val="18"/>
              </w:rPr>
              <w:t>vMR</w:t>
            </w:r>
            <w:proofErr w:type="spellEnd"/>
            <w:r>
              <w:rPr>
                <w:sz w:val="18"/>
                <w:szCs w:val="18"/>
              </w:rPr>
              <w:t xml:space="preserve">. The </w:t>
            </w:r>
            <w:proofErr w:type="spellStart"/>
            <w:r>
              <w:rPr>
                <w:sz w:val="18"/>
                <w:szCs w:val="18"/>
              </w:rPr>
              <w:t>vMR</w:t>
            </w:r>
            <w:proofErr w:type="spellEnd"/>
            <w:r>
              <w:rPr>
                <w:sz w:val="18"/>
                <w:szCs w:val="18"/>
              </w:rPr>
              <w:t xml:space="preserve"> does not go to this level of granularity. Can be done via extensions to the </w:t>
            </w:r>
            <w:proofErr w:type="spellStart"/>
            <w:r>
              <w:rPr>
                <w:sz w:val="18"/>
                <w:szCs w:val="18"/>
              </w:rPr>
              <w:t>vMR</w:t>
            </w:r>
            <w:proofErr w:type="spellEnd"/>
            <w:r>
              <w:rPr>
                <w:sz w:val="18"/>
                <w:szCs w:val="18"/>
              </w:rPr>
              <w:t>.</w:t>
            </w:r>
          </w:p>
        </w:tc>
        <w:tc>
          <w:tcPr>
            <w:tcW w:w="1260" w:type="dxa"/>
          </w:tcPr>
          <w:p w:rsidR="00B905D8" w:rsidRPr="001D6689" w:rsidRDefault="00B905D8" w:rsidP="009645E1">
            <w:pPr>
              <w:cnfStyle w:val="000000000000"/>
              <w:rPr>
                <w:sz w:val="18"/>
                <w:szCs w:val="18"/>
              </w:rPr>
            </w:pPr>
          </w:p>
        </w:tc>
        <w:tc>
          <w:tcPr>
            <w:tcW w:w="720" w:type="dxa"/>
          </w:tcPr>
          <w:p w:rsidR="00B905D8" w:rsidRPr="001D6689" w:rsidRDefault="00B905D8" w:rsidP="009645E1">
            <w:pPr>
              <w:cnfStyle w:val="000000000000"/>
              <w:rPr>
                <w:sz w:val="18"/>
                <w:szCs w:val="18"/>
              </w:rPr>
            </w:pPr>
          </w:p>
        </w:tc>
        <w:tc>
          <w:tcPr>
            <w:tcW w:w="3798" w:type="dxa"/>
          </w:tcPr>
          <w:p w:rsidR="00B905D8" w:rsidRPr="001D6689" w:rsidRDefault="00B905D8" w:rsidP="009645E1">
            <w:pPr>
              <w:cnfStyle w:val="000000000000"/>
              <w:rPr>
                <w:sz w:val="18"/>
                <w:szCs w:val="18"/>
              </w:rPr>
            </w:pPr>
          </w:p>
        </w:tc>
      </w:tr>
      <w:tr w:rsidR="00B905D8" w:rsidRPr="001D6689" w:rsidTr="007503D8">
        <w:trPr>
          <w:cnfStyle w:val="000000100000"/>
        </w:trPr>
        <w:tc>
          <w:tcPr>
            <w:cnfStyle w:val="001000000000"/>
            <w:tcW w:w="1368" w:type="dxa"/>
          </w:tcPr>
          <w:p w:rsidR="00B905D8" w:rsidRPr="001D6689" w:rsidRDefault="00C6295F" w:rsidP="009645E1">
            <w:pPr>
              <w:rPr>
                <w:sz w:val="18"/>
                <w:szCs w:val="18"/>
              </w:rPr>
            </w:pPr>
            <w:proofErr w:type="gramStart"/>
            <w:r>
              <w:rPr>
                <w:sz w:val="18"/>
                <w:szCs w:val="18"/>
              </w:rPr>
              <w:t>product</w:t>
            </w:r>
            <w:proofErr w:type="gramEnd"/>
            <w:r>
              <w:rPr>
                <w:sz w:val="18"/>
                <w:szCs w:val="18"/>
              </w:rPr>
              <w:t xml:space="preserve">. </w:t>
            </w:r>
            <w:proofErr w:type="gramStart"/>
            <w:r>
              <w:rPr>
                <w:sz w:val="18"/>
                <w:szCs w:val="18"/>
              </w:rPr>
              <w:t>ingredient</w:t>
            </w:r>
            <w:proofErr w:type="gramEnd"/>
            <w:r>
              <w:rPr>
                <w:sz w:val="18"/>
                <w:szCs w:val="18"/>
              </w:rPr>
              <w:t xml:space="preserve">. </w:t>
            </w:r>
            <w:r w:rsidR="00E86968" w:rsidRPr="001D6689">
              <w:rPr>
                <w:sz w:val="18"/>
                <w:szCs w:val="18"/>
              </w:rPr>
              <w:t>a</w:t>
            </w:r>
            <w:r w:rsidR="00E9670D" w:rsidRPr="001D6689">
              <w:rPr>
                <w:sz w:val="18"/>
                <w:szCs w:val="18"/>
              </w:rPr>
              <w:t>mount</w:t>
            </w:r>
          </w:p>
        </w:tc>
        <w:tc>
          <w:tcPr>
            <w:tcW w:w="1170" w:type="dxa"/>
          </w:tcPr>
          <w:p w:rsidR="00B905D8" w:rsidRPr="001D6689" w:rsidRDefault="00E9670D" w:rsidP="009645E1">
            <w:pPr>
              <w:cnfStyle w:val="000000100000"/>
              <w:rPr>
                <w:sz w:val="18"/>
                <w:szCs w:val="18"/>
              </w:rPr>
            </w:pPr>
            <w:r w:rsidRPr="001D6689">
              <w:rPr>
                <w:sz w:val="18"/>
                <w:szCs w:val="18"/>
              </w:rPr>
              <w:t>Ratio</w:t>
            </w:r>
          </w:p>
        </w:tc>
        <w:tc>
          <w:tcPr>
            <w:tcW w:w="540" w:type="dxa"/>
          </w:tcPr>
          <w:p w:rsidR="00B905D8" w:rsidRPr="001D6689" w:rsidRDefault="00E9670D" w:rsidP="009645E1">
            <w:pPr>
              <w:cnfStyle w:val="000000100000"/>
              <w:rPr>
                <w:sz w:val="18"/>
                <w:szCs w:val="18"/>
              </w:rPr>
            </w:pPr>
            <w:r w:rsidRPr="001D6689">
              <w:rPr>
                <w:sz w:val="18"/>
                <w:szCs w:val="18"/>
              </w:rPr>
              <w:t>0..1</w:t>
            </w:r>
          </w:p>
        </w:tc>
        <w:tc>
          <w:tcPr>
            <w:tcW w:w="3265" w:type="dxa"/>
          </w:tcPr>
          <w:p w:rsidR="00B905D8" w:rsidRPr="001D6689" w:rsidRDefault="001D6689" w:rsidP="009645E1">
            <w:pPr>
              <w:cnfStyle w:val="000000100000"/>
              <w:rPr>
                <w:sz w:val="18"/>
                <w:szCs w:val="18"/>
              </w:rPr>
            </w:pPr>
            <w:r w:rsidRPr="001D6689">
              <w:rPr>
                <w:color w:val="333333"/>
                <w:sz w:val="18"/>
                <w:szCs w:val="18"/>
                <w:shd w:val="clear" w:color="auto" w:fill="FFFFFF"/>
              </w:rPr>
              <w:t>Specifies how many (or how much) of the items there are in this Medication. E.g. 250 mg per tablet.</w:t>
            </w:r>
          </w:p>
        </w:tc>
        <w:tc>
          <w:tcPr>
            <w:tcW w:w="2495" w:type="dxa"/>
          </w:tcPr>
          <w:p w:rsidR="00B905D8" w:rsidRPr="001D6689" w:rsidRDefault="00424038" w:rsidP="009645E1">
            <w:pPr>
              <w:cnfStyle w:val="000000100000"/>
              <w:rPr>
                <w:sz w:val="18"/>
                <w:szCs w:val="18"/>
              </w:rPr>
            </w:pPr>
            <w:r w:rsidRPr="001D6689">
              <w:rPr>
                <w:sz w:val="18"/>
                <w:szCs w:val="18"/>
              </w:rPr>
              <w:t>strength</w:t>
            </w:r>
          </w:p>
        </w:tc>
        <w:tc>
          <w:tcPr>
            <w:tcW w:w="1260" w:type="dxa"/>
          </w:tcPr>
          <w:p w:rsidR="00B905D8" w:rsidRPr="001D6689" w:rsidRDefault="00B905D8" w:rsidP="009645E1">
            <w:pPr>
              <w:cnfStyle w:val="000000100000"/>
              <w:rPr>
                <w:sz w:val="18"/>
                <w:szCs w:val="18"/>
              </w:rPr>
            </w:pPr>
          </w:p>
        </w:tc>
        <w:tc>
          <w:tcPr>
            <w:tcW w:w="720" w:type="dxa"/>
          </w:tcPr>
          <w:p w:rsidR="00B905D8" w:rsidRPr="001D6689" w:rsidRDefault="00B905D8" w:rsidP="009645E1">
            <w:pPr>
              <w:cnfStyle w:val="000000100000"/>
              <w:rPr>
                <w:sz w:val="18"/>
                <w:szCs w:val="18"/>
              </w:rPr>
            </w:pPr>
          </w:p>
        </w:tc>
        <w:tc>
          <w:tcPr>
            <w:tcW w:w="3798" w:type="dxa"/>
          </w:tcPr>
          <w:p w:rsidR="00B905D8" w:rsidRPr="001D6689" w:rsidRDefault="00B905D8" w:rsidP="009645E1">
            <w:pPr>
              <w:cnfStyle w:val="000000100000"/>
              <w:rPr>
                <w:sz w:val="18"/>
                <w:szCs w:val="18"/>
              </w:rPr>
            </w:pPr>
          </w:p>
        </w:tc>
      </w:tr>
      <w:tr w:rsidR="00B905D8" w:rsidRPr="001D6689" w:rsidTr="007503D8">
        <w:tc>
          <w:tcPr>
            <w:cnfStyle w:val="001000000000"/>
            <w:tcW w:w="1368" w:type="dxa"/>
          </w:tcPr>
          <w:p w:rsidR="00B905D8" w:rsidRPr="001D6689" w:rsidRDefault="00E86968" w:rsidP="009645E1">
            <w:pPr>
              <w:rPr>
                <w:sz w:val="18"/>
                <w:szCs w:val="18"/>
              </w:rPr>
            </w:pPr>
            <w:r w:rsidRPr="001D6689">
              <w:rPr>
                <w:sz w:val="18"/>
                <w:szCs w:val="18"/>
              </w:rPr>
              <w:t>p</w:t>
            </w:r>
            <w:r w:rsidR="00F91F45" w:rsidRPr="001D6689">
              <w:rPr>
                <w:sz w:val="18"/>
                <w:szCs w:val="18"/>
              </w:rPr>
              <w:t>ackage</w:t>
            </w:r>
          </w:p>
        </w:tc>
        <w:tc>
          <w:tcPr>
            <w:tcW w:w="1170" w:type="dxa"/>
          </w:tcPr>
          <w:p w:rsidR="00B905D8" w:rsidRPr="001D6689" w:rsidRDefault="00F91F45" w:rsidP="009645E1">
            <w:pPr>
              <w:cnfStyle w:val="000000000000"/>
              <w:rPr>
                <w:sz w:val="18"/>
                <w:szCs w:val="18"/>
              </w:rPr>
            </w:pPr>
            <w:r w:rsidRPr="001D6689">
              <w:rPr>
                <w:sz w:val="18"/>
                <w:szCs w:val="18"/>
              </w:rPr>
              <w:t>Package</w:t>
            </w:r>
          </w:p>
        </w:tc>
        <w:tc>
          <w:tcPr>
            <w:tcW w:w="540" w:type="dxa"/>
          </w:tcPr>
          <w:p w:rsidR="00B905D8" w:rsidRPr="001D6689" w:rsidRDefault="00F91F45" w:rsidP="009645E1">
            <w:pPr>
              <w:cnfStyle w:val="000000000000"/>
              <w:rPr>
                <w:sz w:val="18"/>
                <w:szCs w:val="18"/>
              </w:rPr>
            </w:pPr>
            <w:r w:rsidRPr="001D6689">
              <w:rPr>
                <w:sz w:val="18"/>
                <w:szCs w:val="18"/>
              </w:rPr>
              <w:t>0..1</w:t>
            </w:r>
          </w:p>
        </w:tc>
        <w:tc>
          <w:tcPr>
            <w:tcW w:w="3265" w:type="dxa"/>
          </w:tcPr>
          <w:p w:rsidR="00B905D8" w:rsidRPr="001D6689" w:rsidRDefault="001D6689" w:rsidP="009645E1">
            <w:pPr>
              <w:cnfStyle w:val="000000000000"/>
              <w:rPr>
                <w:sz w:val="18"/>
                <w:szCs w:val="18"/>
              </w:rPr>
            </w:pPr>
            <w:r w:rsidRPr="001D6689">
              <w:rPr>
                <w:color w:val="333333"/>
                <w:sz w:val="18"/>
                <w:szCs w:val="18"/>
                <w:shd w:val="clear" w:color="auto" w:fill="FFFFFF"/>
              </w:rPr>
              <w:t>Specifies Ingredient / Product / Package.</w:t>
            </w:r>
          </w:p>
        </w:tc>
        <w:tc>
          <w:tcPr>
            <w:tcW w:w="2495" w:type="dxa"/>
          </w:tcPr>
          <w:p w:rsidR="00B905D8" w:rsidRPr="001D6689" w:rsidRDefault="00A944A0" w:rsidP="009645E1">
            <w:pPr>
              <w:cnfStyle w:val="000000000000"/>
              <w:rPr>
                <w:sz w:val="18"/>
                <w:szCs w:val="18"/>
              </w:rPr>
            </w:pPr>
            <w:r>
              <w:rPr>
                <w:sz w:val="18"/>
                <w:szCs w:val="18"/>
              </w:rPr>
              <w:t>No equivalent except for Lot No.</w:t>
            </w:r>
          </w:p>
        </w:tc>
        <w:tc>
          <w:tcPr>
            <w:tcW w:w="1260" w:type="dxa"/>
          </w:tcPr>
          <w:p w:rsidR="00B905D8" w:rsidRPr="001D6689" w:rsidRDefault="00B905D8" w:rsidP="009645E1">
            <w:pPr>
              <w:cnfStyle w:val="000000000000"/>
              <w:rPr>
                <w:sz w:val="18"/>
                <w:szCs w:val="18"/>
              </w:rPr>
            </w:pPr>
          </w:p>
        </w:tc>
        <w:tc>
          <w:tcPr>
            <w:tcW w:w="720" w:type="dxa"/>
          </w:tcPr>
          <w:p w:rsidR="00B905D8" w:rsidRPr="001D6689" w:rsidRDefault="00B905D8" w:rsidP="009645E1">
            <w:pPr>
              <w:cnfStyle w:val="000000000000"/>
              <w:rPr>
                <w:sz w:val="18"/>
                <w:szCs w:val="18"/>
              </w:rPr>
            </w:pPr>
          </w:p>
        </w:tc>
        <w:tc>
          <w:tcPr>
            <w:tcW w:w="3798" w:type="dxa"/>
          </w:tcPr>
          <w:p w:rsidR="00B905D8" w:rsidRPr="001D6689" w:rsidRDefault="00B905D8" w:rsidP="009645E1">
            <w:pPr>
              <w:cnfStyle w:val="000000000000"/>
              <w:rPr>
                <w:sz w:val="18"/>
                <w:szCs w:val="18"/>
              </w:rPr>
            </w:pPr>
          </w:p>
        </w:tc>
      </w:tr>
      <w:tr w:rsidR="00B905D8" w:rsidRPr="001D6689" w:rsidTr="007503D8">
        <w:trPr>
          <w:cnfStyle w:val="000000100000"/>
        </w:trPr>
        <w:tc>
          <w:tcPr>
            <w:cnfStyle w:val="001000000000"/>
            <w:tcW w:w="1368" w:type="dxa"/>
          </w:tcPr>
          <w:p w:rsidR="00B905D8" w:rsidRPr="001D6689" w:rsidRDefault="00E86968" w:rsidP="009645E1">
            <w:pPr>
              <w:rPr>
                <w:sz w:val="18"/>
                <w:szCs w:val="18"/>
              </w:rPr>
            </w:pPr>
            <w:proofErr w:type="gramStart"/>
            <w:r w:rsidRPr="001D6689">
              <w:rPr>
                <w:sz w:val="18"/>
                <w:szCs w:val="18"/>
              </w:rPr>
              <w:t>p</w:t>
            </w:r>
            <w:r w:rsidR="00F91F45" w:rsidRPr="001D6689">
              <w:rPr>
                <w:sz w:val="18"/>
                <w:szCs w:val="18"/>
              </w:rPr>
              <w:t>ackage</w:t>
            </w:r>
            <w:proofErr w:type="gramEnd"/>
            <w:r w:rsidR="00F91F45" w:rsidRPr="001D6689">
              <w:rPr>
                <w:sz w:val="18"/>
                <w:szCs w:val="18"/>
              </w:rPr>
              <w:t>.</w:t>
            </w:r>
            <w:r w:rsidR="00424038" w:rsidRPr="001D6689">
              <w:rPr>
                <w:sz w:val="18"/>
                <w:szCs w:val="18"/>
              </w:rPr>
              <w:t xml:space="preserve"> </w:t>
            </w:r>
            <w:r w:rsidR="00F91F45" w:rsidRPr="001D6689">
              <w:rPr>
                <w:sz w:val="18"/>
                <w:szCs w:val="18"/>
              </w:rPr>
              <w:t>container</w:t>
            </w:r>
          </w:p>
        </w:tc>
        <w:tc>
          <w:tcPr>
            <w:tcW w:w="1170" w:type="dxa"/>
          </w:tcPr>
          <w:p w:rsidR="00B905D8" w:rsidRPr="001D6689" w:rsidRDefault="00F91F45" w:rsidP="009645E1">
            <w:pPr>
              <w:cnfStyle w:val="000000100000"/>
              <w:rPr>
                <w:sz w:val="18"/>
                <w:szCs w:val="18"/>
              </w:rPr>
            </w:pPr>
            <w:proofErr w:type="spellStart"/>
            <w:r w:rsidRPr="001D6689">
              <w:rPr>
                <w:sz w:val="18"/>
                <w:szCs w:val="18"/>
              </w:rPr>
              <w:t>Codeable</w:t>
            </w:r>
            <w:proofErr w:type="spellEnd"/>
            <w:r w:rsidRPr="001D6689">
              <w:rPr>
                <w:sz w:val="18"/>
                <w:szCs w:val="18"/>
              </w:rPr>
              <w:t xml:space="preserve"> Concept</w:t>
            </w:r>
          </w:p>
        </w:tc>
        <w:tc>
          <w:tcPr>
            <w:tcW w:w="540" w:type="dxa"/>
          </w:tcPr>
          <w:p w:rsidR="00B905D8" w:rsidRPr="001D6689" w:rsidRDefault="00F91F45" w:rsidP="009645E1">
            <w:pPr>
              <w:cnfStyle w:val="000000100000"/>
              <w:rPr>
                <w:sz w:val="18"/>
                <w:szCs w:val="18"/>
              </w:rPr>
            </w:pPr>
            <w:r w:rsidRPr="001D6689">
              <w:rPr>
                <w:sz w:val="18"/>
                <w:szCs w:val="18"/>
              </w:rPr>
              <w:t>0..1</w:t>
            </w:r>
          </w:p>
        </w:tc>
        <w:tc>
          <w:tcPr>
            <w:tcW w:w="3265" w:type="dxa"/>
          </w:tcPr>
          <w:p w:rsidR="00B905D8" w:rsidRPr="001D6689" w:rsidRDefault="001D6689" w:rsidP="009645E1">
            <w:pPr>
              <w:cnfStyle w:val="000000100000"/>
              <w:rPr>
                <w:sz w:val="18"/>
                <w:szCs w:val="18"/>
              </w:rPr>
            </w:pPr>
            <w:r w:rsidRPr="001D6689">
              <w:rPr>
                <w:color w:val="333333"/>
                <w:sz w:val="18"/>
                <w:szCs w:val="18"/>
                <w:shd w:val="clear" w:color="auto" w:fill="FFFFFF"/>
              </w:rPr>
              <w:t>The kind of container that this package comes as.</w:t>
            </w:r>
          </w:p>
        </w:tc>
        <w:tc>
          <w:tcPr>
            <w:tcW w:w="2495" w:type="dxa"/>
          </w:tcPr>
          <w:p w:rsidR="00B905D8" w:rsidRPr="001D6689" w:rsidRDefault="00B905D8" w:rsidP="009645E1">
            <w:pPr>
              <w:cnfStyle w:val="000000100000"/>
              <w:rPr>
                <w:sz w:val="18"/>
                <w:szCs w:val="18"/>
              </w:rPr>
            </w:pPr>
          </w:p>
        </w:tc>
        <w:tc>
          <w:tcPr>
            <w:tcW w:w="1260" w:type="dxa"/>
          </w:tcPr>
          <w:p w:rsidR="00B905D8" w:rsidRPr="001D6689" w:rsidRDefault="00B905D8" w:rsidP="009645E1">
            <w:pPr>
              <w:cnfStyle w:val="000000100000"/>
              <w:rPr>
                <w:sz w:val="18"/>
                <w:szCs w:val="18"/>
              </w:rPr>
            </w:pPr>
          </w:p>
        </w:tc>
        <w:tc>
          <w:tcPr>
            <w:tcW w:w="720" w:type="dxa"/>
          </w:tcPr>
          <w:p w:rsidR="00B905D8" w:rsidRPr="001D6689" w:rsidRDefault="00B905D8" w:rsidP="009645E1">
            <w:pPr>
              <w:cnfStyle w:val="000000100000"/>
              <w:rPr>
                <w:sz w:val="18"/>
                <w:szCs w:val="18"/>
              </w:rPr>
            </w:pPr>
          </w:p>
        </w:tc>
        <w:tc>
          <w:tcPr>
            <w:tcW w:w="3798" w:type="dxa"/>
          </w:tcPr>
          <w:p w:rsidR="00B905D8" w:rsidRPr="001D6689" w:rsidRDefault="00B905D8" w:rsidP="009645E1">
            <w:pPr>
              <w:cnfStyle w:val="000000100000"/>
              <w:rPr>
                <w:sz w:val="18"/>
                <w:szCs w:val="18"/>
              </w:rPr>
            </w:pPr>
          </w:p>
        </w:tc>
      </w:tr>
      <w:tr w:rsidR="00B905D8" w:rsidRPr="001D6689" w:rsidTr="007503D8">
        <w:tc>
          <w:tcPr>
            <w:cnfStyle w:val="001000000000"/>
            <w:tcW w:w="1368" w:type="dxa"/>
          </w:tcPr>
          <w:p w:rsidR="00B905D8" w:rsidRPr="001D6689" w:rsidRDefault="00E86968" w:rsidP="009645E1">
            <w:pPr>
              <w:rPr>
                <w:sz w:val="18"/>
                <w:szCs w:val="18"/>
              </w:rPr>
            </w:pPr>
            <w:proofErr w:type="gramStart"/>
            <w:r w:rsidRPr="001D6689">
              <w:rPr>
                <w:sz w:val="18"/>
                <w:szCs w:val="18"/>
              </w:rPr>
              <w:t>p</w:t>
            </w:r>
            <w:r w:rsidR="00F91F45" w:rsidRPr="001D6689">
              <w:rPr>
                <w:sz w:val="18"/>
                <w:szCs w:val="18"/>
              </w:rPr>
              <w:t>ackage</w:t>
            </w:r>
            <w:proofErr w:type="gramEnd"/>
            <w:r w:rsidR="00F91F45" w:rsidRPr="001D6689">
              <w:rPr>
                <w:sz w:val="18"/>
                <w:szCs w:val="18"/>
              </w:rPr>
              <w:t>.</w:t>
            </w:r>
            <w:r w:rsidR="006273C5" w:rsidRPr="001D6689">
              <w:rPr>
                <w:sz w:val="18"/>
                <w:szCs w:val="18"/>
              </w:rPr>
              <w:t xml:space="preserve"> </w:t>
            </w:r>
            <w:r w:rsidR="00F91F45" w:rsidRPr="001D6689">
              <w:rPr>
                <w:sz w:val="18"/>
                <w:szCs w:val="18"/>
              </w:rPr>
              <w:t>content</w:t>
            </w:r>
          </w:p>
        </w:tc>
        <w:tc>
          <w:tcPr>
            <w:tcW w:w="1170" w:type="dxa"/>
          </w:tcPr>
          <w:p w:rsidR="00B905D8" w:rsidRPr="001D6689" w:rsidRDefault="00F91F45" w:rsidP="009645E1">
            <w:pPr>
              <w:cnfStyle w:val="000000000000"/>
              <w:rPr>
                <w:sz w:val="18"/>
                <w:szCs w:val="18"/>
              </w:rPr>
            </w:pPr>
            <w:r w:rsidRPr="001D6689">
              <w:rPr>
                <w:sz w:val="18"/>
                <w:szCs w:val="18"/>
              </w:rPr>
              <w:t>Content</w:t>
            </w:r>
          </w:p>
        </w:tc>
        <w:tc>
          <w:tcPr>
            <w:tcW w:w="540" w:type="dxa"/>
          </w:tcPr>
          <w:p w:rsidR="00B905D8" w:rsidRPr="001D6689" w:rsidRDefault="00F91F45" w:rsidP="009645E1">
            <w:pPr>
              <w:cnfStyle w:val="000000000000"/>
              <w:rPr>
                <w:sz w:val="18"/>
                <w:szCs w:val="18"/>
              </w:rPr>
            </w:pPr>
            <w:r w:rsidRPr="001D6689">
              <w:rPr>
                <w:sz w:val="18"/>
                <w:szCs w:val="18"/>
              </w:rPr>
              <w:t>0..*</w:t>
            </w:r>
          </w:p>
        </w:tc>
        <w:tc>
          <w:tcPr>
            <w:tcW w:w="3265" w:type="dxa"/>
          </w:tcPr>
          <w:p w:rsidR="00B905D8" w:rsidRPr="001D6689" w:rsidRDefault="001D6689" w:rsidP="009645E1">
            <w:pPr>
              <w:cnfStyle w:val="000000000000"/>
              <w:rPr>
                <w:sz w:val="18"/>
                <w:szCs w:val="18"/>
              </w:rPr>
            </w:pPr>
            <w:r w:rsidRPr="001D6689">
              <w:rPr>
                <w:color w:val="333333"/>
                <w:sz w:val="18"/>
                <w:szCs w:val="18"/>
                <w:shd w:val="clear" w:color="auto" w:fill="FFFFFF"/>
              </w:rPr>
              <w:t>A set of components that go to make up the described item.</w:t>
            </w:r>
          </w:p>
        </w:tc>
        <w:tc>
          <w:tcPr>
            <w:tcW w:w="2495" w:type="dxa"/>
          </w:tcPr>
          <w:p w:rsidR="00B905D8" w:rsidRPr="001D6689" w:rsidRDefault="00B905D8" w:rsidP="009645E1">
            <w:pPr>
              <w:cnfStyle w:val="000000000000"/>
              <w:rPr>
                <w:sz w:val="18"/>
                <w:szCs w:val="18"/>
              </w:rPr>
            </w:pPr>
          </w:p>
        </w:tc>
        <w:tc>
          <w:tcPr>
            <w:tcW w:w="1260" w:type="dxa"/>
          </w:tcPr>
          <w:p w:rsidR="00B905D8" w:rsidRPr="001D6689" w:rsidRDefault="00B905D8" w:rsidP="009645E1">
            <w:pPr>
              <w:cnfStyle w:val="000000000000"/>
              <w:rPr>
                <w:sz w:val="18"/>
                <w:szCs w:val="18"/>
              </w:rPr>
            </w:pPr>
          </w:p>
        </w:tc>
        <w:tc>
          <w:tcPr>
            <w:tcW w:w="720" w:type="dxa"/>
          </w:tcPr>
          <w:p w:rsidR="00B905D8" w:rsidRPr="001D6689" w:rsidRDefault="00B905D8" w:rsidP="009645E1">
            <w:pPr>
              <w:cnfStyle w:val="000000000000"/>
              <w:rPr>
                <w:sz w:val="18"/>
                <w:szCs w:val="18"/>
              </w:rPr>
            </w:pPr>
          </w:p>
        </w:tc>
        <w:tc>
          <w:tcPr>
            <w:tcW w:w="3798" w:type="dxa"/>
          </w:tcPr>
          <w:p w:rsidR="00B905D8" w:rsidRPr="001D6689" w:rsidRDefault="00B905D8" w:rsidP="009645E1">
            <w:pPr>
              <w:cnfStyle w:val="000000000000"/>
              <w:rPr>
                <w:sz w:val="18"/>
                <w:szCs w:val="18"/>
              </w:rPr>
            </w:pPr>
          </w:p>
        </w:tc>
      </w:tr>
      <w:tr w:rsidR="00B905D8" w:rsidRPr="001D6689" w:rsidTr="007503D8">
        <w:trPr>
          <w:cnfStyle w:val="000000100000"/>
        </w:trPr>
        <w:tc>
          <w:tcPr>
            <w:cnfStyle w:val="001000000000"/>
            <w:tcW w:w="1368" w:type="dxa"/>
          </w:tcPr>
          <w:p w:rsidR="00B905D8" w:rsidRPr="001D6689" w:rsidRDefault="00E86968" w:rsidP="009645E1">
            <w:pPr>
              <w:rPr>
                <w:sz w:val="18"/>
                <w:szCs w:val="18"/>
              </w:rPr>
            </w:pPr>
            <w:proofErr w:type="gramStart"/>
            <w:r w:rsidRPr="001D6689">
              <w:rPr>
                <w:sz w:val="18"/>
                <w:szCs w:val="18"/>
              </w:rPr>
              <w:t>p</w:t>
            </w:r>
            <w:r w:rsidR="00F91F45" w:rsidRPr="001D6689">
              <w:rPr>
                <w:sz w:val="18"/>
                <w:szCs w:val="18"/>
              </w:rPr>
              <w:t>ackage</w:t>
            </w:r>
            <w:proofErr w:type="gramEnd"/>
            <w:r w:rsidR="00F91F45" w:rsidRPr="001D6689">
              <w:rPr>
                <w:sz w:val="18"/>
                <w:szCs w:val="18"/>
              </w:rPr>
              <w:t>.</w:t>
            </w:r>
            <w:r w:rsidR="006273C5" w:rsidRPr="001D6689">
              <w:rPr>
                <w:sz w:val="18"/>
                <w:szCs w:val="18"/>
              </w:rPr>
              <w:t xml:space="preserve"> </w:t>
            </w:r>
            <w:proofErr w:type="spellStart"/>
            <w:r w:rsidR="00F91F45" w:rsidRPr="001D6689">
              <w:rPr>
                <w:sz w:val="18"/>
                <w:szCs w:val="18"/>
              </w:rPr>
              <w:t>content.item</w:t>
            </w:r>
            <w:proofErr w:type="spellEnd"/>
          </w:p>
        </w:tc>
        <w:tc>
          <w:tcPr>
            <w:tcW w:w="1170" w:type="dxa"/>
          </w:tcPr>
          <w:p w:rsidR="00B905D8" w:rsidRPr="001D6689" w:rsidRDefault="00F91F45" w:rsidP="009645E1">
            <w:pPr>
              <w:cnfStyle w:val="000000100000"/>
              <w:rPr>
                <w:sz w:val="18"/>
                <w:szCs w:val="18"/>
              </w:rPr>
            </w:pPr>
            <w:r w:rsidRPr="001D6689">
              <w:rPr>
                <w:sz w:val="18"/>
                <w:szCs w:val="18"/>
              </w:rPr>
              <w:t>Medication</w:t>
            </w:r>
          </w:p>
        </w:tc>
        <w:tc>
          <w:tcPr>
            <w:tcW w:w="540" w:type="dxa"/>
          </w:tcPr>
          <w:p w:rsidR="00B905D8" w:rsidRPr="001D6689" w:rsidRDefault="00F91F45" w:rsidP="009645E1">
            <w:pPr>
              <w:cnfStyle w:val="000000100000"/>
              <w:rPr>
                <w:sz w:val="18"/>
                <w:szCs w:val="18"/>
              </w:rPr>
            </w:pPr>
            <w:r w:rsidRPr="001D6689">
              <w:rPr>
                <w:sz w:val="18"/>
                <w:szCs w:val="18"/>
              </w:rPr>
              <w:t>1..1</w:t>
            </w:r>
          </w:p>
        </w:tc>
        <w:tc>
          <w:tcPr>
            <w:tcW w:w="3265" w:type="dxa"/>
          </w:tcPr>
          <w:p w:rsidR="00B905D8" w:rsidRPr="001D6689" w:rsidRDefault="001D6689" w:rsidP="009645E1">
            <w:pPr>
              <w:cnfStyle w:val="000000100000"/>
              <w:rPr>
                <w:sz w:val="18"/>
                <w:szCs w:val="18"/>
              </w:rPr>
            </w:pPr>
            <w:r w:rsidRPr="001D6689">
              <w:rPr>
                <w:color w:val="333333"/>
                <w:sz w:val="18"/>
                <w:szCs w:val="18"/>
                <w:shd w:val="clear" w:color="auto" w:fill="FFFFFF"/>
              </w:rPr>
              <w:t>The product that is in the package.</w:t>
            </w:r>
          </w:p>
        </w:tc>
        <w:tc>
          <w:tcPr>
            <w:tcW w:w="2495" w:type="dxa"/>
          </w:tcPr>
          <w:p w:rsidR="00B905D8" w:rsidRPr="001D6689" w:rsidRDefault="00B905D8" w:rsidP="009645E1">
            <w:pPr>
              <w:cnfStyle w:val="000000100000"/>
              <w:rPr>
                <w:sz w:val="18"/>
                <w:szCs w:val="18"/>
              </w:rPr>
            </w:pPr>
          </w:p>
        </w:tc>
        <w:tc>
          <w:tcPr>
            <w:tcW w:w="1260" w:type="dxa"/>
          </w:tcPr>
          <w:p w:rsidR="00B905D8" w:rsidRPr="001D6689" w:rsidRDefault="00B905D8" w:rsidP="009645E1">
            <w:pPr>
              <w:cnfStyle w:val="000000100000"/>
              <w:rPr>
                <w:sz w:val="18"/>
                <w:szCs w:val="18"/>
              </w:rPr>
            </w:pPr>
          </w:p>
        </w:tc>
        <w:tc>
          <w:tcPr>
            <w:tcW w:w="720" w:type="dxa"/>
          </w:tcPr>
          <w:p w:rsidR="00B905D8" w:rsidRPr="001D6689" w:rsidRDefault="00B905D8" w:rsidP="009645E1">
            <w:pPr>
              <w:cnfStyle w:val="000000100000"/>
              <w:rPr>
                <w:sz w:val="18"/>
                <w:szCs w:val="18"/>
              </w:rPr>
            </w:pPr>
          </w:p>
        </w:tc>
        <w:tc>
          <w:tcPr>
            <w:tcW w:w="3798" w:type="dxa"/>
          </w:tcPr>
          <w:p w:rsidR="00B905D8" w:rsidRPr="001D6689" w:rsidRDefault="00B905D8" w:rsidP="009645E1">
            <w:pPr>
              <w:cnfStyle w:val="000000100000"/>
              <w:rPr>
                <w:sz w:val="18"/>
                <w:szCs w:val="18"/>
              </w:rPr>
            </w:pPr>
          </w:p>
        </w:tc>
      </w:tr>
      <w:tr w:rsidR="00B905D8" w:rsidRPr="001D6689" w:rsidTr="007503D8">
        <w:tc>
          <w:tcPr>
            <w:cnfStyle w:val="001000000000"/>
            <w:tcW w:w="1368" w:type="dxa"/>
          </w:tcPr>
          <w:p w:rsidR="00B905D8" w:rsidRPr="001D6689" w:rsidRDefault="00E86968" w:rsidP="009645E1">
            <w:pPr>
              <w:rPr>
                <w:sz w:val="18"/>
                <w:szCs w:val="18"/>
              </w:rPr>
            </w:pPr>
            <w:proofErr w:type="gramStart"/>
            <w:r w:rsidRPr="001D6689">
              <w:rPr>
                <w:sz w:val="18"/>
                <w:szCs w:val="18"/>
              </w:rPr>
              <w:t>p</w:t>
            </w:r>
            <w:r w:rsidR="00F91F45" w:rsidRPr="001D6689">
              <w:rPr>
                <w:sz w:val="18"/>
                <w:szCs w:val="18"/>
              </w:rPr>
              <w:t>ackage</w:t>
            </w:r>
            <w:proofErr w:type="gramEnd"/>
            <w:r w:rsidR="00F91F45" w:rsidRPr="001D6689">
              <w:rPr>
                <w:sz w:val="18"/>
                <w:szCs w:val="18"/>
              </w:rPr>
              <w:t>.</w:t>
            </w:r>
            <w:r w:rsidR="006273C5" w:rsidRPr="001D6689">
              <w:rPr>
                <w:sz w:val="18"/>
                <w:szCs w:val="18"/>
              </w:rPr>
              <w:t xml:space="preserve"> </w:t>
            </w:r>
            <w:proofErr w:type="gramStart"/>
            <w:r w:rsidR="00F91F45" w:rsidRPr="001D6689">
              <w:rPr>
                <w:sz w:val="18"/>
                <w:szCs w:val="18"/>
              </w:rPr>
              <w:t>content</w:t>
            </w:r>
            <w:proofErr w:type="gramEnd"/>
            <w:r w:rsidR="00F91F45" w:rsidRPr="001D6689">
              <w:rPr>
                <w:sz w:val="18"/>
                <w:szCs w:val="18"/>
              </w:rPr>
              <w:t>.</w:t>
            </w:r>
            <w:r w:rsidR="006273C5" w:rsidRPr="001D6689">
              <w:rPr>
                <w:sz w:val="18"/>
                <w:szCs w:val="18"/>
              </w:rPr>
              <w:t xml:space="preserve"> </w:t>
            </w:r>
            <w:r w:rsidR="00F91F45" w:rsidRPr="001D6689">
              <w:rPr>
                <w:sz w:val="18"/>
                <w:szCs w:val="18"/>
              </w:rPr>
              <w:t>amount</w:t>
            </w:r>
          </w:p>
        </w:tc>
        <w:tc>
          <w:tcPr>
            <w:tcW w:w="1170" w:type="dxa"/>
          </w:tcPr>
          <w:p w:rsidR="00B905D8" w:rsidRPr="001D6689" w:rsidRDefault="00F91F45" w:rsidP="009645E1">
            <w:pPr>
              <w:cnfStyle w:val="000000000000"/>
              <w:rPr>
                <w:sz w:val="18"/>
                <w:szCs w:val="18"/>
              </w:rPr>
            </w:pPr>
            <w:r w:rsidRPr="001D6689">
              <w:rPr>
                <w:sz w:val="18"/>
                <w:szCs w:val="18"/>
              </w:rPr>
              <w:t>Quantity</w:t>
            </w:r>
          </w:p>
        </w:tc>
        <w:tc>
          <w:tcPr>
            <w:tcW w:w="540" w:type="dxa"/>
          </w:tcPr>
          <w:p w:rsidR="00B905D8" w:rsidRPr="001D6689" w:rsidRDefault="00F91F45" w:rsidP="009645E1">
            <w:pPr>
              <w:cnfStyle w:val="000000000000"/>
              <w:rPr>
                <w:sz w:val="18"/>
                <w:szCs w:val="18"/>
              </w:rPr>
            </w:pPr>
            <w:r w:rsidRPr="001D6689">
              <w:rPr>
                <w:sz w:val="18"/>
                <w:szCs w:val="18"/>
              </w:rPr>
              <w:t>0..1</w:t>
            </w:r>
          </w:p>
        </w:tc>
        <w:tc>
          <w:tcPr>
            <w:tcW w:w="3265" w:type="dxa"/>
          </w:tcPr>
          <w:p w:rsidR="00B905D8" w:rsidRPr="001D6689" w:rsidRDefault="001D6689" w:rsidP="009645E1">
            <w:pPr>
              <w:cnfStyle w:val="000000000000"/>
              <w:rPr>
                <w:sz w:val="18"/>
                <w:szCs w:val="18"/>
              </w:rPr>
            </w:pPr>
            <w:r w:rsidRPr="001D6689">
              <w:rPr>
                <w:color w:val="333333"/>
                <w:sz w:val="18"/>
                <w:szCs w:val="18"/>
                <w:shd w:val="clear" w:color="auto" w:fill="FFFFFF"/>
              </w:rPr>
              <w:t>The amount of the product that is in the package.</w:t>
            </w:r>
          </w:p>
        </w:tc>
        <w:tc>
          <w:tcPr>
            <w:tcW w:w="2495" w:type="dxa"/>
          </w:tcPr>
          <w:p w:rsidR="00B905D8" w:rsidRPr="001D6689" w:rsidRDefault="00B905D8" w:rsidP="009645E1">
            <w:pPr>
              <w:cnfStyle w:val="000000000000"/>
              <w:rPr>
                <w:sz w:val="18"/>
                <w:szCs w:val="18"/>
              </w:rPr>
            </w:pPr>
          </w:p>
        </w:tc>
        <w:tc>
          <w:tcPr>
            <w:tcW w:w="1260" w:type="dxa"/>
          </w:tcPr>
          <w:p w:rsidR="00B905D8" w:rsidRPr="001D6689" w:rsidRDefault="00B905D8" w:rsidP="009645E1">
            <w:pPr>
              <w:cnfStyle w:val="000000000000"/>
              <w:rPr>
                <w:sz w:val="18"/>
                <w:szCs w:val="18"/>
              </w:rPr>
            </w:pPr>
          </w:p>
        </w:tc>
        <w:tc>
          <w:tcPr>
            <w:tcW w:w="720" w:type="dxa"/>
          </w:tcPr>
          <w:p w:rsidR="00B905D8" w:rsidRPr="001D6689" w:rsidRDefault="00B905D8" w:rsidP="009645E1">
            <w:pPr>
              <w:cnfStyle w:val="000000000000"/>
              <w:rPr>
                <w:sz w:val="18"/>
                <w:szCs w:val="18"/>
              </w:rPr>
            </w:pPr>
          </w:p>
        </w:tc>
        <w:tc>
          <w:tcPr>
            <w:tcW w:w="3798" w:type="dxa"/>
          </w:tcPr>
          <w:p w:rsidR="00B905D8" w:rsidRPr="001D6689" w:rsidRDefault="00B905D8" w:rsidP="009645E1">
            <w:pPr>
              <w:cnfStyle w:val="000000000000"/>
              <w:rPr>
                <w:sz w:val="18"/>
                <w:szCs w:val="18"/>
              </w:rPr>
            </w:pPr>
          </w:p>
        </w:tc>
      </w:tr>
    </w:tbl>
    <w:p w:rsidR="00B905D8" w:rsidRDefault="00B905D8" w:rsidP="00B905D8"/>
    <w:p w:rsidR="00410354" w:rsidRDefault="00410354" w:rsidP="00042757">
      <w:pPr>
        <w:pStyle w:val="Heading2"/>
      </w:pPr>
      <w:proofErr w:type="spellStart"/>
      <w:r>
        <w:t>MedicationAdministrationOrder</w:t>
      </w:r>
      <w:proofErr w:type="spellEnd"/>
      <w:r>
        <w:t xml:space="preserve"> or </w:t>
      </w:r>
      <w:proofErr w:type="spellStart"/>
      <w:r>
        <w:t>SubstanceAdministrationOrder</w:t>
      </w:r>
      <w:proofErr w:type="spellEnd"/>
    </w:p>
    <w:tbl>
      <w:tblPr>
        <w:tblStyle w:val="LightList-Accent1"/>
        <w:tblW w:w="0" w:type="auto"/>
        <w:tblLayout w:type="fixed"/>
        <w:tblLook w:val="04A0"/>
      </w:tblPr>
      <w:tblGrid>
        <w:gridCol w:w="1368"/>
        <w:gridCol w:w="1170"/>
        <w:gridCol w:w="540"/>
        <w:gridCol w:w="3265"/>
        <w:gridCol w:w="2495"/>
        <w:gridCol w:w="1260"/>
        <w:gridCol w:w="720"/>
        <w:gridCol w:w="3798"/>
      </w:tblGrid>
      <w:tr w:rsidR="00410354" w:rsidRPr="001D6689" w:rsidTr="009645E1">
        <w:trPr>
          <w:cnfStyle w:val="100000000000"/>
        </w:trPr>
        <w:tc>
          <w:tcPr>
            <w:cnfStyle w:val="001000000000"/>
            <w:tcW w:w="6343" w:type="dxa"/>
            <w:gridSpan w:val="4"/>
            <w:tcBorders>
              <w:top w:val="nil"/>
              <w:left w:val="nil"/>
              <w:bottom w:val="nil"/>
            </w:tcBorders>
          </w:tcPr>
          <w:p w:rsidR="00410354" w:rsidRPr="001D6689" w:rsidRDefault="00410354" w:rsidP="009645E1">
            <w:pPr>
              <w:jc w:val="center"/>
              <w:rPr>
                <w:sz w:val="18"/>
                <w:szCs w:val="18"/>
              </w:rPr>
            </w:pPr>
            <w:r w:rsidRPr="001D6689">
              <w:rPr>
                <w:sz w:val="18"/>
                <w:szCs w:val="18"/>
              </w:rPr>
              <w:t>FHIR</w:t>
            </w:r>
          </w:p>
        </w:tc>
        <w:tc>
          <w:tcPr>
            <w:tcW w:w="8273" w:type="dxa"/>
            <w:gridSpan w:val="4"/>
          </w:tcPr>
          <w:p w:rsidR="00410354" w:rsidRPr="001D6689" w:rsidRDefault="00410354" w:rsidP="009645E1">
            <w:pPr>
              <w:jc w:val="center"/>
              <w:cnfStyle w:val="100000000000"/>
              <w:rPr>
                <w:sz w:val="18"/>
                <w:szCs w:val="18"/>
              </w:rPr>
            </w:pPr>
            <w:proofErr w:type="spellStart"/>
            <w:r w:rsidRPr="001D6689">
              <w:rPr>
                <w:sz w:val="18"/>
                <w:szCs w:val="18"/>
              </w:rPr>
              <w:t>vMR</w:t>
            </w:r>
            <w:proofErr w:type="spellEnd"/>
          </w:p>
        </w:tc>
      </w:tr>
      <w:tr w:rsidR="00410354" w:rsidRPr="001D6689" w:rsidTr="009645E1">
        <w:trPr>
          <w:cnfStyle w:val="000000100000"/>
        </w:trPr>
        <w:tc>
          <w:tcPr>
            <w:cnfStyle w:val="001000000000"/>
            <w:tcW w:w="1368" w:type="dxa"/>
            <w:tcBorders>
              <w:top w:val="nil"/>
            </w:tcBorders>
          </w:tcPr>
          <w:p w:rsidR="00410354" w:rsidRPr="001D6689" w:rsidRDefault="00410354" w:rsidP="009645E1">
            <w:pPr>
              <w:jc w:val="center"/>
              <w:rPr>
                <w:sz w:val="18"/>
                <w:szCs w:val="18"/>
              </w:rPr>
            </w:pPr>
            <w:r w:rsidRPr="001D6689">
              <w:rPr>
                <w:sz w:val="18"/>
                <w:szCs w:val="18"/>
              </w:rPr>
              <w:t>Name</w:t>
            </w:r>
          </w:p>
        </w:tc>
        <w:tc>
          <w:tcPr>
            <w:tcW w:w="1170" w:type="dxa"/>
            <w:tcBorders>
              <w:top w:val="nil"/>
            </w:tcBorders>
          </w:tcPr>
          <w:p w:rsidR="00410354" w:rsidRPr="001D6689" w:rsidRDefault="00410354" w:rsidP="009645E1">
            <w:pPr>
              <w:jc w:val="center"/>
              <w:cnfStyle w:val="000000100000"/>
              <w:rPr>
                <w:b/>
                <w:sz w:val="18"/>
                <w:szCs w:val="18"/>
              </w:rPr>
            </w:pPr>
            <w:r w:rsidRPr="001D6689">
              <w:rPr>
                <w:b/>
                <w:sz w:val="18"/>
                <w:szCs w:val="18"/>
              </w:rPr>
              <w:t>Type</w:t>
            </w:r>
          </w:p>
        </w:tc>
        <w:tc>
          <w:tcPr>
            <w:tcW w:w="540" w:type="dxa"/>
            <w:tcBorders>
              <w:top w:val="nil"/>
            </w:tcBorders>
          </w:tcPr>
          <w:p w:rsidR="00410354" w:rsidRPr="001D6689" w:rsidRDefault="00410354" w:rsidP="009645E1">
            <w:pPr>
              <w:jc w:val="center"/>
              <w:cnfStyle w:val="000000100000"/>
              <w:rPr>
                <w:b/>
                <w:sz w:val="18"/>
                <w:szCs w:val="18"/>
              </w:rPr>
            </w:pPr>
            <w:r w:rsidRPr="001D6689">
              <w:rPr>
                <w:b/>
                <w:sz w:val="18"/>
                <w:szCs w:val="18"/>
              </w:rPr>
              <w:t>Card.</w:t>
            </w:r>
          </w:p>
        </w:tc>
        <w:tc>
          <w:tcPr>
            <w:tcW w:w="3265" w:type="dxa"/>
            <w:tcBorders>
              <w:top w:val="nil"/>
            </w:tcBorders>
          </w:tcPr>
          <w:p w:rsidR="00410354" w:rsidRPr="001D6689" w:rsidRDefault="00410354" w:rsidP="009645E1">
            <w:pPr>
              <w:jc w:val="center"/>
              <w:cnfStyle w:val="000000100000"/>
              <w:rPr>
                <w:b/>
                <w:sz w:val="18"/>
                <w:szCs w:val="18"/>
              </w:rPr>
            </w:pPr>
            <w:r w:rsidRPr="001D6689">
              <w:rPr>
                <w:b/>
                <w:sz w:val="18"/>
                <w:szCs w:val="18"/>
              </w:rPr>
              <w:t>Definition</w:t>
            </w:r>
          </w:p>
        </w:tc>
        <w:tc>
          <w:tcPr>
            <w:tcW w:w="2495" w:type="dxa"/>
          </w:tcPr>
          <w:p w:rsidR="00410354" w:rsidRPr="001D6689" w:rsidRDefault="00410354" w:rsidP="009645E1">
            <w:pPr>
              <w:jc w:val="center"/>
              <w:cnfStyle w:val="000000100000"/>
              <w:rPr>
                <w:b/>
                <w:sz w:val="18"/>
                <w:szCs w:val="18"/>
              </w:rPr>
            </w:pPr>
            <w:r w:rsidRPr="001D6689">
              <w:rPr>
                <w:b/>
                <w:sz w:val="18"/>
                <w:szCs w:val="18"/>
              </w:rPr>
              <w:t>Name</w:t>
            </w:r>
          </w:p>
        </w:tc>
        <w:tc>
          <w:tcPr>
            <w:tcW w:w="1260" w:type="dxa"/>
          </w:tcPr>
          <w:p w:rsidR="00410354" w:rsidRPr="001D6689" w:rsidRDefault="00410354" w:rsidP="009645E1">
            <w:pPr>
              <w:jc w:val="center"/>
              <w:cnfStyle w:val="000000100000"/>
              <w:rPr>
                <w:b/>
                <w:sz w:val="18"/>
                <w:szCs w:val="18"/>
              </w:rPr>
            </w:pPr>
            <w:r w:rsidRPr="001D6689">
              <w:rPr>
                <w:b/>
                <w:sz w:val="18"/>
                <w:szCs w:val="18"/>
              </w:rPr>
              <w:t>Type</w:t>
            </w:r>
          </w:p>
        </w:tc>
        <w:tc>
          <w:tcPr>
            <w:tcW w:w="720" w:type="dxa"/>
          </w:tcPr>
          <w:p w:rsidR="00410354" w:rsidRPr="001D6689" w:rsidRDefault="00410354" w:rsidP="009645E1">
            <w:pPr>
              <w:jc w:val="center"/>
              <w:cnfStyle w:val="000000100000"/>
              <w:rPr>
                <w:b/>
                <w:sz w:val="18"/>
                <w:szCs w:val="18"/>
              </w:rPr>
            </w:pPr>
            <w:r w:rsidRPr="001D6689">
              <w:rPr>
                <w:b/>
                <w:sz w:val="18"/>
                <w:szCs w:val="18"/>
              </w:rPr>
              <w:t>Card.</w:t>
            </w:r>
          </w:p>
        </w:tc>
        <w:tc>
          <w:tcPr>
            <w:tcW w:w="3798" w:type="dxa"/>
          </w:tcPr>
          <w:p w:rsidR="00410354" w:rsidRPr="001D6689" w:rsidRDefault="00410354" w:rsidP="009645E1">
            <w:pPr>
              <w:jc w:val="center"/>
              <w:cnfStyle w:val="000000100000"/>
              <w:rPr>
                <w:b/>
                <w:sz w:val="18"/>
                <w:szCs w:val="18"/>
              </w:rPr>
            </w:pPr>
            <w:r w:rsidRPr="001D6689">
              <w:rPr>
                <w:b/>
                <w:sz w:val="18"/>
                <w:szCs w:val="18"/>
              </w:rPr>
              <w:t>Definition</w:t>
            </w:r>
          </w:p>
        </w:tc>
      </w:tr>
      <w:tr w:rsidR="00410354" w:rsidRPr="001D6689" w:rsidTr="009645E1">
        <w:tc>
          <w:tcPr>
            <w:cnfStyle w:val="001000000000"/>
            <w:tcW w:w="1368" w:type="dxa"/>
          </w:tcPr>
          <w:p w:rsidR="00410354" w:rsidRPr="001D6689" w:rsidRDefault="00410354" w:rsidP="009645E1">
            <w:pPr>
              <w:rPr>
                <w:sz w:val="18"/>
                <w:szCs w:val="18"/>
              </w:rPr>
            </w:pPr>
            <w:r>
              <w:rPr>
                <w:sz w:val="18"/>
                <w:szCs w:val="18"/>
              </w:rPr>
              <w:t>date</w:t>
            </w:r>
          </w:p>
        </w:tc>
        <w:tc>
          <w:tcPr>
            <w:tcW w:w="1170" w:type="dxa"/>
          </w:tcPr>
          <w:p w:rsidR="00410354" w:rsidRPr="001D6689" w:rsidRDefault="00410354" w:rsidP="009645E1">
            <w:pPr>
              <w:cnfStyle w:val="000000000000"/>
              <w:rPr>
                <w:sz w:val="18"/>
                <w:szCs w:val="18"/>
              </w:rPr>
            </w:pPr>
            <w:proofErr w:type="spellStart"/>
            <w:r>
              <w:rPr>
                <w:sz w:val="18"/>
                <w:szCs w:val="18"/>
              </w:rPr>
              <w:t>dateTime</w:t>
            </w:r>
            <w:proofErr w:type="spellEnd"/>
          </w:p>
        </w:tc>
        <w:tc>
          <w:tcPr>
            <w:tcW w:w="540" w:type="dxa"/>
          </w:tcPr>
          <w:p w:rsidR="00410354" w:rsidRPr="001D6689" w:rsidRDefault="00410354" w:rsidP="009645E1">
            <w:pPr>
              <w:cnfStyle w:val="000000000000"/>
              <w:rPr>
                <w:sz w:val="18"/>
                <w:szCs w:val="18"/>
              </w:rPr>
            </w:pPr>
            <w:r>
              <w:rPr>
                <w:sz w:val="18"/>
                <w:szCs w:val="18"/>
              </w:rPr>
              <w:t>0..1</w:t>
            </w:r>
          </w:p>
        </w:tc>
        <w:tc>
          <w:tcPr>
            <w:tcW w:w="3265" w:type="dxa"/>
          </w:tcPr>
          <w:p w:rsidR="00410354" w:rsidRPr="001D6689" w:rsidRDefault="004B5DB6" w:rsidP="009645E1">
            <w:pPr>
              <w:cnfStyle w:val="000000000000"/>
              <w:rPr>
                <w:sz w:val="18"/>
                <w:szCs w:val="18"/>
              </w:rPr>
            </w:pPr>
            <w:r>
              <w:rPr>
                <w:rFonts w:ascii="Verdana" w:hAnsi="Verdana"/>
                <w:color w:val="333333"/>
                <w:sz w:val="13"/>
                <w:szCs w:val="13"/>
                <w:shd w:val="clear" w:color="auto" w:fill="FFFFFF"/>
              </w:rPr>
              <w:t>When the order was made.</w:t>
            </w:r>
          </w:p>
        </w:tc>
        <w:tc>
          <w:tcPr>
            <w:tcW w:w="2495" w:type="dxa"/>
          </w:tcPr>
          <w:p w:rsidR="00410354" w:rsidRPr="001D6689" w:rsidRDefault="00EA23DF" w:rsidP="009645E1">
            <w:pPr>
              <w:cnfStyle w:val="000000000000"/>
              <w:rPr>
                <w:sz w:val="18"/>
                <w:szCs w:val="18"/>
              </w:rPr>
            </w:pPr>
            <w:proofErr w:type="spellStart"/>
            <w:r>
              <w:rPr>
                <w:sz w:val="18"/>
                <w:szCs w:val="18"/>
              </w:rPr>
              <w:t>administrationTimeInterval</w:t>
            </w:r>
            <w:proofErr w:type="spellEnd"/>
          </w:p>
        </w:tc>
        <w:tc>
          <w:tcPr>
            <w:tcW w:w="1260" w:type="dxa"/>
          </w:tcPr>
          <w:p w:rsidR="00410354" w:rsidRPr="001D6689" w:rsidRDefault="00583546" w:rsidP="009645E1">
            <w:pPr>
              <w:cnfStyle w:val="000000000000"/>
              <w:rPr>
                <w:sz w:val="18"/>
                <w:szCs w:val="18"/>
              </w:rPr>
            </w:pPr>
            <w:r>
              <w:rPr>
                <w:sz w:val="18"/>
                <w:szCs w:val="18"/>
              </w:rPr>
              <w:t>IVL_TS</w:t>
            </w:r>
          </w:p>
        </w:tc>
        <w:tc>
          <w:tcPr>
            <w:tcW w:w="720" w:type="dxa"/>
          </w:tcPr>
          <w:p w:rsidR="00410354" w:rsidRPr="001D6689" w:rsidRDefault="00583546" w:rsidP="009645E1">
            <w:pPr>
              <w:cnfStyle w:val="000000000000"/>
              <w:rPr>
                <w:sz w:val="18"/>
                <w:szCs w:val="18"/>
              </w:rPr>
            </w:pPr>
            <w:r>
              <w:rPr>
                <w:sz w:val="18"/>
                <w:szCs w:val="18"/>
              </w:rPr>
              <w:t>0..1</w:t>
            </w:r>
          </w:p>
        </w:tc>
        <w:tc>
          <w:tcPr>
            <w:tcW w:w="3798" w:type="dxa"/>
          </w:tcPr>
          <w:p w:rsidR="00410354" w:rsidRPr="001D6689" w:rsidRDefault="00410354" w:rsidP="009645E1">
            <w:pPr>
              <w:cnfStyle w:val="000000000000"/>
              <w:rPr>
                <w:sz w:val="18"/>
                <w:szCs w:val="18"/>
              </w:rPr>
            </w:pPr>
          </w:p>
        </w:tc>
      </w:tr>
      <w:tr w:rsidR="00410354" w:rsidRPr="001D6689" w:rsidTr="009645E1">
        <w:trPr>
          <w:cnfStyle w:val="000000100000"/>
        </w:trPr>
        <w:tc>
          <w:tcPr>
            <w:cnfStyle w:val="001000000000"/>
            <w:tcW w:w="1368" w:type="dxa"/>
          </w:tcPr>
          <w:p w:rsidR="00410354" w:rsidRPr="001D6689" w:rsidRDefault="00410354" w:rsidP="009645E1">
            <w:pPr>
              <w:rPr>
                <w:sz w:val="18"/>
                <w:szCs w:val="18"/>
              </w:rPr>
            </w:pPr>
            <w:r>
              <w:rPr>
                <w:sz w:val="18"/>
                <w:szCs w:val="18"/>
              </w:rPr>
              <w:t>subject</w:t>
            </w:r>
          </w:p>
        </w:tc>
        <w:tc>
          <w:tcPr>
            <w:tcW w:w="1170" w:type="dxa"/>
          </w:tcPr>
          <w:p w:rsidR="00410354" w:rsidRPr="001D6689" w:rsidRDefault="00410354" w:rsidP="009645E1">
            <w:pPr>
              <w:cnfStyle w:val="000000100000"/>
              <w:rPr>
                <w:sz w:val="18"/>
                <w:szCs w:val="18"/>
              </w:rPr>
            </w:pPr>
            <w:r>
              <w:rPr>
                <w:sz w:val="18"/>
                <w:szCs w:val="18"/>
              </w:rPr>
              <w:t>Patient</w:t>
            </w:r>
          </w:p>
        </w:tc>
        <w:tc>
          <w:tcPr>
            <w:tcW w:w="540" w:type="dxa"/>
          </w:tcPr>
          <w:p w:rsidR="00410354" w:rsidRPr="001D6689" w:rsidRDefault="00410354" w:rsidP="009645E1">
            <w:pPr>
              <w:cnfStyle w:val="000000100000"/>
              <w:rPr>
                <w:sz w:val="18"/>
                <w:szCs w:val="18"/>
              </w:rPr>
            </w:pPr>
            <w:r>
              <w:rPr>
                <w:sz w:val="18"/>
                <w:szCs w:val="18"/>
              </w:rPr>
              <w:t>0..1</w:t>
            </w:r>
          </w:p>
        </w:tc>
        <w:tc>
          <w:tcPr>
            <w:tcW w:w="3265" w:type="dxa"/>
          </w:tcPr>
          <w:p w:rsidR="00410354" w:rsidRPr="001D6689" w:rsidRDefault="004B5DB6" w:rsidP="009645E1">
            <w:pPr>
              <w:cnfStyle w:val="000000100000"/>
              <w:rPr>
                <w:sz w:val="18"/>
                <w:szCs w:val="18"/>
              </w:rPr>
            </w:pPr>
            <w:r>
              <w:rPr>
                <w:rFonts w:ascii="Verdana" w:hAnsi="Verdana"/>
                <w:color w:val="333333"/>
                <w:sz w:val="13"/>
                <w:szCs w:val="13"/>
                <w:shd w:val="clear" w:color="auto" w:fill="FFFFFF"/>
              </w:rPr>
              <w:t>Patient this order is about.</w:t>
            </w:r>
          </w:p>
        </w:tc>
        <w:tc>
          <w:tcPr>
            <w:tcW w:w="2495" w:type="dxa"/>
          </w:tcPr>
          <w:p w:rsidR="00410354" w:rsidRPr="001D6689" w:rsidRDefault="00410354" w:rsidP="009645E1">
            <w:pPr>
              <w:cnfStyle w:val="000000100000"/>
              <w:rPr>
                <w:sz w:val="18"/>
                <w:szCs w:val="18"/>
              </w:rPr>
            </w:pPr>
          </w:p>
        </w:tc>
        <w:tc>
          <w:tcPr>
            <w:tcW w:w="1260" w:type="dxa"/>
          </w:tcPr>
          <w:p w:rsidR="00410354" w:rsidRPr="001D6689" w:rsidRDefault="00410354" w:rsidP="009645E1">
            <w:pPr>
              <w:cnfStyle w:val="000000100000"/>
              <w:rPr>
                <w:sz w:val="18"/>
                <w:szCs w:val="18"/>
              </w:rPr>
            </w:pPr>
          </w:p>
        </w:tc>
        <w:tc>
          <w:tcPr>
            <w:tcW w:w="720" w:type="dxa"/>
          </w:tcPr>
          <w:p w:rsidR="00410354" w:rsidRPr="001D6689" w:rsidRDefault="00410354" w:rsidP="009645E1">
            <w:pPr>
              <w:cnfStyle w:val="000000100000"/>
              <w:rPr>
                <w:sz w:val="18"/>
                <w:szCs w:val="18"/>
              </w:rPr>
            </w:pPr>
          </w:p>
        </w:tc>
        <w:tc>
          <w:tcPr>
            <w:tcW w:w="3798" w:type="dxa"/>
          </w:tcPr>
          <w:p w:rsidR="00410354" w:rsidRPr="001D6689" w:rsidRDefault="00410354" w:rsidP="009645E1">
            <w:pPr>
              <w:cnfStyle w:val="000000100000"/>
              <w:rPr>
                <w:sz w:val="18"/>
                <w:szCs w:val="18"/>
              </w:rPr>
            </w:pPr>
          </w:p>
        </w:tc>
      </w:tr>
      <w:tr w:rsidR="00410354" w:rsidRPr="001D6689" w:rsidTr="009645E1">
        <w:tc>
          <w:tcPr>
            <w:cnfStyle w:val="001000000000"/>
            <w:tcW w:w="1368" w:type="dxa"/>
          </w:tcPr>
          <w:p w:rsidR="00410354" w:rsidRPr="001D6689" w:rsidRDefault="00410354" w:rsidP="009645E1">
            <w:pPr>
              <w:rPr>
                <w:sz w:val="18"/>
                <w:szCs w:val="18"/>
              </w:rPr>
            </w:pPr>
            <w:r>
              <w:rPr>
                <w:sz w:val="18"/>
                <w:szCs w:val="18"/>
              </w:rPr>
              <w:t>source</w:t>
            </w:r>
          </w:p>
        </w:tc>
        <w:tc>
          <w:tcPr>
            <w:tcW w:w="1170" w:type="dxa"/>
          </w:tcPr>
          <w:p w:rsidR="00410354" w:rsidRPr="001D6689" w:rsidRDefault="00410354" w:rsidP="009645E1">
            <w:pPr>
              <w:cnfStyle w:val="000000000000"/>
              <w:rPr>
                <w:sz w:val="18"/>
                <w:szCs w:val="18"/>
              </w:rPr>
            </w:pPr>
            <w:r>
              <w:rPr>
                <w:sz w:val="18"/>
                <w:szCs w:val="18"/>
              </w:rPr>
              <w:t>Practitioner</w:t>
            </w:r>
          </w:p>
        </w:tc>
        <w:tc>
          <w:tcPr>
            <w:tcW w:w="540" w:type="dxa"/>
          </w:tcPr>
          <w:p w:rsidR="00410354" w:rsidRPr="001D6689" w:rsidRDefault="00410354" w:rsidP="009645E1">
            <w:pPr>
              <w:cnfStyle w:val="000000000000"/>
              <w:rPr>
                <w:sz w:val="18"/>
                <w:szCs w:val="18"/>
              </w:rPr>
            </w:pPr>
            <w:r>
              <w:rPr>
                <w:sz w:val="18"/>
                <w:szCs w:val="18"/>
              </w:rPr>
              <w:t>0..1</w:t>
            </w:r>
          </w:p>
        </w:tc>
        <w:tc>
          <w:tcPr>
            <w:tcW w:w="3265" w:type="dxa"/>
          </w:tcPr>
          <w:p w:rsidR="00410354" w:rsidRPr="001D6689" w:rsidRDefault="004B5DB6" w:rsidP="009645E1">
            <w:pPr>
              <w:cnfStyle w:val="000000000000"/>
              <w:rPr>
                <w:sz w:val="18"/>
                <w:szCs w:val="18"/>
              </w:rPr>
            </w:pPr>
            <w:r>
              <w:rPr>
                <w:rFonts w:ascii="Verdana" w:hAnsi="Verdana"/>
                <w:color w:val="333333"/>
                <w:sz w:val="13"/>
                <w:szCs w:val="13"/>
                <w:shd w:val="clear" w:color="auto" w:fill="FFFFFF"/>
              </w:rPr>
              <w:t xml:space="preserve">Who initiated the </w:t>
            </w:r>
            <w:proofErr w:type="gramStart"/>
            <w:r>
              <w:rPr>
                <w:rFonts w:ascii="Verdana" w:hAnsi="Verdana"/>
                <w:color w:val="333333"/>
                <w:sz w:val="13"/>
                <w:szCs w:val="13"/>
                <w:shd w:val="clear" w:color="auto" w:fill="FFFFFF"/>
              </w:rPr>
              <w:t>order.</w:t>
            </w:r>
            <w:proofErr w:type="gramEnd"/>
          </w:p>
        </w:tc>
        <w:tc>
          <w:tcPr>
            <w:tcW w:w="2495" w:type="dxa"/>
          </w:tcPr>
          <w:p w:rsidR="00410354" w:rsidRPr="001D6689" w:rsidRDefault="00410354" w:rsidP="009645E1">
            <w:pPr>
              <w:cnfStyle w:val="000000000000"/>
              <w:rPr>
                <w:sz w:val="18"/>
                <w:szCs w:val="18"/>
              </w:rPr>
            </w:pPr>
          </w:p>
        </w:tc>
        <w:tc>
          <w:tcPr>
            <w:tcW w:w="1260" w:type="dxa"/>
          </w:tcPr>
          <w:p w:rsidR="00410354" w:rsidRPr="001D6689" w:rsidRDefault="00410354" w:rsidP="009645E1">
            <w:pPr>
              <w:cnfStyle w:val="000000000000"/>
              <w:rPr>
                <w:sz w:val="18"/>
                <w:szCs w:val="18"/>
              </w:rPr>
            </w:pPr>
          </w:p>
        </w:tc>
        <w:tc>
          <w:tcPr>
            <w:tcW w:w="720" w:type="dxa"/>
          </w:tcPr>
          <w:p w:rsidR="00410354" w:rsidRPr="001D6689" w:rsidRDefault="00410354" w:rsidP="009645E1">
            <w:pPr>
              <w:cnfStyle w:val="000000000000"/>
              <w:rPr>
                <w:sz w:val="18"/>
                <w:szCs w:val="18"/>
              </w:rPr>
            </w:pPr>
          </w:p>
        </w:tc>
        <w:tc>
          <w:tcPr>
            <w:tcW w:w="3798" w:type="dxa"/>
          </w:tcPr>
          <w:p w:rsidR="00410354" w:rsidRPr="001D6689" w:rsidRDefault="00410354" w:rsidP="009645E1">
            <w:pPr>
              <w:cnfStyle w:val="000000000000"/>
              <w:rPr>
                <w:sz w:val="18"/>
                <w:szCs w:val="18"/>
              </w:rPr>
            </w:pPr>
          </w:p>
        </w:tc>
      </w:tr>
      <w:tr w:rsidR="00410354" w:rsidRPr="001D6689" w:rsidTr="009645E1">
        <w:trPr>
          <w:cnfStyle w:val="000000100000"/>
        </w:trPr>
        <w:tc>
          <w:tcPr>
            <w:cnfStyle w:val="001000000000"/>
            <w:tcW w:w="1368" w:type="dxa"/>
          </w:tcPr>
          <w:p w:rsidR="00410354" w:rsidRPr="001D6689" w:rsidRDefault="00410354" w:rsidP="009645E1">
            <w:pPr>
              <w:rPr>
                <w:sz w:val="18"/>
                <w:szCs w:val="18"/>
              </w:rPr>
            </w:pPr>
            <w:r>
              <w:rPr>
                <w:sz w:val="18"/>
                <w:szCs w:val="18"/>
              </w:rPr>
              <w:t>target</w:t>
            </w:r>
          </w:p>
        </w:tc>
        <w:tc>
          <w:tcPr>
            <w:tcW w:w="1170" w:type="dxa"/>
          </w:tcPr>
          <w:p w:rsidR="00410354" w:rsidRPr="001D6689" w:rsidRDefault="00410354" w:rsidP="009645E1">
            <w:pPr>
              <w:cnfStyle w:val="000000100000"/>
              <w:rPr>
                <w:sz w:val="18"/>
                <w:szCs w:val="18"/>
              </w:rPr>
            </w:pPr>
            <w:r>
              <w:rPr>
                <w:sz w:val="18"/>
                <w:szCs w:val="18"/>
              </w:rPr>
              <w:t>Organization</w:t>
            </w:r>
          </w:p>
        </w:tc>
        <w:tc>
          <w:tcPr>
            <w:tcW w:w="540" w:type="dxa"/>
          </w:tcPr>
          <w:p w:rsidR="00410354" w:rsidRPr="001D6689" w:rsidRDefault="00410354" w:rsidP="009645E1">
            <w:pPr>
              <w:cnfStyle w:val="000000100000"/>
              <w:rPr>
                <w:sz w:val="18"/>
                <w:szCs w:val="18"/>
              </w:rPr>
            </w:pPr>
            <w:r>
              <w:rPr>
                <w:sz w:val="18"/>
                <w:szCs w:val="18"/>
              </w:rPr>
              <w:t>0..1</w:t>
            </w:r>
          </w:p>
        </w:tc>
        <w:tc>
          <w:tcPr>
            <w:tcW w:w="3265" w:type="dxa"/>
          </w:tcPr>
          <w:p w:rsidR="00410354" w:rsidRPr="001D6689" w:rsidRDefault="004B5DB6" w:rsidP="009645E1">
            <w:pPr>
              <w:cnfStyle w:val="000000100000"/>
              <w:rPr>
                <w:sz w:val="18"/>
                <w:szCs w:val="18"/>
              </w:rPr>
            </w:pPr>
            <w:r>
              <w:rPr>
                <w:rFonts w:ascii="Verdana" w:hAnsi="Verdana"/>
                <w:color w:val="333333"/>
                <w:sz w:val="13"/>
                <w:szCs w:val="13"/>
                <w:shd w:val="clear" w:color="auto" w:fill="FFFFFF"/>
              </w:rPr>
              <w:t xml:space="preserve">Who is intended to fulfill the </w:t>
            </w:r>
            <w:proofErr w:type="gramStart"/>
            <w:r>
              <w:rPr>
                <w:rFonts w:ascii="Verdana" w:hAnsi="Verdana"/>
                <w:color w:val="333333"/>
                <w:sz w:val="13"/>
                <w:szCs w:val="13"/>
                <w:shd w:val="clear" w:color="auto" w:fill="FFFFFF"/>
              </w:rPr>
              <w:t>order.</w:t>
            </w:r>
            <w:proofErr w:type="gramEnd"/>
          </w:p>
        </w:tc>
        <w:tc>
          <w:tcPr>
            <w:tcW w:w="2495" w:type="dxa"/>
          </w:tcPr>
          <w:p w:rsidR="00410354" w:rsidRPr="001D6689" w:rsidRDefault="00410354" w:rsidP="009645E1">
            <w:pPr>
              <w:cnfStyle w:val="000000100000"/>
              <w:rPr>
                <w:sz w:val="18"/>
                <w:szCs w:val="18"/>
              </w:rPr>
            </w:pPr>
          </w:p>
        </w:tc>
        <w:tc>
          <w:tcPr>
            <w:tcW w:w="1260" w:type="dxa"/>
          </w:tcPr>
          <w:p w:rsidR="00410354" w:rsidRPr="001D6689" w:rsidRDefault="00410354" w:rsidP="009645E1">
            <w:pPr>
              <w:cnfStyle w:val="000000100000"/>
              <w:rPr>
                <w:sz w:val="18"/>
                <w:szCs w:val="18"/>
              </w:rPr>
            </w:pPr>
          </w:p>
        </w:tc>
        <w:tc>
          <w:tcPr>
            <w:tcW w:w="720" w:type="dxa"/>
          </w:tcPr>
          <w:p w:rsidR="00410354" w:rsidRPr="001D6689" w:rsidRDefault="00410354" w:rsidP="009645E1">
            <w:pPr>
              <w:cnfStyle w:val="000000100000"/>
              <w:rPr>
                <w:sz w:val="18"/>
                <w:szCs w:val="18"/>
              </w:rPr>
            </w:pPr>
          </w:p>
        </w:tc>
        <w:tc>
          <w:tcPr>
            <w:tcW w:w="3798" w:type="dxa"/>
          </w:tcPr>
          <w:p w:rsidR="00410354" w:rsidRPr="001D6689" w:rsidRDefault="00410354" w:rsidP="009645E1">
            <w:pPr>
              <w:cnfStyle w:val="000000100000"/>
              <w:rPr>
                <w:sz w:val="18"/>
                <w:szCs w:val="18"/>
              </w:rPr>
            </w:pPr>
          </w:p>
        </w:tc>
      </w:tr>
      <w:tr w:rsidR="00410354" w:rsidRPr="001D6689" w:rsidTr="009645E1">
        <w:tc>
          <w:tcPr>
            <w:cnfStyle w:val="001000000000"/>
            <w:tcW w:w="1368" w:type="dxa"/>
          </w:tcPr>
          <w:p w:rsidR="00410354" w:rsidRPr="001D6689" w:rsidRDefault="00410354" w:rsidP="009645E1">
            <w:pPr>
              <w:rPr>
                <w:sz w:val="18"/>
                <w:szCs w:val="18"/>
              </w:rPr>
            </w:pPr>
            <w:r>
              <w:rPr>
                <w:sz w:val="18"/>
                <w:szCs w:val="18"/>
              </w:rPr>
              <w:lastRenderedPageBreak/>
              <w:t>reason</w:t>
            </w:r>
          </w:p>
        </w:tc>
        <w:tc>
          <w:tcPr>
            <w:tcW w:w="1170" w:type="dxa"/>
          </w:tcPr>
          <w:p w:rsidR="00410354" w:rsidRPr="001D6689" w:rsidRDefault="00410354" w:rsidP="009645E1">
            <w:pPr>
              <w:cnfStyle w:val="000000000000"/>
              <w:rPr>
                <w:sz w:val="18"/>
                <w:szCs w:val="18"/>
              </w:rPr>
            </w:pPr>
            <w:r>
              <w:rPr>
                <w:sz w:val="18"/>
                <w:szCs w:val="18"/>
              </w:rPr>
              <w:t>String</w:t>
            </w:r>
          </w:p>
        </w:tc>
        <w:tc>
          <w:tcPr>
            <w:tcW w:w="540" w:type="dxa"/>
          </w:tcPr>
          <w:p w:rsidR="00410354" w:rsidRPr="001D6689" w:rsidRDefault="00410354" w:rsidP="009645E1">
            <w:pPr>
              <w:cnfStyle w:val="000000000000"/>
              <w:rPr>
                <w:sz w:val="18"/>
                <w:szCs w:val="18"/>
              </w:rPr>
            </w:pPr>
            <w:r>
              <w:rPr>
                <w:sz w:val="18"/>
                <w:szCs w:val="18"/>
              </w:rPr>
              <w:t>0..1</w:t>
            </w:r>
          </w:p>
        </w:tc>
        <w:tc>
          <w:tcPr>
            <w:tcW w:w="3265" w:type="dxa"/>
          </w:tcPr>
          <w:p w:rsidR="00410354" w:rsidRPr="001D6689" w:rsidRDefault="004B5DB6" w:rsidP="009645E1">
            <w:pPr>
              <w:cnfStyle w:val="000000000000"/>
              <w:rPr>
                <w:sz w:val="18"/>
                <w:szCs w:val="18"/>
              </w:rPr>
            </w:pPr>
            <w:r>
              <w:rPr>
                <w:rFonts w:ascii="Verdana" w:hAnsi="Verdana"/>
                <w:color w:val="333333"/>
                <w:sz w:val="13"/>
                <w:szCs w:val="13"/>
                <w:shd w:val="clear" w:color="auto" w:fill="FFFFFF"/>
              </w:rPr>
              <w:t>Text - why the order was made.</w:t>
            </w:r>
          </w:p>
        </w:tc>
        <w:tc>
          <w:tcPr>
            <w:tcW w:w="2495" w:type="dxa"/>
          </w:tcPr>
          <w:p w:rsidR="00410354" w:rsidRPr="001D6689" w:rsidRDefault="004B5DB6" w:rsidP="009645E1">
            <w:pPr>
              <w:cnfStyle w:val="000000000000"/>
              <w:rPr>
                <w:sz w:val="18"/>
                <w:szCs w:val="18"/>
              </w:rPr>
            </w:pPr>
            <w:r>
              <w:rPr>
                <w:sz w:val="18"/>
                <w:szCs w:val="18"/>
              </w:rPr>
              <w:t>No equivalent</w:t>
            </w:r>
          </w:p>
        </w:tc>
        <w:tc>
          <w:tcPr>
            <w:tcW w:w="1260" w:type="dxa"/>
          </w:tcPr>
          <w:p w:rsidR="00410354" w:rsidRPr="001D6689" w:rsidRDefault="00410354" w:rsidP="009645E1">
            <w:pPr>
              <w:cnfStyle w:val="000000000000"/>
              <w:rPr>
                <w:sz w:val="18"/>
                <w:szCs w:val="18"/>
              </w:rPr>
            </w:pPr>
          </w:p>
        </w:tc>
        <w:tc>
          <w:tcPr>
            <w:tcW w:w="720" w:type="dxa"/>
          </w:tcPr>
          <w:p w:rsidR="00410354" w:rsidRPr="001D6689" w:rsidRDefault="00410354" w:rsidP="009645E1">
            <w:pPr>
              <w:cnfStyle w:val="000000000000"/>
              <w:rPr>
                <w:sz w:val="18"/>
                <w:szCs w:val="18"/>
              </w:rPr>
            </w:pPr>
          </w:p>
        </w:tc>
        <w:tc>
          <w:tcPr>
            <w:tcW w:w="3798" w:type="dxa"/>
          </w:tcPr>
          <w:p w:rsidR="00410354" w:rsidRPr="001D6689" w:rsidRDefault="00410354" w:rsidP="009645E1">
            <w:pPr>
              <w:cnfStyle w:val="000000000000"/>
              <w:rPr>
                <w:sz w:val="18"/>
                <w:szCs w:val="18"/>
              </w:rPr>
            </w:pPr>
          </w:p>
        </w:tc>
      </w:tr>
      <w:tr w:rsidR="00410354" w:rsidRPr="001D6689" w:rsidTr="009645E1">
        <w:trPr>
          <w:cnfStyle w:val="000000100000"/>
        </w:trPr>
        <w:tc>
          <w:tcPr>
            <w:cnfStyle w:val="001000000000"/>
            <w:tcW w:w="1368" w:type="dxa"/>
          </w:tcPr>
          <w:p w:rsidR="00410354" w:rsidRPr="001D6689" w:rsidRDefault="00410354" w:rsidP="009645E1">
            <w:pPr>
              <w:rPr>
                <w:sz w:val="18"/>
                <w:szCs w:val="18"/>
              </w:rPr>
            </w:pPr>
            <w:r>
              <w:rPr>
                <w:sz w:val="18"/>
                <w:szCs w:val="18"/>
              </w:rPr>
              <w:t>authority</w:t>
            </w:r>
          </w:p>
        </w:tc>
        <w:tc>
          <w:tcPr>
            <w:tcW w:w="1170" w:type="dxa"/>
          </w:tcPr>
          <w:p w:rsidR="00410354" w:rsidRPr="001D6689" w:rsidRDefault="00410354" w:rsidP="009645E1">
            <w:pPr>
              <w:cnfStyle w:val="000000100000"/>
              <w:rPr>
                <w:sz w:val="18"/>
                <w:szCs w:val="18"/>
              </w:rPr>
            </w:pPr>
            <w:r>
              <w:rPr>
                <w:sz w:val="18"/>
                <w:szCs w:val="18"/>
              </w:rPr>
              <w:t>Any</w:t>
            </w:r>
          </w:p>
        </w:tc>
        <w:tc>
          <w:tcPr>
            <w:tcW w:w="540" w:type="dxa"/>
          </w:tcPr>
          <w:p w:rsidR="00410354" w:rsidRPr="001D6689" w:rsidRDefault="00410354" w:rsidP="009645E1">
            <w:pPr>
              <w:cnfStyle w:val="000000100000"/>
              <w:rPr>
                <w:sz w:val="18"/>
                <w:szCs w:val="18"/>
              </w:rPr>
            </w:pPr>
            <w:r>
              <w:rPr>
                <w:sz w:val="18"/>
                <w:szCs w:val="18"/>
              </w:rPr>
              <w:t>0..1</w:t>
            </w:r>
          </w:p>
        </w:tc>
        <w:tc>
          <w:tcPr>
            <w:tcW w:w="3265" w:type="dxa"/>
          </w:tcPr>
          <w:p w:rsidR="00410354" w:rsidRPr="001D6689" w:rsidRDefault="004B5DB6" w:rsidP="009645E1">
            <w:pPr>
              <w:cnfStyle w:val="000000100000"/>
              <w:rPr>
                <w:sz w:val="18"/>
                <w:szCs w:val="18"/>
              </w:rPr>
            </w:pPr>
            <w:r>
              <w:rPr>
                <w:rFonts w:ascii="Verdana" w:hAnsi="Verdana"/>
                <w:color w:val="333333"/>
                <w:sz w:val="13"/>
                <w:szCs w:val="13"/>
                <w:shd w:val="clear" w:color="auto" w:fill="FFFFFF"/>
              </w:rPr>
              <w:t>If required by policy.</w:t>
            </w:r>
          </w:p>
        </w:tc>
        <w:tc>
          <w:tcPr>
            <w:tcW w:w="2495" w:type="dxa"/>
          </w:tcPr>
          <w:p w:rsidR="00410354" w:rsidRPr="001D6689" w:rsidRDefault="00410354" w:rsidP="009645E1">
            <w:pPr>
              <w:cnfStyle w:val="000000100000"/>
              <w:rPr>
                <w:sz w:val="18"/>
                <w:szCs w:val="18"/>
              </w:rPr>
            </w:pPr>
          </w:p>
        </w:tc>
        <w:tc>
          <w:tcPr>
            <w:tcW w:w="1260" w:type="dxa"/>
          </w:tcPr>
          <w:p w:rsidR="00410354" w:rsidRPr="001D6689" w:rsidRDefault="00410354" w:rsidP="009645E1">
            <w:pPr>
              <w:cnfStyle w:val="000000100000"/>
              <w:rPr>
                <w:sz w:val="18"/>
                <w:szCs w:val="18"/>
              </w:rPr>
            </w:pPr>
          </w:p>
        </w:tc>
        <w:tc>
          <w:tcPr>
            <w:tcW w:w="720" w:type="dxa"/>
          </w:tcPr>
          <w:p w:rsidR="00410354" w:rsidRPr="001D6689" w:rsidRDefault="00410354" w:rsidP="009645E1">
            <w:pPr>
              <w:cnfStyle w:val="000000100000"/>
              <w:rPr>
                <w:sz w:val="18"/>
                <w:szCs w:val="18"/>
              </w:rPr>
            </w:pPr>
          </w:p>
        </w:tc>
        <w:tc>
          <w:tcPr>
            <w:tcW w:w="3798" w:type="dxa"/>
          </w:tcPr>
          <w:p w:rsidR="00410354" w:rsidRPr="001D6689" w:rsidRDefault="00410354" w:rsidP="009645E1">
            <w:pPr>
              <w:cnfStyle w:val="000000100000"/>
              <w:rPr>
                <w:sz w:val="18"/>
                <w:szCs w:val="18"/>
              </w:rPr>
            </w:pPr>
          </w:p>
        </w:tc>
      </w:tr>
      <w:tr w:rsidR="00410354" w:rsidRPr="001D6689" w:rsidTr="009645E1">
        <w:tc>
          <w:tcPr>
            <w:cnfStyle w:val="001000000000"/>
            <w:tcW w:w="1368" w:type="dxa"/>
          </w:tcPr>
          <w:p w:rsidR="00410354" w:rsidRPr="001D6689" w:rsidRDefault="00410354" w:rsidP="009645E1">
            <w:pPr>
              <w:rPr>
                <w:sz w:val="18"/>
                <w:szCs w:val="18"/>
              </w:rPr>
            </w:pPr>
            <w:r>
              <w:rPr>
                <w:sz w:val="18"/>
                <w:szCs w:val="18"/>
              </w:rPr>
              <w:t>detail</w:t>
            </w:r>
          </w:p>
        </w:tc>
        <w:tc>
          <w:tcPr>
            <w:tcW w:w="1170" w:type="dxa"/>
          </w:tcPr>
          <w:p w:rsidR="00410354" w:rsidRPr="001D6689" w:rsidRDefault="00583546" w:rsidP="009645E1">
            <w:pPr>
              <w:cnfStyle w:val="000000000000"/>
              <w:rPr>
                <w:sz w:val="18"/>
                <w:szCs w:val="18"/>
              </w:rPr>
            </w:pPr>
            <w:r>
              <w:rPr>
                <w:sz w:val="18"/>
                <w:szCs w:val="18"/>
              </w:rPr>
              <w:t>Medication Administration</w:t>
            </w:r>
          </w:p>
        </w:tc>
        <w:tc>
          <w:tcPr>
            <w:tcW w:w="540" w:type="dxa"/>
          </w:tcPr>
          <w:p w:rsidR="00410354" w:rsidRPr="001D6689" w:rsidRDefault="00410354" w:rsidP="009645E1">
            <w:pPr>
              <w:cnfStyle w:val="000000000000"/>
              <w:rPr>
                <w:sz w:val="18"/>
                <w:szCs w:val="18"/>
              </w:rPr>
            </w:pPr>
            <w:r>
              <w:rPr>
                <w:sz w:val="18"/>
                <w:szCs w:val="18"/>
              </w:rPr>
              <w:t>1..*</w:t>
            </w:r>
          </w:p>
        </w:tc>
        <w:tc>
          <w:tcPr>
            <w:tcW w:w="3265" w:type="dxa"/>
          </w:tcPr>
          <w:p w:rsidR="00410354" w:rsidRPr="001D6689" w:rsidRDefault="004B5DB6" w:rsidP="009645E1">
            <w:pPr>
              <w:cnfStyle w:val="000000000000"/>
              <w:rPr>
                <w:sz w:val="18"/>
                <w:szCs w:val="18"/>
              </w:rPr>
            </w:pPr>
            <w:r>
              <w:rPr>
                <w:rFonts w:ascii="Verdana" w:hAnsi="Verdana"/>
                <w:color w:val="333333"/>
                <w:sz w:val="13"/>
                <w:szCs w:val="13"/>
                <w:shd w:val="clear" w:color="auto" w:fill="FFFFFF"/>
              </w:rPr>
              <w:t xml:space="preserve">What action is being </w:t>
            </w:r>
            <w:proofErr w:type="gramStart"/>
            <w:r>
              <w:rPr>
                <w:rFonts w:ascii="Verdana" w:hAnsi="Verdana"/>
                <w:color w:val="333333"/>
                <w:sz w:val="13"/>
                <w:szCs w:val="13"/>
                <w:shd w:val="clear" w:color="auto" w:fill="FFFFFF"/>
              </w:rPr>
              <w:t>ordered.</w:t>
            </w:r>
            <w:proofErr w:type="gramEnd"/>
          </w:p>
        </w:tc>
        <w:tc>
          <w:tcPr>
            <w:tcW w:w="2495" w:type="dxa"/>
          </w:tcPr>
          <w:p w:rsidR="00410354" w:rsidRPr="001D6689" w:rsidRDefault="00583546" w:rsidP="009645E1">
            <w:pPr>
              <w:cnfStyle w:val="000000000000"/>
              <w:rPr>
                <w:sz w:val="18"/>
                <w:szCs w:val="18"/>
              </w:rPr>
            </w:pPr>
            <w:proofErr w:type="spellStart"/>
            <w:r>
              <w:rPr>
                <w:sz w:val="18"/>
                <w:szCs w:val="18"/>
              </w:rPr>
              <w:t>SubstanceAdministrationOrder</w:t>
            </w:r>
            <w:proofErr w:type="spellEnd"/>
          </w:p>
        </w:tc>
        <w:tc>
          <w:tcPr>
            <w:tcW w:w="1260" w:type="dxa"/>
          </w:tcPr>
          <w:p w:rsidR="00410354" w:rsidRPr="001D6689" w:rsidRDefault="00410354" w:rsidP="009645E1">
            <w:pPr>
              <w:cnfStyle w:val="000000000000"/>
              <w:rPr>
                <w:sz w:val="18"/>
                <w:szCs w:val="18"/>
              </w:rPr>
            </w:pPr>
          </w:p>
        </w:tc>
        <w:tc>
          <w:tcPr>
            <w:tcW w:w="720" w:type="dxa"/>
          </w:tcPr>
          <w:p w:rsidR="00410354" w:rsidRPr="001D6689" w:rsidRDefault="00410354" w:rsidP="009645E1">
            <w:pPr>
              <w:cnfStyle w:val="000000000000"/>
              <w:rPr>
                <w:sz w:val="18"/>
                <w:szCs w:val="18"/>
              </w:rPr>
            </w:pPr>
          </w:p>
        </w:tc>
        <w:tc>
          <w:tcPr>
            <w:tcW w:w="3798" w:type="dxa"/>
          </w:tcPr>
          <w:p w:rsidR="00410354" w:rsidRPr="001D6689" w:rsidRDefault="00410354" w:rsidP="009645E1">
            <w:pPr>
              <w:cnfStyle w:val="000000000000"/>
              <w:rPr>
                <w:sz w:val="18"/>
                <w:szCs w:val="18"/>
              </w:rPr>
            </w:pPr>
          </w:p>
        </w:tc>
      </w:tr>
      <w:tr w:rsidR="00797214" w:rsidRPr="001D6689" w:rsidTr="009645E1">
        <w:trPr>
          <w:cnfStyle w:val="000000100000"/>
        </w:trPr>
        <w:tc>
          <w:tcPr>
            <w:cnfStyle w:val="001000000000"/>
            <w:tcW w:w="1368" w:type="dxa"/>
          </w:tcPr>
          <w:p w:rsidR="00797214" w:rsidRDefault="00797214" w:rsidP="009645E1">
            <w:pPr>
              <w:rPr>
                <w:sz w:val="18"/>
                <w:szCs w:val="18"/>
              </w:rPr>
            </w:pPr>
            <w:r>
              <w:rPr>
                <w:sz w:val="18"/>
                <w:szCs w:val="18"/>
              </w:rPr>
              <w:t>when</w:t>
            </w:r>
          </w:p>
        </w:tc>
        <w:tc>
          <w:tcPr>
            <w:tcW w:w="1170" w:type="dxa"/>
          </w:tcPr>
          <w:p w:rsidR="00797214" w:rsidRDefault="00797214" w:rsidP="009645E1">
            <w:pPr>
              <w:cnfStyle w:val="000000100000"/>
              <w:rPr>
                <w:sz w:val="18"/>
                <w:szCs w:val="18"/>
              </w:rPr>
            </w:pPr>
            <w:r>
              <w:rPr>
                <w:sz w:val="18"/>
                <w:szCs w:val="18"/>
              </w:rPr>
              <w:t>When</w:t>
            </w:r>
          </w:p>
        </w:tc>
        <w:tc>
          <w:tcPr>
            <w:tcW w:w="540" w:type="dxa"/>
          </w:tcPr>
          <w:p w:rsidR="00797214" w:rsidRDefault="00797214" w:rsidP="009645E1">
            <w:pPr>
              <w:cnfStyle w:val="000000100000"/>
              <w:rPr>
                <w:sz w:val="18"/>
                <w:szCs w:val="18"/>
              </w:rPr>
            </w:pPr>
            <w:r>
              <w:rPr>
                <w:sz w:val="18"/>
                <w:szCs w:val="18"/>
              </w:rPr>
              <w:t>0..1</w:t>
            </w:r>
          </w:p>
        </w:tc>
        <w:tc>
          <w:tcPr>
            <w:tcW w:w="3265" w:type="dxa"/>
          </w:tcPr>
          <w:p w:rsidR="00797214" w:rsidRPr="001D6689" w:rsidRDefault="004B5DB6" w:rsidP="009645E1">
            <w:pPr>
              <w:cnfStyle w:val="000000100000"/>
              <w:rPr>
                <w:sz w:val="18"/>
                <w:szCs w:val="18"/>
              </w:rPr>
            </w:pPr>
            <w:r>
              <w:rPr>
                <w:rFonts w:ascii="Verdana" w:hAnsi="Verdana"/>
                <w:color w:val="333333"/>
                <w:sz w:val="13"/>
                <w:szCs w:val="13"/>
                <w:shd w:val="clear" w:color="auto" w:fill="FFFFFF"/>
              </w:rPr>
              <w:t>When order should be fulfilled.</w:t>
            </w:r>
          </w:p>
        </w:tc>
        <w:tc>
          <w:tcPr>
            <w:tcW w:w="2495" w:type="dxa"/>
          </w:tcPr>
          <w:p w:rsidR="00797214" w:rsidRPr="001D6689" w:rsidRDefault="00797214" w:rsidP="009645E1">
            <w:pPr>
              <w:cnfStyle w:val="000000100000"/>
              <w:rPr>
                <w:sz w:val="18"/>
                <w:szCs w:val="18"/>
              </w:rPr>
            </w:pPr>
          </w:p>
        </w:tc>
        <w:tc>
          <w:tcPr>
            <w:tcW w:w="1260" w:type="dxa"/>
          </w:tcPr>
          <w:p w:rsidR="00797214" w:rsidRPr="001D6689" w:rsidRDefault="00797214" w:rsidP="009645E1">
            <w:pPr>
              <w:cnfStyle w:val="000000100000"/>
              <w:rPr>
                <w:sz w:val="18"/>
                <w:szCs w:val="18"/>
              </w:rPr>
            </w:pPr>
          </w:p>
        </w:tc>
        <w:tc>
          <w:tcPr>
            <w:tcW w:w="720" w:type="dxa"/>
          </w:tcPr>
          <w:p w:rsidR="00797214" w:rsidRPr="001D6689" w:rsidRDefault="00797214" w:rsidP="009645E1">
            <w:pPr>
              <w:cnfStyle w:val="000000100000"/>
              <w:rPr>
                <w:sz w:val="18"/>
                <w:szCs w:val="18"/>
              </w:rPr>
            </w:pPr>
          </w:p>
        </w:tc>
        <w:tc>
          <w:tcPr>
            <w:tcW w:w="3798" w:type="dxa"/>
          </w:tcPr>
          <w:p w:rsidR="00797214" w:rsidRPr="001D6689" w:rsidRDefault="00797214" w:rsidP="009645E1">
            <w:pPr>
              <w:cnfStyle w:val="000000100000"/>
              <w:rPr>
                <w:sz w:val="18"/>
                <w:szCs w:val="18"/>
              </w:rPr>
            </w:pPr>
          </w:p>
        </w:tc>
      </w:tr>
      <w:tr w:rsidR="00410354" w:rsidRPr="001D6689" w:rsidTr="009645E1">
        <w:tc>
          <w:tcPr>
            <w:cnfStyle w:val="001000000000"/>
            <w:tcW w:w="1368" w:type="dxa"/>
          </w:tcPr>
          <w:p w:rsidR="00410354" w:rsidRPr="001D6689" w:rsidRDefault="00517AEE" w:rsidP="009645E1">
            <w:pPr>
              <w:rPr>
                <w:sz w:val="18"/>
                <w:szCs w:val="18"/>
              </w:rPr>
            </w:pPr>
            <w:proofErr w:type="gramStart"/>
            <w:r>
              <w:rPr>
                <w:sz w:val="18"/>
                <w:szCs w:val="18"/>
              </w:rPr>
              <w:t>when</w:t>
            </w:r>
            <w:proofErr w:type="gramEnd"/>
            <w:r>
              <w:rPr>
                <w:sz w:val="18"/>
                <w:szCs w:val="18"/>
              </w:rPr>
              <w:t>. code</w:t>
            </w:r>
          </w:p>
        </w:tc>
        <w:tc>
          <w:tcPr>
            <w:tcW w:w="1170" w:type="dxa"/>
          </w:tcPr>
          <w:p w:rsidR="00410354" w:rsidRPr="001D6689" w:rsidRDefault="00962D96" w:rsidP="009645E1">
            <w:pPr>
              <w:cnfStyle w:val="000000000000"/>
              <w:rPr>
                <w:sz w:val="18"/>
                <w:szCs w:val="18"/>
              </w:rPr>
            </w:pPr>
            <w:proofErr w:type="spellStart"/>
            <w:r>
              <w:rPr>
                <w:sz w:val="18"/>
                <w:szCs w:val="18"/>
              </w:rPr>
              <w:t>Codeable</w:t>
            </w:r>
            <w:proofErr w:type="spellEnd"/>
            <w:r>
              <w:rPr>
                <w:sz w:val="18"/>
                <w:szCs w:val="18"/>
              </w:rPr>
              <w:t xml:space="preserve"> Concept</w:t>
            </w:r>
          </w:p>
        </w:tc>
        <w:tc>
          <w:tcPr>
            <w:tcW w:w="540" w:type="dxa"/>
          </w:tcPr>
          <w:p w:rsidR="00410354" w:rsidRPr="001D6689" w:rsidRDefault="00962D96" w:rsidP="009645E1">
            <w:pPr>
              <w:cnfStyle w:val="000000000000"/>
              <w:rPr>
                <w:sz w:val="18"/>
                <w:szCs w:val="18"/>
              </w:rPr>
            </w:pPr>
            <w:r>
              <w:rPr>
                <w:sz w:val="18"/>
                <w:szCs w:val="18"/>
              </w:rPr>
              <w:t>0..1</w:t>
            </w:r>
          </w:p>
        </w:tc>
        <w:tc>
          <w:tcPr>
            <w:tcW w:w="3265" w:type="dxa"/>
          </w:tcPr>
          <w:p w:rsidR="00410354" w:rsidRPr="001D6689" w:rsidRDefault="004B5DB6" w:rsidP="009645E1">
            <w:pPr>
              <w:cnfStyle w:val="000000000000"/>
              <w:rPr>
                <w:sz w:val="18"/>
                <w:szCs w:val="18"/>
              </w:rPr>
            </w:pPr>
            <w:r>
              <w:rPr>
                <w:rFonts w:ascii="Verdana" w:hAnsi="Verdana"/>
                <w:color w:val="333333"/>
                <w:sz w:val="13"/>
                <w:szCs w:val="13"/>
                <w:shd w:val="clear" w:color="auto" w:fill="FFFFFF"/>
              </w:rPr>
              <w:t>Code specifies when request should be done. The code may simply be a priority code.</w:t>
            </w:r>
          </w:p>
        </w:tc>
        <w:tc>
          <w:tcPr>
            <w:tcW w:w="2495" w:type="dxa"/>
          </w:tcPr>
          <w:p w:rsidR="00410354" w:rsidRPr="001D6689" w:rsidRDefault="00583546" w:rsidP="009645E1">
            <w:pPr>
              <w:cnfStyle w:val="000000000000"/>
              <w:rPr>
                <w:sz w:val="18"/>
                <w:szCs w:val="18"/>
              </w:rPr>
            </w:pPr>
            <w:r>
              <w:rPr>
                <w:sz w:val="18"/>
                <w:szCs w:val="18"/>
              </w:rPr>
              <w:t>Urgency</w:t>
            </w:r>
          </w:p>
        </w:tc>
        <w:tc>
          <w:tcPr>
            <w:tcW w:w="1260" w:type="dxa"/>
          </w:tcPr>
          <w:p w:rsidR="00410354" w:rsidRPr="001D6689" w:rsidRDefault="00583546" w:rsidP="009645E1">
            <w:pPr>
              <w:cnfStyle w:val="000000000000"/>
              <w:rPr>
                <w:sz w:val="18"/>
                <w:szCs w:val="18"/>
              </w:rPr>
            </w:pPr>
            <w:r>
              <w:rPr>
                <w:sz w:val="18"/>
                <w:szCs w:val="18"/>
              </w:rPr>
              <w:t>CD</w:t>
            </w:r>
          </w:p>
        </w:tc>
        <w:tc>
          <w:tcPr>
            <w:tcW w:w="720" w:type="dxa"/>
          </w:tcPr>
          <w:p w:rsidR="00410354" w:rsidRPr="001D6689" w:rsidRDefault="00583546" w:rsidP="009645E1">
            <w:pPr>
              <w:cnfStyle w:val="000000000000"/>
              <w:rPr>
                <w:sz w:val="18"/>
                <w:szCs w:val="18"/>
              </w:rPr>
            </w:pPr>
            <w:r>
              <w:rPr>
                <w:sz w:val="18"/>
                <w:szCs w:val="18"/>
              </w:rPr>
              <w:t>0..1</w:t>
            </w:r>
          </w:p>
        </w:tc>
        <w:tc>
          <w:tcPr>
            <w:tcW w:w="3798" w:type="dxa"/>
          </w:tcPr>
          <w:p w:rsidR="00410354" w:rsidRPr="001D6689" w:rsidRDefault="00410354" w:rsidP="009645E1">
            <w:pPr>
              <w:cnfStyle w:val="000000000000"/>
              <w:rPr>
                <w:sz w:val="18"/>
                <w:szCs w:val="18"/>
              </w:rPr>
            </w:pPr>
          </w:p>
        </w:tc>
      </w:tr>
      <w:tr w:rsidR="00410354" w:rsidRPr="001D6689" w:rsidTr="009645E1">
        <w:trPr>
          <w:cnfStyle w:val="000000100000"/>
        </w:trPr>
        <w:tc>
          <w:tcPr>
            <w:cnfStyle w:val="001000000000"/>
            <w:tcW w:w="1368" w:type="dxa"/>
          </w:tcPr>
          <w:p w:rsidR="00410354" w:rsidRPr="001D6689" w:rsidRDefault="00517AEE" w:rsidP="009645E1">
            <w:pPr>
              <w:rPr>
                <w:sz w:val="18"/>
                <w:szCs w:val="18"/>
              </w:rPr>
            </w:pPr>
            <w:proofErr w:type="gramStart"/>
            <w:r>
              <w:rPr>
                <w:sz w:val="18"/>
                <w:szCs w:val="18"/>
              </w:rPr>
              <w:t>when</w:t>
            </w:r>
            <w:proofErr w:type="gramEnd"/>
            <w:r>
              <w:rPr>
                <w:sz w:val="18"/>
                <w:szCs w:val="18"/>
              </w:rPr>
              <w:t>. schedule</w:t>
            </w:r>
          </w:p>
        </w:tc>
        <w:tc>
          <w:tcPr>
            <w:tcW w:w="1170" w:type="dxa"/>
          </w:tcPr>
          <w:p w:rsidR="00410354" w:rsidRPr="001D6689" w:rsidRDefault="00962D96" w:rsidP="009645E1">
            <w:pPr>
              <w:cnfStyle w:val="000000100000"/>
              <w:rPr>
                <w:sz w:val="18"/>
                <w:szCs w:val="18"/>
              </w:rPr>
            </w:pPr>
            <w:r>
              <w:rPr>
                <w:sz w:val="18"/>
                <w:szCs w:val="18"/>
              </w:rPr>
              <w:t>Schedule</w:t>
            </w:r>
          </w:p>
        </w:tc>
        <w:tc>
          <w:tcPr>
            <w:tcW w:w="540" w:type="dxa"/>
          </w:tcPr>
          <w:p w:rsidR="00410354" w:rsidRPr="001D6689" w:rsidRDefault="00962D96" w:rsidP="009645E1">
            <w:pPr>
              <w:cnfStyle w:val="000000100000"/>
              <w:rPr>
                <w:sz w:val="18"/>
                <w:szCs w:val="18"/>
              </w:rPr>
            </w:pPr>
            <w:r>
              <w:rPr>
                <w:sz w:val="18"/>
                <w:szCs w:val="18"/>
              </w:rPr>
              <w:t>0..1</w:t>
            </w:r>
          </w:p>
        </w:tc>
        <w:tc>
          <w:tcPr>
            <w:tcW w:w="3265" w:type="dxa"/>
          </w:tcPr>
          <w:p w:rsidR="00410354" w:rsidRPr="001D6689" w:rsidRDefault="004B5DB6" w:rsidP="009645E1">
            <w:pPr>
              <w:cnfStyle w:val="000000100000"/>
              <w:rPr>
                <w:sz w:val="18"/>
                <w:szCs w:val="18"/>
              </w:rPr>
            </w:pPr>
            <w:r>
              <w:rPr>
                <w:rFonts w:ascii="Verdana" w:hAnsi="Verdana"/>
                <w:color w:val="333333"/>
                <w:sz w:val="13"/>
                <w:szCs w:val="13"/>
                <w:shd w:val="clear" w:color="auto" w:fill="FFFFFF"/>
              </w:rPr>
              <w:t>A formal schedule.</w:t>
            </w:r>
          </w:p>
        </w:tc>
        <w:tc>
          <w:tcPr>
            <w:tcW w:w="2495" w:type="dxa"/>
          </w:tcPr>
          <w:p w:rsidR="00410354" w:rsidRPr="001D6689" w:rsidRDefault="00583546" w:rsidP="009645E1">
            <w:pPr>
              <w:cnfStyle w:val="000000100000"/>
              <w:rPr>
                <w:sz w:val="18"/>
                <w:szCs w:val="18"/>
              </w:rPr>
            </w:pPr>
            <w:r>
              <w:rPr>
                <w:sz w:val="18"/>
                <w:szCs w:val="18"/>
              </w:rPr>
              <w:t>Frequency</w:t>
            </w:r>
          </w:p>
        </w:tc>
        <w:tc>
          <w:tcPr>
            <w:tcW w:w="1260" w:type="dxa"/>
          </w:tcPr>
          <w:p w:rsidR="00583546" w:rsidRDefault="00583546" w:rsidP="009645E1">
            <w:pPr>
              <w:cnfStyle w:val="000000100000"/>
              <w:rPr>
                <w:sz w:val="18"/>
                <w:szCs w:val="18"/>
              </w:rPr>
            </w:pPr>
            <w:r>
              <w:rPr>
                <w:sz w:val="18"/>
                <w:szCs w:val="18"/>
              </w:rPr>
              <w:t>Base</w:t>
            </w:r>
          </w:p>
          <w:p w:rsidR="00410354" w:rsidRPr="001D6689" w:rsidRDefault="00583546" w:rsidP="009645E1">
            <w:pPr>
              <w:cnfStyle w:val="000000100000"/>
              <w:rPr>
                <w:sz w:val="18"/>
                <w:szCs w:val="18"/>
              </w:rPr>
            </w:pPr>
            <w:r>
              <w:rPr>
                <w:sz w:val="18"/>
                <w:szCs w:val="18"/>
              </w:rPr>
              <w:t>Frequency</w:t>
            </w:r>
          </w:p>
        </w:tc>
        <w:tc>
          <w:tcPr>
            <w:tcW w:w="720" w:type="dxa"/>
          </w:tcPr>
          <w:p w:rsidR="00410354" w:rsidRPr="001D6689" w:rsidRDefault="00583546" w:rsidP="009645E1">
            <w:pPr>
              <w:cnfStyle w:val="000000100000"/>
              <w:rPr>
                <w:sz w:val="18"/>
                <w:szCs w:val="18"/>
              </w:rPr>
            </w:pPr>
            <w:r>
              <w:rPr>
                <w:sz w:val="18"/>
                <w:szCs w:val="18"/>
              </w:rPr>
              <w:t>0..1</w:t>
            </w:r>
          </w:p>
        </w:tc>
        <w:tc>
          <w:tcPr>
            <w:tcW w:w="3798" w:type="dxa"/>
          </w:tcPr>
          <w:p w:rsidR="00410354" w:rsidRPr="001D6689" w:rsidRDefault="00410354" w:rsidP="009645E1">
            <w:pPr>
              <w:cnfStyle w:val="000000100000"/>
              <w:rPr>
                <w:sz w:val="18"/>
                <w:szCs w:val="18"/>
              </w:rPr>
            </w:pPr>
          </w:p>
        </w:tc>
      </w:tr>
    </w:tbl>
    <w:p w:rsidR="00410354" w:rsidRDefault="00410354" w:rsidP="00B905D8"/>
    <w:p w:rsidR="000607E9" w:rsidRDefault="000607E9" w:rsidP="00F4474E">
      <w:pPr>
        <w:pStyle w:val="Heading2"/>
      </w:pPr>
      <w:r>
        <w:t xml:space="preserve">Other FHIR Concepts Modeled in the </w:t>
      </w:r>
      <w:proofErr w:type="spellStart"/>
      <w:r>
        <w:t>vMR</w:t>
      </w:r>
      <w:proofErr w:type="spellEnd"/>
    </w:p>
    <w:p w:rsidR="000607E9" w:rsidRDefault="000607E9" w:rsidP="000607E9">
      <w:proofErr w:type="spellStart"/>
      <w:r>
        <w:t>MedicationStatement</w:t>
      </w:r>
      <w:proofErr w:type="spellEnd"/>
      <w:r>
        <w:t xml:space="preserve"> – </w:t>
      </w:r>
      <w:proofErr w:type="spellStart"/>
      <w:r>
        <w:t>SubstanceAdministrationEvent</w:t>
      </w:r>
      <w:proofErr w:type="spellEnd"/>
    </w:p>
    <w:p w:rsidR="000607E9" w:rsidRDefault="000607E9" w:rsidP="000607E9">
      <w:r>
        <w:t xml:space="preserve">Immunization - </w:t>
      </w:r>
      <w:proofErr w:type="spellStart"/>
      <w:r>
        <w:t>SubstanceAdministration</w:t>
      </w:r>
      <w:proofErr w:type="spellEnd"/>
    </w:p>
    <w:p w:rsidR="000607E9" w:rsidRPr="00F4474E" w:rsidRDefault="000607E9" w:rsidP="000607E9">
      <w:proofErr w:type="spellStart"/>
      <w:r>
        <w:t>ImmunizationRecommendation</w:t>
      </w:r>
      <w:proofErr w:type="spellEnd"/>
      <w:r>
        <w:t xml:space="preserve"> - SubstanceAdministrationProposal</w:t>
      </w:r>
    </w:p>
    <w:p w:rsidR="000607E9" w:rsidRPr="000607E9" w:rsidRDefault="000607E9" w:rsidP="000607E9"/>
    <w:p w:rsidR="00410354" w:rsidRDefault="00F4474E" w:rsidP="00F4474E">
      <w:pPr>
        <w:pStyle w:val="Heading2"/>
      </w:pPr>
      <w:r>
        <w:t xml:space="preserve">Medication Concepts Not </w:t>
      </w:r>
      <w:proofErr w:type="gramStart"/>
      <w:r>
        <w:t>Modeled</w:t>
      </w:r>
      <w:proofErr w:type="gramEnd"/>
      <w:r>
        <w:t xml:space="preserve"> in the </w:t>
      </w:r>
      <w:proofErr w:type="spellStart"/>
      <w:r>
        <w:t>vMR</w:t>
      </w:r>
      <w:proofErr w:type="spellEnd"/>
    </w:p>
    <w:p w:rsidR="00F4474E" w:rsidRDefault="00F4474E" w:rsidP="000607E9">
      <w:proofErr w:type="spellStart"/>
      <w:r>
        <w:t>MedicationPrescription</w:t>
      </w:r>
      <w:proofErr w:type="spellEnd"/>
    </w:p>
    <w:sectPr w:rsidR="00F4474E" w:rsidSect="001C56E7">
      <w:pgSz w:w="15840" w:h="12240" w:orient="landscape"/>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B7360D"/>
    <w:rsid w:val="00025EF4"/>
    <w:rsid w:val="00032B5D"/>
    <w:rsid w:val="00042757"/>
    <w:rsid w:val="000607E9"/>
    <w:rsid w:val="001C5141"/>
    <w:rsid w:val="001C56E7"/>
    <w:rsid w:val="001D6689"/>
    <w:rsid w:val="00207CF3"/>
    <w:rsid w:val="002B71CD"/>
    <w:rsid w:val="00384557"/>
    <w:rsid w:val="00410354"/>
    <w:rsid w:val="00424038"/>
    <w:rsid w:val="00476ED5"/>
    <w:rsid w:val="004B5DB6"/>
    <w:rsid w:val="00517AEE"/>
    <w:rsid w:val="00583546"/>
    <w:rsid w:val="00583828"/>
    <w:rsid w:val="006119C9"/>
    <w:rsid w:val="0061211E"/>
    <w:rsid w:val="006273C5"/>
    <w:rsid w:val="006434A1"/>
    <w:rsid w:val="006972BC"/>
    <w:rsid w:val="006D50B6"/>
    <w:rsid w:val="006E44CB"/>
    <w:rsid w:val="007147F2"/>
    <w:rsid w:val="007503D8"/>
    <w:rsid w:val="00797214"/>
    <w:rsid w:val="0088326B"/>
    <w:rsid w:val="008E5E09"/>
    <w:rsid w:val="00920F34"/>
    <w:rsid w:val="00962D96"/>
    <w:rsid w:val="009F7908"/>
    <w:rsid w:val="00A14EF5"/>
    <w:rsid w:val="00A944A0"/>
    <w:rsid w:val="00AB08C2"/>
    <w:rsid w:val="00B7360D"/>
    <w:rsid w:val="00B905D8"/>
    <w:rsid w:val="00BB1C0E"/>
    <w:rsid w:val="00C44764"/>
    <w:rsid w:val="00C6295F"/>
    <w:rsid w:val="00C96E69"/>
    <w:rsid w:val="00DE1175"/>
    <w:rsid w:val="00E86968"/>
    <w:rsid w:val="00E9670D"/>
    <w:rsid w:val="00EA23DF"/>
    <w:rsid w:val="00EE4B91"/>
    <w:rsid w:val="00F32838"/>
    <w:rsid w:val="00F4474E"/>
    <w:rsid w:val="00F51A93"/>
    <w:rsid w:val="00F91F45"/>
    <w:rsid w:val="00FC2B1B"/>
    <w:rsid w:val="00FF4EF4"/>
    <w:rsid w:val="00FF6EC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4CB"/>
  </w:style>
  <w:style w:type="paragraph" w:styleId="Heading1">
    <w:name w:val="heading 1"/>
    <w:basedOn w:val="Normal"/>
    <w:next w:val="Normal"/>
    <w:link w:val="Heading1Char"/>
    <w:uiPriority w:val="9"/>
    <w:qFormat/>
    <w:rsid w:val="006972BC"/>
    <w:pPr>
      <w:keepNext/>
      <w:keepLines/>
      <w:spacing w:before="480" w:after="100" w:afterAutospacing="1"/>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F6ECE"/>
    <w:pPr>
      <w:keepNext/>
      <w:keepLines/>
      <w:spacing w:before="200" w:after="100" w:afterAutospacing="1"/>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360D"/>
    <w:pPr>
      <w:spacing w:after="0" w:line="240" w:lineRule="auto"/>
    </w:pPr>
    <w:rPr>
      <w:lang w:eastAsia="en-US"/>
    </w:rPr>
  </w:style>
  <w:style w:type="character" w:customStyle="1" w:styleId="NoSpacingChar">
    <w:name w:val="No Spacing Char"/>
    <w:basedOn w:val="DefaultParagraphFont"/>
    <w:link w:val="NoSpacing"/>
    <w:uiPriority w:val="1"/>
    <w:rsid w:val="00B7360D"/>
    <w:rPr>
      <w:lang w:eastAsia="en-US"/>
    </w:rPr>
  </w:style>
  <w:style w:type="paragraph" w:styleId="BalloonText">
    <w:name w:val="Balloon Text"/>
    <w:basedOn w:val="Normal"/>
    <w:link w:val="BalloonTextChar"/>
    <w:uiPriority w:val="99"/>
    <w:semiHidden/>
    <w:unhideWhenUsed/>
    <w:rsid w:val="00B73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0D"/>
    <w:rPr>
      <w:rFonts w:ascii="Tahoma" w:hAnsi="Tahoma" w:cs="Tahoma"/>
      <w:sz w:val="16"/>
      <w:szCs w:val="16"/>
    </w:rPr>
  </w:style>
  <w:style w:type="character" w:customStyle="1" w:styleId="Heading1Char">
    <w:name w:val="Heading 1 Char"/>
    <w:basedOn w:val="DefaultParagraphFont"/>
    <w:link w:val="Heading1"/>
    <w:uiPriority w:val="9"/>
    <w:rsid w:val="00697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F6ECE"/>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1C5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C56E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converted-space">
    <w:name w:val="apple-converted-space"/>
    <w:basedOn w:val="DefaultParagraphFont"/>
    <w:rsid w:val="001C56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6D572B93004A7E8F5EB340F45C8262"/>
        <w:category>
          <w:name w:val="General"/>
          <w:gallery w:val="placeholder"/>
        </w:category>
        <w:types>
          <w:type w:val="bbPlcHdr"/>
        </w:types>
        <w:behaviors>
          <w:behavior w:val="content"/>
        </w:behaviors>
        <w:guid w:val="{C22A2C48-915C-4583-A1A5-D6A9983867E7}"/>
      </w:docPartPr>
      <w:docPartBody>
        <w:p w:rsidR="00000000" w:rsidRDefault="00E419E1" w:rsidP="00E419E1">
          <w:pPr>
            <w:pStyle w:val="356D572B93004A7E8F5EB340F45C8262"/>
          </w:pPr>
          <w:r>
            <w:rPr>
              <w:rFonts w:asciiTheme="majorHAnsi" w:eastAsiaTheme="majorEastAsia" w:hAnsiTheme="majorHAnsi" w:cstheme="majorBidi"/>
              <w:b/>
              <w:bCs/>
              <w:color w:val="FFFFFF" w:themeColor="background1"/>
              <w:sz w:val="72"/>
              <w:szCs w:val="72"/>
            </w:rPr>
            <w:t>[Year]</w:t>
          </w:r>
        </w:p>
      </w:docPartBody>
    </w:docPart>
    <w:docPart>
      <w:docPartPr>
        <w:name w:val="BF146E304363409BBE62A11676F42108"/>
        <w:category>
          <w:name w:val="General"/>
          <w:gallery w:val="placeholder"/>
        </w:category>
        <w:types>
          <w:type w:val="bbPlcHdr"/>
        </w:types>
        <w:behaviors>
          <w:behavior w:val="content"/>
        </w:behaviors>
        <w:guid w:val="{4B58AA71-B304-4FBB-9650-17A735114D36}"/>
      </w:docPartPr>
      <w:docPartBody>
        <w:p w:rsidR="00000000" w:rsidRDefault="00E419E1" w:rsidP="00E419E1">
          <w:pPr>
            <w:pStyle w:val="BF146E304363409BBE62A11676F42108"/>
          </w:pPr>
          <w:r>
            <w:rPr>
              <w:color w:val="76923C" w:themeColor="accent3" w:themeShade="BF"/>
            </w:rPr>
            <w:t>[Type the company name]</w:t>
          </w:r>
        </w:p>
      </w:docPartBody>
    </w:docPart>
    <w:docPart>
      <w:docPartPr>
        <w:name w:val="C15EFF3294A649479A61868C3A32B19E"/>
        <w:category>
          <w:name w:val="General"/>
          <w:gallery w:val="placeholder"/>
        </w:category>
        <w:types>
          <w:type w:val="bbPlcHdr"/>
        </w:types>
        <w:behaviors>
          <w:behavior w:val="content"/>
        </w:behaviors>
        <w:guid w:val="{7F792B1F-3BE8-41C8-A780-F4A62EE4DB07}"/>
      </w:docPartPr>
      <w:docPartBody>
        <w:p w:rsidR="00000000" w:rsidRDefault="00E419E1" w:rsidP="00E419E1">
          <w:pPr>
            <w:pStyle w:val="C15EFF3294A649479A61868C3A32B19E"/>
          </w:pPr>
          <w:r>
            <w:rPr>
              <w:color w:val="76923C" w:themeColor="accent3" w:themeShade="BF"/>
            </w:rPr>
            <w:t>[Type the author name]</w:t>
          </w:r>
        </w:p>
      </w:docPartBody>
    </w:docPart>
    <w:docPart>
      <w:docPartPr>
        <w:name w:val="CA7321795C2E45FCB723ABD31CD667E8"/>
        <w:category>
          <w:name w:val="General"/>
          <w:gallery w:val="placeholder"/>
        </w:category>
        <w:types>
          <w:type w:val="bbPlcHdr"/>
        </w:types>
        <w:behaviors>
          <w:behavior w:val="content"/>
        </w:behaviors>
        <w:guid w:val="{3D394653-73F8-4E98-A778-CA131E203B92}"/>
      </w:docPartPr>
      <w:docPartBody>
        <w:p w:rsidR="00000000" w:rsidRDefault="00E419E1" w:rsidP="00E419E1">
          <w:pPr>
            <w:pStyle w:val="CA7321795C2E45FCB723ABD31CD667E8"/>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19E1"/>
    <w:rsid w:val="00342968"/>
    <w:rsid w:val="00E419E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6D572B93004A7E8F5EB340F45C8262">
    <w:name w:val="356D572B93004A7E8F5EB340F45C8262"/>
    <w:rsid w:val="00E419E1"/>
  </w:style>
  <w:style w:type="paragraph" w:customStyle="1" w:styleId="BF146E304363409BBE62A11676F42108">
    <w:name w:val="BF146E304363409BBE62A11676F42108"/>
    <w:rsid w:val="00E419E1"/>
  </w:style>
  <w:style w:type="paragraph" w:customStyle="1" w:styleId="C15EFF3294A649479A61868C3A32B19E">
    <w:name w:val="C15EFF3294A649479A61868C3A32B19E"/>
    <w:rsid w:val="00E419E1"/>
  </w:style>
  <w:style w:type="paragraph" w:customStyle="1" w:styleId="1D26F17078514F398B691AF59203E671">
    <w:name w:val="1D26F17078514F398B691AF59203E671"/>
    <w:rsid w:val="00E419E1"/>
  </w:style>
  <w:style w:type="paragraph" w:customStyle="1" w:styleId="CA7321795C2E45FCB723ABD31CD667E8">
    <w:name w:val="CA7321795C2E45FCB723ABD31CD667E8"/>
    <w:rsid w:val="00E419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This document compares the vMR representation of SubstanceAdministration concepts with their counterparts in FHIR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Alignment of vMR Substance administration with FHIR</vt:lpstr>
    </vt:vector>
  </TitlesOfParts>
  <Company>HL7 vMR</Company>
  <LinksUpToDate>false</LinksUpToDate>
  <CharactersWithSpaces>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Alignment of vMR Substance administration with FHIR</dc:title>
  <dc:creator>Prepared by Claude Nanjo</dc:creator>
  <cp:lastModifiedBy>cnanjo</cp:lastModifiedBy>
  <cp:revision>55</cp:revision>
  <dcterms:created xsi:type="dcterms:W3CDTF">2013-10-26T04:18:00Z</dcterms:created>
  <dcterms:modified xsi:type="dcterms:W3CDTF">2013-10-26T06:20:00Z</dcterms:modified>
</cp:coreProperties>
</file>