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27DD7" w14:textId="77777777" w:rsidR="000D092A" w:rsidRDefault="00A14F2C" w:rsidP="0059306A">
      <w:pPr>
        <w:pStyle w:val="Title"/>
      </w:pPr>
      <w:r>
        <w:t>HL7 Implementation Guide</w:t>
      </w:r>
    </w:p>
    <w:p w14:paraId="3C027DD8" w14:textId="77777777" w:rsidR="00A14F2C" w:rsidRDefault="00A14F2C" w:rsidP="00A14F2C">
      <w:pPr>
        <w:pStyle w:val="Subtitle"/>
      </w:pPr>
      <w:r>
        <w:t>Clinical Decision Support Knowledge Artifact Implementation Guide, Release 1</w:t>
      </w:r>
    </w:p>
    <w:p w14:paraId="3C027DD9" w14:textId="77777777" w:rsidR="00A14F2C" w:rsidRPr="00A14F2C" w:rsidRDefault="00A14F2C" w:rsidP="00A14F2C">
      <w:pPr>
        <w:rPr>
          <w:rStyle w:val="SubtleEmphasis"/>
        </w:rPr>
      </w:pPr>
      <w:r>
        <w:rPr>
          <w:rStyle w:val="SubtleEmphasis"/>
        </w:rPr>
        <w:t>Example Overview</w:t>
      </w:r>
    </w:p>
    <w:p w14:paraId="3C027DDA" w14:textId="77777777" w:rsidR="00321640" w:rsidRDefault="00321640" w:rsidP="00321640">
      <w:pPr>
        <w:pStyle w:val="Heading1"/>
      </w:pPr>
      <w:r>
        <w:t>Overview</w:t>
      </w:r>
    </w:p>
    <w:p w14:paraId="3C027DDB" w14:textId="77777777" w:rsidR="003E0B1C" w:rsidRDefault="003E0B1C">
      <w:r>
        <w:t>The HeDS submission examples were selected to provide a broad range of clinically valid knowledge artifacts. Although they are example artifacts, they have been developed with the intent to illustrate functional examples that are essentially ready for consumption by an integrating EHR or content vendor.</w:t>
      </w:r>
    </w:p>
    <w:p w14:paraId="3C027DDC" w14:textId="77777777" w:rsidR="003E0B1C" w:rsidRDefault="00AB54C8">
      <w:r>
        <w:t xml:space="preserve">At least two examples were chosen for each of the three artifact categories, ECA Rules, Order Sets, and Documentation Templates. </w:t>
      </w:r>
      <w:r w:rsidR="003E0B1C">
        <w:t>The following table lists the examples included for submission:</w:t>
      </w:r>
    </w:p>
    <w:tbl>
      <w:tblPr>
        <w:tblStyle w:val="MediumShading1-Accent1"/>
        <w:tblW w:w="0" w:type="auto"/>
        <w:tblLook w:val="04A0" w:firstRow="1" w:lastRow="0" w:firstColumn="1" w:lastColumn="0" w:noHBand="0" w:noVBand="1"/>
      </w:tblPr>
      <w:tblGrid>
        <w:gridCol w:w="4866"/>
        <w:gridCol w:w="1698"/>
        <w:gridCol w:w="3012"/>
      </w:tblGrid>
      <w:tr w:rsidR="00FD6154" w14:paraId="3C027DE0" w14:textId="77777777" w:rsidTr="00732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6" w:type="dxa"/>
          </w:tcPr>
          <w:p w14:paraId="3C027DDD" w14:textId="77777777" w:rsidR="003E0B1C" w:rsidRDefault="003E0B1C">
            <w:r>
              <w:t>Artifact</w:t>
            </w:r>
          </w:p>
        </w:tc>
        <w:tc>
          <w:tcPr>
            <w:tcW w:w="1698" w:type="dxa"/>
          </w:tcPr>
          <w:p w14:paraId="3C027DDE" w14:textId="77777777" w:rsidR="003E0B1C" w:rsidRDefault="003E0B1C">
            <w:pPr>
              <w:cnfStyle w:val="100000000000" w:firstRow="1" w:lastRow="0" w:firstColumn="0" w:lastColumn="0" w:oddVBand="0" w:evenVBand="0" w:oddHBand="0" w:evenHBand="0" w:firstRowFirstColumn="0" w:firstRowLastColumn="0" w:lastRowFirstColumn="0" w:lastRowLastColumn="0"/>
            </w:pPr>
            <w:r>
              <w:t>Type</w:t>
            </w:r>
          </w:p>
        </w:tc>
        <w:tc>
          <w:tcPr>
            <w:tcW w:w="3012" w:type="dxa"/>
          </w:tcPr>
          <w:p w14:paraId="3C027DDF" w14:textId="77777777" w:rsidR="003E0B1C" w:rsidRDefault="003E0B1C">
            <w:pPr>
              <w:cnfStyle w:val="100000000000" w:firstRow="1" w:lastRow="0" w:firstColumn="0" w:lastColumn="0" w:oddVBand="0" w:evenVBand="0" w:oddHBand="0" w:evenHBand="0" w:firstRowFirstColumn="0" w:firstRowLastColumn="0" w:lastRowFirstColumn="0" w:lastRowLastColumn="0"/>
            </w:pPr>
            <w:r>
              <w:t>Description</w:t>
            </w:r>
          </w:p>
        </w:tc>
      </w:tr>
      <w:tr w:rsidR="00FD6154" w14:paraId="3C027DE4" w14:textId="77777777" w:rsidTr="00732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6" w:type="dxa"/>
          </w:tcPr>
          <w:p w14:paraId="3C027DE1" w14:textId="77777777" w:rsidR="003E0B1C" w:rsidRDefault="003E0B1C" w:rsidP="00FD6154">
            <w:r>
              <w:t>CorticoSteroidInhaler.xml</w:t>
            </w:r>
          </w:p>
        </w:tc>
        <w:tc>
          <w:tcPr>
            <w:tcW w:w="1698" w:type="dxa"/>
          </w:tcPr>
          <w:p w14:paraId="3C027DE2" w14:textId="77777777" w:rsidR="003E0B1C" w:rsidRDefault="003E0B1C">
            <w:pPr>
              <w:cnfStyle w:val="000000100000" w:firstRow="0" w:lastRow="0" w:firstColumn="0" w:lastColumn="0" w:oddVBand="0" w:evenVBand="0" w:oddHBand="1" w:evenHBand="0" w:firstRowFirstColumn="0" w:firstRowLastColumn="0" w:lastRowFirstColumn="0" w:lastRowLastColumn="0"/>
            </w:pPr>
            <w:r>
              <w:t>ECA Rule</w:t>
            </w:r>
          </w:p>
        </w:tc>
        <w:tc>
          <w:tcPr>
            <w:tcW w:w="3012" w:type="dxa"/>
          </w:tcPr>
          <w:p w14:paraId="3C027DE3" w14:textId="77777777" w:rsidR="003E0B1C" w:rsidRPr="003E0B1C" w:rsidRDefault="003E0B1C" w:rsidP="003E0B1C">
            <w:pPr>
              <w:cnfStyle w:val="000000100000" w:firstRow="0" w:lastRow="0" w:firstColumn="0" w:lastColumn="0" w:oddVBand="0" w:evenVBand="0" w:oddHBand="1" w:evenHBand="0" w:firstRowFirstColumn="0" w:firstRowLastColumn="0" w:lastRowFirstColumn="0" w:lastRowLastColumn="0"/>
            </w:pPr>
            <w:r>
              <w:t>Remind provider of inhaled corticosteroid omission.</w:t>
            </w:r>
          </w:p>
        </w:tc>
      </w:tr>
      <w:tr w:rsidR="00FD6154" w14:paraId="3C027DE8" w14:textId="77777777" w:rsidTr="00732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6" w:type="dxa"/>
          </w:tcPr>
          <w:p w14:paraId="3C027DE5" w14:textId="7C890911" w:rsidR="003E0B1C" w:rsidRDefault="00732B3E" w:rsidP="00FD6154">
            <w:r w:rsidRPr="00732B3E">
              <w:t>newMentor_HeD_NQF0068_ECArule_example</w:t>
            </w:r>
            <w:r w:rsidR="003E0B1C">
              <w:t>.xml</w:t>
            </w:r>
          </w:p>
        </w:tc>
        <w:tc>
          <w:tcPr>
            <w:tcW w:w="1698" w:type="dxa"/>
          </w:tcPr>
          <w:p w14:paraId="3C027DE6" w14:textId="77777777" w:rsidR="003E0B1C" w:rsidRDefault="003E0B1C">
            <w:pPr>
              <w:cnfStyle w:val="000000010000" w:firstRow="0" w:lastRow="0" w:firstColumn="0" w:lastColumn="0" w:oddVBand="0" w:evenVBand="0" w:oddHBand="0" w:evenHBand="1" w:firstRowFirstColumn="0" w:firstRowLastColumn="0" w:lastRowFirstColumn="0" w:lastRowLastColumn="0"/>
            </w:pPr>
            <w:r>
              <w:t>ECA Rule</w:t>
            </w:r>
          </w:p>
        </w:tc>
        <w:tc>
          <w:tcPr>
            <w:tcW w:w="3012" w:type="dxa"/>
          </w:tcPr>
          <w:p w14:paraId="3C027DE7" w14:textId="77777777" w:rsidR="003E0B1C" w:rsidRPr="003E0B1C" w:rsidRDefault="003E0B1C" w:rsidP="003E0B1C">
            <w:pPr>
              <w:cnfStyle w:val="000000010000" w:firstRow="0" w:lastRow="0" w:firstColumn="0" w:lastColumn="0" w:oddVBand="0" w:evenVBand="0" w:oddHBand="0" w:evenHBand="1" w:firstRowFirstColumn="0" w:firstRowLastColumn="0" w:lastRowFirstColumn="0" w:lastRowLastColumn="0"/>
            </w:pPr>
            <w:r>
              <w:t>Recommend use of antithrombotic in ischemic vascular disease.</w:t>
            </w:r>
          </w:p>
        </w:tc>
      </w:tr>
      <w:tr w:rsidR="00732B3E" w14:paraId="49B8D658" w14:textId="77777777" w:rsidTr="00732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6" w:type="dxa"/>
          </w:tcPr>
          <w:p w14:paraId="7F719F58" w14:textId="4691047F" w:rsidR="00732B3E" w:rsidRDefault="00732B3E" w:rsidP="00FD6154">
            <w:r w:rsidRPr="00732B3E">
              <w:t>SDCPertussisClinical-eReportingCriteria</w:t>
            </w:r>
            <w:r>
              <w:t>.xml</w:t>
            </w:r>
          </w:p>
        </w:tc>
        <w:tc>
          <w:tcPr>
            <w:tcW w:w="1698" w:type="dxa"/>
          </w:tcPr>
          <w:p w14:paraId="44FAE2B0" w14:textId="44665E5E" w:rsidR="00732B3E" w:rsidRDefault="00732B3E">
            <w:pPr>
              <w:cnfStyle w:val="000000100000" w:firstRow="0" w:lastRow="0" w:firstColumn="0" w:lastColumn="0" w:oddVBand="0" w:evenVBand="0" w:oddHBand="1" w:evenHBand="0" w:firstRowFirstColumn="0" w:firstRowLastColumn="0" w:lastRowFirstColumn="0" w:lastRowLastColumn="0"/>
            </w:pPr>
            <w:r>
              <w:t>ECA Rule</w:t>
            </w:r>
          </w:p>
        </w:tc>
        <w:tc>
          <w:tcPr>
            <w:tcW w:w="3012" w:type="dxa"/>
          </w:tcPr>
          <w:p w14:paraId="67D74D2E" w14:textId="5DFBF3EA" w:rsidR="00732B3E" w:rsidRDefault="00732B3E" w:rsidP="003E0B1C">
            <w:pPr>
              <w:cnfStyle w:val="000000100000" w:firstRow="0" w:lastRow="0" w:firstColumn="0" w:lastColumn="0" w:oddVBand="0" w:evenVBand="0" w:oddHBand="1" w:evenHBand="0" w:firstRowFirstColumn="0" w:firstRowLastColumn="0" w:lastRowFirstColumn="0" w:lastRowLastColumn="0"/>
            </w:pPr>
            <w:r>
              <w:t>Criteria and actions for reporting Pertussis to San Diego county</w:t>
            </w:r>
          </w:p>
        </w:tc>
      </w:tr>
      <w:tr w:rsidR="00FD6154" w14:paraId="3C027DEC" w14:textId="77777777" w:rsidTr="00732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6" w:type="dxa"/>
          </w:tcPr>
          <w:p w14:paraId="3C027DE9" w14:textId="02AFB38E" w:rsidR="003E0B1C" w:rsidRDefault="00732B3E" w:rsidP="00FD6154">
            <w:r w:rsidRPr="00732B3E">
              <w:t>HeartFailureAdmissionToMedSurgOrderSet</w:t>
            </w:r>
            <w:r w:rsidR="00FD6154">
              <w:t>.xml</w:t>
            </w:r>
          </w:p>
        </w:tc>
        <w:tc>
          <w:tcPr>
            <w:tcW w:w="1698" w:type="dxa"/>
          </w:tcPr>
          <w:p w14:paraId="3C027DEA" w14:textId="77777777" w:rsidR="003E0B1C" w:rsidRDefault="003E0B1C">
            <w:pPr>
              <w:cnfStyle w:val="000000010000" w:firstRow="0" w:lastRow="0" w:firstColumn="0" w:lastColumn="0" w:oddVBand="0" w:evenVBand="0" w:oddHBand="0" w:evenHBand="1" w:firstRowFirstColumn="0" w:firstRowLastColumn="0" w:lastRowFirstColumn="0" w:lastRowLastColumn="0"/>
            </w:pPr>
            <w:r>
              <w:t>Order Set</w:t>
            </w:r>
          </w:p>
        </w:tc>
        <w:tc>
          <w:tcPr>
            <w:tcW w:w="3012" w:type="dxa"/>
          </w:tcPr>
          <w:p w14:paraId="3C027DEB" w14:textId="77777777" w:rsidR="003E0B1C" w:rsidRPr="00FD6154" w:rsidRDefault="00FD6154" w:rsidP="00FD6154">
            <w:pPr>
              <w:cnfStyle w:val="000000010000" w:firstRow="0" w:lastRow="0" w:firstColumn="0" w:lastColumn="0" w:oddVBand="0" w:evenVBand="0" w:oddHBand="0" w:evenHBand="1" w:firstRowFirstColumn="0" w:firstRowLastColumn="0" w:lastRowFirstColumn="0" w:lastRowLastColumn="0"/>
            </w:pPr>
            <w:r>
              <w:t>The Heart Failure module addresses the medical inpatient management of adult patients with new-onset or acute exacerbations of heart failure. The emphasis of this module is on medical management. Surgical and other nonmedical interventions are not covered in depth. This module addresses acute cardiogenic pulmonary edema due to heart failure with reduced left ventricular ejection fraction. This module does not fully address management of acute myocardial infarction or unstable angina.</w:t>
            </w:r>
          </w:p>
        </w:tc>
      </w:tr>
      <w:tr w:rsidR="001312AA" w14:paraId="3C027DF4" w14:textId="77777777" w:rsidTr="00732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6" w:type="dxa"/>
          </w:tcPr>
          <w:p w14:paraId="3C027DF1" w14:textId="77777777" w:rsidR="001312AA" w:rsidRDefault="001312AA" w:rsidP="00FD6154">
            <w:r>
              <w:t>DopamineComplexIVOrder.xml</w:t>
            </w:r>
          </w:p>
        </w:tc>
        <w:tc>
          <w:tcPr>
            <w:tcW w:w="1698" w:type="dxa"/>
          </w:tcPr>
          <w:p w14:paraId="3C027DF2" w14:textId="77777777" w:rsidR="001312AA" w:rsidRDefault="001312AA">
            <w:pPr>
              <w:cnfStyle w:val="000000100000" w:firstRow="0" w:lastRow="0" w:firstColumn="0" w:lastColumn="0" w:oddVBand="0" w:evenVBand="0" w:oddHBand="1" w:evenHBand="0" w:firstRowFirstColumn="0" w:firstRowLastColumn="0" w:lastRowFirstColumn="0" w:lastRowLastColumn="0"/>
            </w:pPr>
            <w:r>
              <w:t>Order Set</w:t>
            </w:r>
          </w:p>
        </w:tc>
        <w:tc>
          <w:tcPr>
            <w:tcW w:w="3012" w:type="dxa"/>
          </w:tcPr>
          <w:p w14:paraId="3C027DF3" w14:textId="77777777" w:rsidR="001312AA" w:rsidRDefault="001312AA" w:rsidP="00FD6154">
            <w:pPr>
              <w:cnfStyle w:val="000000100000" w:firstRow="0" w:lastRow="0" w:firstColumn="0" w:lastColumn="0" w:oddVBand="0" w:evenVBand="0" w:oddHBand="1" w:evenHBand="0" w:firstRowFirstColumn="0" w:firstRowLastColumn="0" w:lastRowFirstColumn="0" w:lastRowLastColumn="0"/>
            </w:pPr>
            <w:r w:rsidRPr="001312AA">
              <w:t xml:space="preserve">Illustrates a modular complex IV order set that could be </w:t>
            </w:r>
            <w:r w:rsidRPr="001312AA">
              <w:lastRenderedPageBreak/>
              <w:t>included in an order set.</w:t>
            </w:r>
          </w:p>
        </w:tc>
      </w:tr>
      <w:tr w:rsidR="001312AA" w14:paraId="3C027DF8" w14:textId="77777777" w:rsidTr="00732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6" w:type="dxa"/>
          </w:tcPr>
          <w:p w14:paraId="3C027DF5" w14:textId="77777777" w:rsidR="001312AA" w:rsidRDefault="001312AA" w:rsidP="00FD6154">
            <w:r>
              <w:lastRenderedPageBreak/>
              <w:t>RespiratoryOrder.xml</w:t>
            </w:r>
          </w:p>
        </w:tc>
        <w:tc>
          <w:tcPr>
            <w:tcW w:w="1698" w:type="dxa"/>
          </w:tcPr>
          <w:p w14:paraId="3C027DF6" w14:textId="77777777" w:rsidR="001312AA" w:rsidRDefault="001312AA">
            <w:pPr>
              <w:cnfStyle w:val="000000010000" w:firstRow="0" w:lastRow="0" w:firstColumn="0" w:lastColumn="0" w:oddVBand="0" w:evenVBand="0" w:oddHBand="0" w:evenHBand="1" w:firstRowFirstColumn="0" w:firstRowLastColumn="0" w:lastRowFirstColumn="0" w:lastRowLastColumn="0"/>
            </w:pPr>
            <w:r>
              <w:t>Order Set</w:t>
            </w:r>
          </w:p>
        </w:tc>
        <w:tc>
          <w:tcPr>
            <w:tcW w:w="3012" w:type="dxa"/>
          </w:tcPr>
          <w:p w14:paraId="3C027DF7" w14:textId="77777777" w:rsidR="001312AA" w:rsidRPr="001312AA" w:rsidRDefault="001312AA" w:rsidP="00D15CFE">
            <w:pPr>
              <w:cnfStyle w:val="000000010000" w:firstRow="0" w:lastRow="0" w:firstColumn="0" w:lastColumn="0" w:oddVBand="0" w:evenVBand="0" w:oddHBand="0" w:evenHBand="1" w:firstRowFirstColumn="0" w:firstRowLastColumn="0" w:lastRowFirstColumn="0" w:lastRowLastColumn="0"/>
            </w:pPr>
            <w:r w:rsidRPr="001312AA">
              <w:t>Order Set Illustrating Respiratory Orders. This order set is a linkable order set. That is, it is intended to be modular and included as part of a larger order set.</w:t>
            </w:r>
          </w:p>
        </w:tc>
      </w:tr>
      <w:tr w:rsidR="00FD6154" w14:paraId="3C027DFC" w14:textId="77777777" w:rsidTr="00732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6" w:type="dxa"/>
          </w:tcPr>
          <w:p w14:paraId="3C027DF9" w14:textId="4D00E1AB" w:rsidR="003E0B1C" w:rsidRDefault="00FD6154">
            <w:r>
              <w:t>FLACC</w:t>
            </w:r>
            <w:r w:rsidR="00732B3E">
              <w:t>_DocTemplate</w:t>
            </w:r>
            <w:r>
              <w:t>.xml</w:t>
            </w:r>
          </w:p>
        </w:tc>
        <w:tc>
          <w:tcPr>
            <w:tcW w:w="1698" w:type="dxa"/>
          </w:tcPr>
          <w:p w14:paraId="3C027DFA" w14:textId="77777777" w:rsidR="003E0B1C" w:rsidRDefault="00FD6154">
            <w:pPr>
              <w:cnfStyle w:val="000000100000" w:firstRow="0" w:lastRow="0" w:firstColumn="0" w:lastColumn="0" w:oddVBand="0" w:evenVBand="0" w:oddHBand="1" w:evenHBand="0" w:firstRowFirstColumn="0" w:firstRowLastColumn="0" w:lastRowFirstColumn="0" w:lastRowLastColumn="0"/>
            </w:pPr>
            <w:r>
              <w:t>Documentation Template</w:t>
            </w:r>
          </w:p>
        </w:tc>
        <w:tc>
          <w:tcPr>
            <w:tcW w:w="3012" w:type="dxa"/>
          </w:tcPr>
          <w:p w14:paraId="3C027DFB" w14:textId="77777777" w:rsidR="003E0B1C" w:rsidRDefault="00FD6154">
            <w:pPr>
              <w:cnfStyle w:val="000000100000" w:firstRow="0" w:lastRow="0" w:firstColumn="0" w:lastColumn="0" w:oddVBand="0" w:evenVBand="0" w:oddHBand="1" w:evenHBand="0" w:firstRowFirstColumn="0" w:firstRowLastColumn="0" w:lastRowFirstColumn="0" w:lastRowLastColumn="0"/>
            </w:pPr>
            <w:r>
              <w:t>FLACC Scale Evaluation Instrument</w:t>
            </w:r>
          </w:p>
        </w:tc>
      </w:tr>
      <w:tr w:rsidR="00FD6154" w14:paraId="3C027E00" w14:textId="77777777" w:rsidTr="00732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6" w:type="dxa"/>
          </w:tcPr>
          <w:p w14:paraId="3C027DFD" w14:textId="49C68D0A" w:rsidR="003E0B1C" w:rsidRDefault="00FD6154">
            <w:r>
              <w:t>PHQ9</w:t>
            </w:r>
            <w:r w:rsidR="00732B3E">
              <w:t>_DocTemplate.xml</w:t>
            </w:r>
          </w:p>
        </w:tc>
        <w:tc>
          <w:tcPr>
            <w:tcW w:w="1698" w:type="dxa"/>
          </w:tcPr>
          <w:p w14:paraId="3C027DFE" w14:textId="77777777" w:rsidR="003E0B1C" w:rsidRDefault="00FD6154">
            <w:pPr>
              <w:cnfStyle w:val="000000010000" w:firstRow="0" w:lastRow="0" w:firstColumn="0" w:lastColumn="0" w:oddVBand="0" w:evenVBand="0" w:oddHBand="0" w:evenHBand="1" w:firstRowFirstColumn="0" w:firstRowLastColumn="0" w:lastRowFirstColumn="0" w:lastRowLastColumn="0"/>
            </w:pPr>
            <w:r>
              <w:t>Documentation Template</w:t>
            </w:r>
          </w:p>
        </w:tc>
        <w:tc>
          <w:tcPr>
            <w:tcW w:w="3012" w:type="dxa"/>
          </w:tcPr>
          <w:p w14:paraId="3C027DFF" w14:textId="77777777" w:rsidR="003E0B1C" w:rsidRPr="00FD6154" w:rsidRDefault="00FD6154" w:rsidP="00FD6154">
            <w:pPr>
              <w:cnfStyle w:val="000000010000" w:firstRow="0" w:lastRow="0" w:firstColumn="0" w:lastColumn="0" w:oddVBand="0" w:evenVBand="0" w:oddHBand="0" w:evenHBand="1" w:firstRowFirstColumn="0" w:firstRowLastColumn="0" w:lastRowFirstColumn="0" w:lastRowLastColumn="0"/>
            </w:pPr>
            <w:r>
              <w:t>PHQ-9 Patient Depression Questionnaire.</w:t>
            </w:r>
          </w:p>
        </w:tc>
      </w:tr>
      <w:tr w:rsidR="00FD6154" w14:paraId="3C027E04" w14:textId="77777777" w:rsidTr="00732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6" w:type="dxa"/>
          </w:tcPr>
          <w:p w14:paraId="3C027E01" w14:textId="2935F5E7" w:rsidR="00FD6154" w:rsidRDefault="00FD6154">
            <w:r>
              <w:t>UTI</w:t>
            </w:r>
            <w:r w:rsidR="00732B3E">
              <w:t>_DocTemplate</w:t>
            </w:r>
            <w:r>
              <w:t>.xml</w:t>
            </w:r>
          </w:p>
        </w:tc>
        <w:tc>
          <w:tcPr>
            <w:tcW w:w="1698" w:type="dxa"/>
          </w:tcPr>
          <w:p w14:paraId="3C027E02" w14:textId="77777777" w:rsidR="00FD6154" w:rsidRDefault="00FD6154">
            <w:pPr>
              <w:cnfStyle w:val="000000100000" w:firstRow="0" w:lastRow="0" w:firstColumn="0" w:lastColumn="0" w:oddVBand="0" w:evenVBand="0" w:oddHBand="1" w:evenHBand="0" w:firstRowFirstColumn="0" w:firstRowLastColumn="0" w:lastRowFirstColumn="0" w:lastRowLastColumn="0"/>
            </w:pPr>
            <w:r>
              <w:t>Documentation Template</w:t>
            </w:r>
          </w:p>
        </w:tc>
        <w:tc>
          <w:tcPr>
            <w:tcW w:w="3012" w:type="dxa"/>
          </w:tcPr>
          <w:p w14:paraId="3C027E03" w14:textId="77777777" w:rsidR="00FD6154" w:rsidRDefault="00FD6154" w:rsidP="00FD6154">
            <w:pPr>
              <w:cnfStyle w:val="000000100000" w:firstRow="0" w:lastRow="0" w:firstColumn="0" w:lastColumn="0" w:oddVBand="0" w:evenVBand="0" w:oddHBand="1" w:evenHBand="0" w:firstRowFirstColumn="0" w:firstRowLastColumn="0" w:lastRowFirstColumn="0" w:lastRowLastColumn="0"/>
            </w:pPr>
            <w:r>
              <w:t>Acute UTI Questionnaire.</w:t>
            </w:r>
          </w:p>
        </w:tc>
      </w:tr>
    </w:tbl>
    <w:p w14:paraId="3C027E05" w14:textId="77777777" w:rsidR="003E0B1C" w:rsidRDefault="003E0B1C"/>
    <w:p w14:paraId="3C027E06" w14:textId="77777777" w:rsidR="00321640" w:rsidRDefault="00321640" w:rsidP="00321640">
      <w:pPr>
        <w:pStyle w:val="Heading1"/>
      </w:pPr>
      <w:r>
        <w:t>Coritcosteroid Inhaler Reminder</w:t>
      </w:r>
    </w:p>
    <w:p w14:paraId="3C027E07" w14:textId="77777777" w:rsidR="000D26B0" w:rsidRDefault="000D26B0" w:rsidP="000D26B0">
      <w:r>
        <w:t>This example illustrates the use of an ECA rule to remind clinicians to prescribe an inhaled corticosteroid for patients with persistent asthma.</w:t>
      </w:r>
    </w:p>
    <w:p w14:paraId="3C027E08" w14:textId="77777777" w:rsidR="00A4635F" w:rsidRDefault="00A4635F" w:rsidP="000D26B0">
      <w:r>
        <w:t>The plain text description for this example can be found in the file CorticoSteroidInhalerReminder.pdf.</w:t>
      </w:r>
    </w:p>
    <w:p w14:paraId="3C027E09" w14:textId="77777777" w:rsidR="000D26B0" w:rsidRPr="000D26B0" w:rsidRDefault="000D26B0" w:rsidP="000D26B0">
      <w:r>
        <w:t>The example was chosen as a common clinically relevant usage for an ECA knowledge artifact.</w:t>
      </w:r>
    </w:p>
    <w:p w14:paraId="3C027E0A" w14:textId="77777777" w:rsidR="00321640" w:rsidRDefault="00321640" w:rsidP="00321640">
      <w:pPr>
        <w:pStyle w:val="Heading1"/>
      </w:pPr>
      <w:r>
        <w:t>NQF-0068 Reminder</w:t>
      </w:r>
    </w:p>
    <w:p w14:paraId="3C027E0B" w14:textId="77777777" w:rsidR="00321640" w:rsidRDefault="00321640" w:rsidP="00321640">
      <w:r>
        <w:t>This example encodes a rule for NQF 0068 / PQRS 204, a core measure in Meaningful Use Stage 2. It demonstrates condition-based logic for triggering patient-specific messages and clinician actions, using value sets maintained by the Value Set Authority Center (VSAC).</w:t>
      </w:r>
    </w:p>
    <w:p w14:paraId="3C027E0C" w14:textId="77777777" w:rsidR="00A4635F" w:rsidRDefault="00A4635F" w:rsidP="00321640">
      <w:r>
        <w:t>The plain text description for this example can be found in the file newMentor_HeD_NQF0068_ECArule_eample.pdf.</w:t>
      </w:r>
    </w:p>
    <w:p w14:paraId="3C027E0D" w14:textId="77777777" w:rsidR="00321640" w:rsidRPr="00321640" w:rsidRDefault="00321640" w:rsidP="00321640">
      <w:r>
        <w:t>The example was chosen to illustrate the use of an ECA knowledge artifact to assist practitioners in meeting specific quality measures.</w:t>
      </w:r>
    </w:p>
    <w:p w14:paraId="3C027E0E" w14:textId="77777777" w:rsidR="00321640" w:rsidRDefault="00321640" w:rsidP="00321640">
      <w:pPr>
        <w:pStyle w:val="Heading1"/>
      </w:pPr>
      <w:r>
        <w:t>Heart Failure Admission Order</w:t>
      </w:r>
    </w:p>
    <w:p w14:paraId="3C027E0F" w14:textId="77777777" w:rsidR="000825EE" w:rsidRDefault="000825EE" w:rsidP="000825EE">
      <w:r>
        <w:t>This example describes a partial order set for Heart Failure, Admission to the Med/Surg unit of a hospital.</w:t>
      </w:r>
    </w:p>
    <w:p w14:paraId="3C027E10" w14:textId="77777777" w:rsidR="000825EE" w:rsidRDefault="000825EE" w:rsidP="000825EE">
      <w:r>
        <w:t>The plain text description for this example can be found in the file HeartFailureAdmissionToMedSurgOrderSet.xlsx.</w:t>
      </w:r>
    </w:p>
    <w:p w14:paraId="3C027E11" w14:textId="77777777" w:rsidR="000825EE" w:rsidRPr="000825EE" w:rsidRDefault="000825EE" w:rsidP="000825EE">
      <w:r>
        <w:lastRenderedPageBreak/>
        <w:t>This example was chosen to illustrate a routine order set and how to represent sections, reminders, orders, order details, performance measures, evidence links, selection (and other) types of behaviors, and links to modular order sets.</w:t>
      </w:r>
    </w:p>
    <w:p w14:paraId="3C027E1E" w14:textId="7910FA4B" w:rsidR="00087BED" w:rsidRDefault="00D07A6B" w:rsidP="00D07A6B">
      <w:pPr>
        <w:pStyle w:val="Heading1"/>
      </w:pPr>
      <w:r>
        <w:t>San Diego County Pertussis Reporting</w:t>
      </w:r>
    </w:p>
    <w:p w14:paraId="16208813" w14:textId="01143DF8" w:rsidR="00D07A6B" w:rsidRDefault="00D07A6B" w:rsidP="00087BED">
      <w:r>
        <w:t>This example illustrates a rule that can alert a provider to notify a public health agency when a patient has a reportable condition.</w:t>
      </w:r>
    </w:p>
    <w:p w14:paraId="014CF9B5" w14:textId="792D4419" w:rsidR="00D07A6B" w:rsidRDefault="00D07A6B" w:rsidP="00087BED">
      <w:r>
        <w:t>The example illustrates the use of triggers to detect the reportable condition.</w:t>
      </w:r>
    </w:p>
    <w:p w14:paraId="0599D281" w14:textId="15F32566" w:rsidR="00D07A6B" w:rsidRPr="00087BED" w:rsidRDefault="00D07A6B" w:rsidP="00087BED">
      <w:r>
        <w:t>The plain text description for the rule is provided in the associated spreadsheet.</w:t>
      </w:r>
      <w:bookmarkStart w:id="0" w:name="_GoBack"/>
      <w:bookmarkEnd w:id="0"/>
    </w:p>
    <w:p w14:paraId="3C027E1F" w14:textId="77777777" w:rsidR="00321640" w:rsidRDefault="00321640" w:rsidP="00321640">
      <w:pPr>
        <w:pStyle w:val="Heading1"/>
      </w:pPr>
      <w:r>
        <w:t>Dopamine Complex IV Order</w:t>
      </w:r>
    </w:p>
    <w:p w14:paraId="3C027E20" w14:textId="77777777" w:rsidR="00EF1802" w:rsidRDefault="00EF1802" w:rsidP="00EF1802">
      <w:r>
        <w:t>This examp</w:t>
      </w:r>
      <w:r w:rsidR="00F749E9">
        <w:t>le describes a complex IV order as a modular order set artifact.</w:t>
      </w:r>
    </w:p>
    <w:p w14:paraId="3C027E21" w14:textId="77777777" w:rsidR="00EF1802" w:rsidRDefault="0092591E" w:rsidP="00EF1802">
      <w:r>
        <w:t>The plain text description for this order set is:</w:t>
      </w:r>
    </w:p>
    <w:p w14:paraId="3C027E22" w14:textId="77777777" w:rsidR="00BF02A8" w:rsidRPr="0092591E" w:rsidRDefault="00327CAC" w:rsidP="0092591E">
      <w:pPr>
        <w:numPr>
          <w:ilvl w:val="0"/>
          <w:numId w:val="2"/>
        </w:numPr>
      </w:pPr>
      <w:r w:rsidRPr="0092591E">
        <w:t>DOPamine drip 800mg/500mL D5W</w:t>
      </w:r>
    </w:p>
    <w:p w14:paraId="3C027E23" w14:textId="77777777" w:rsidR="00BF02A8" w:rsidRPr="0092591E" w:rsidRDefault="00327CAC" w:rsidP="0092591E">
      <w:pPr>
        <w:numPr>
          <w:ilvl w:val="1"/>
          <w:numId w:val="2"/>
        </w:numPr>
      </w:pPr>
      <w:r w:rsidRPr="0092591E">
        <w:t>Diluent: D5W Titratable Base</w:t>
      </w:r>
    </w:p>
    <w:p w14:paraId="3C027E24" w14:textId="77777777" w:rsidR="00BF02A8" w:rsidRPr="0092591E" w:rsidRDefault="00327CAC" w:rsidP="0092591E">
      <w:pPr>
        <w:numPr>
          <w:ilvl w:val="1"/>
          <w:numId w:val="2"/>
        </w:numPr>
      </w:pPr>
      <w:r w:rsidRPr="0092591E">
        <w:t>Additive: DOPamine (for infusion) 800 mg</w:t>
      </w:r>
    </w:p>
    <w:p w14:paraId="3C027E25" w14:textId="77777777" w:rsidR="00BF02A8" w:rsidRPr="0092591E" w:rsidRDefault="00327CAC" w:rsidP="0092591E">
      <w:pPr>
        <w:numPr>
          <w:ilvl w:val="1"/>
          <w:numId w:val="2"/>
        </w:numPr>
      </w:pPr>
      <w:r w:rsidRPr="0092591E">
        <w:t xml:space="preserve">IV Attributes: </w:t>
      </w:r>
    </w:p>
    <w:p w14:paraId="3C027E26" w14:textId="77777777" w:rsidR="00BF02A8" w:rsidRPr="0092591E" w:rsidRDefault="00327CAC" w:rsidP="0092591E">
      <w:pPr>
        <w:numPr>
          <w:ilvl w:val="2"/>
          <w:numId w:val="2"/>
        </w:numPr>
      </w:pPr>
      <w:r w:rsidRPr="0092591E">
        <w:t xml:space="preserve">500 mL, IV, </w:t>
      </w:r>
    </w:p>
    <w:p w14:paraId="3C027E27" w14:textId="77777777" w:rsidR="00BF02A8" w:rsidRPr="0092591E" w:rsidRDefault="00327CAC" w:rsidP="0092591E">
      <w:pPr>
        <w:numPr>
          <w:ilvl w:val="2"/>
          <w:numId w:val="2"/>
        </w:numPr>
      </w:pPr>
      <w:r w:rsidRPr="0092591E">
        <w:t xml:space="preserve">Starting Dose: 2 mcg/kg/min, </w:t>
      </w:r>
    </w:p>
    <w:p w14:paraId="3C027E28" w14:textId="77777777" w:rsidR="00BF02A8" w:rsidRPr="0092591E" w:rsidRDefault="00327CAC" w:rsidP="0092591E">
      <w:pPr>
        <w:numPr>
          <w:ilvl w:val="2"/>
          <w:numId w:val="2"/>
        </w:numPr>
      </w:pPr>
      <w:r w:rsidRPr="0092591E">
        <w:t xml:space="preserve">Titrate Increment: 0.5 mcg/kg/min every 5 minutes, </w:t>
      </w:r>
    </w:p>
    <w:p w14:paraId="3C027E29" w14:textId="77777777" w:rsidR="00BF02A8" w:rsidRPr="0092591E" w:rsidRDefault="00327CAC" w:rsidP="0092591E">
      <w:pPr>
        <w:numPr>
          <w:ilvl w:val="2"/>
          <w:numId w:val="2"/>
        </w:numPr>
      </w:pPr>
      <w:r w:rsidRPr="0092591E">
        <w:t xml:space="preserve">Keep MAP Greater Than: 60, </w:t>
      </w:r>
    </w:p>
    <w:p w14:paraId="3C027E2A" w14:textId="77777777" w:rsidR="00BF02A8" w:rsidRPr="0092591E" w:rsidRDefault="00327CAC" w:rsidP="0092591E">
      <w:pPr>
        <w:numPr>
          <w:ilvl w:val="2"/>
          <w:numId w:val="2"/>
        </w:numPr>
      </w:pPr>
      <w:r w:rsidRPr="0092591E">
        <w:t xml:space="preserve">Hold if HR Greater than: 120, </w:t>
      </w:r>
    </w:p>
    <w:p w14:paraId="3C027E2B" w14:textId="77777777" w:rsidR="00BF02A8" w:rsidRPr="0092591E" w:rsidRDefault="00327CAC" w:rsidP="0092591E">
      <w:pPr>
        <w:numPr>
          <w:ilvl w:val="2"/>
          <w:numId w:val="2"/>
        </w:numPr>
      </w:pPr>
      <w:r w:rsidRPr="0092591E">
        <w:t xml:space="preserve">Priority: Routine, </w:t>
      </w:r>
    </w:p>
    <w:p w14:paraId="3C027E2C" w14:textId="77777777" w:rsidR="00BF02A8" w:rsidRPr="0092591E" w:rsidRDefault="00327CAC" w:rsidP="0092591E">
      <w:pPr>
        <w:numPr>
          <w:ilvl w:val="2"/>
          <w:numId w:val="2"/>
        </w:numPr>
      </w:pPr>
      <w:r w:rsidRPr="0092591E">
        <w:t xml:space="preserve">Start time offset: Now, </w:t>
      </w:r>
    </w:p>
    <w:p w14:paraId="3C027E2D" w14:textId="77777777" w:rsidR="00BF02A8" w:rsidRPr="0092591E" w:rsidRDefault="00327CAC" w:rsidP="0092591E">
      <w:pPr>
        <w:numPr>
          <w:ilvl w:val="2"/>
          <w:numId w:val="2"/>
        </w:numPr>
      </w:pPr>
      <w:r w:rsidRPr="0092591E">
        <w:t xml:space="preserve">Special Inst: maximum dose of 20mcg/kg/min, titrate. </w:t>
      </w:r>
    </w:p>
    <w:p w14:paraId="3C027E2E" w14:textId="77777777" w:rsidR="00BF02A8" w:rsidRPr="0092591E" w:rsidRDefault="00327CAC" w:rsidP="0092591E">
      <w:pPr>
        <w:numPr>
          <w:ilvl w:val="2"/>
          <w:numId w:val="2"/>
        </w:numPr>
      </w:pPr>
      <w:r w:rsidRPr="0092591E">
        <w:t>Comments: Ordered as: DOPamine DRIP 800mg/500mL D5W</w:t>
      </w:r>
    </w:p>
    <w:p w14:paraId="3C027E2F" w14:textId="77777777" w:rsidR="00EF1802" w:rsidRDefault="00EF1802" w:rsidP="00EF1802">
      <w:r>
        <w:t xml:space="preserve">This example was chosen to illustrate a modular order set that could be used alone or in conjunction with another order set, </w:t>
      </w:r>
      <w:r>
        <w:tab/>
        <w:t>to illustrate a composite order that contains both a diluent (base solution) and an additive, and to illustrate the proposed vMR extension mechanism.</w:t>
      </w:r>
    </w:p>
    <w:p w14:paraId="3C027E30" w14:textId="77777777" w:rsidR="00321640" w:rsidRDefault="00321640" w:rsidP="00321640">
      <w:pPr>
        <w:pStyle w:val="Heading1"/>
      </w:pPr>
      <w:r>
        <w:lastRenderedPageBreak/>
        <w:t>Respiratory Order</w:t>
      </w:r>
    </w:p>
    <w:p w14:paraId="3C027E31" w14:textId="77777777" w:rsidR="00F10269" w:rsidRDefault="00F10269" w:rsidP="00F10269">
      <w:r>
        <w:t>This example defines a typical respiratory order.</w:t>
      </w:r>
    </w:p>
    <w:p w14:paraId="3C027E32" w14:textId="77777777" w:rsidR="00F10269" w:rsidRDefault="00327CAC" w:rsidP="00F10269">
      <w:r>
        <w:t>The plain text description for this order set is:</w:t>
      </w:r>
    </w:p>
    <w:p w14:paraId="3C027E33" w14:textId="77777777" w:rsidR="00BF02A8" w:rsidRPr="00327CAC" w:rsidRDefault="00327CAC" w:rsidP="00327CAC">
      <w:pPr>
        <w:numPr>
          <w:ilvl w:val="0"/>
          <w:numId w:val="3"/>
        </w:numPr>
      </w:pPr>
      <w:r w:rsidRPr="00327CAC">
        <w:t>XOR</w:t>
      </w:r>
    </w:p>
    <w:p w14:paraId="3C027E34" w14:textId="77777777" w:rsidR="00BF02A8" w:rsidRPr="00327CAC" w:rsidRDefault="00327CAC" w:rsidP="00327CAC">
      <w:pPr>
        <w:numPr>
          <w:ilvl w:val="1"/>
          <w:numId w:val="3"/>
        </w:numPr>
      </w:pPr>
      <w:r w:rsidRPr="00327CAC">
        <w:t>AND</w:t>
      </w:r>
    </w:p>
    <w:p w14:paraId="3C027E35" w14:textId="77777777" w:rsidR="00BF02A8" w:rsidRPr="00327CAC" w:rsidRDefault="00327CAC" w:rsidP="00327CAC">
      <w:pPr>
        <w:numPr>
          <w:ilvl w:val="2"/>
          <w:numId w:val="3"/>
        </w:numPr>
      </w:pPr>
      <w:r w:rsidRPr="00327CAC">
        <w:t>Ventilator settings</w:t>
      </w:r>
    </w:p>
    <w:p w14:paraId="3C027E36" w14:textId="77777777" w:rsidR="00BF02A8" w:rsidRPr="00327CAC" w:rsidRDefault="00327CAC" w:rsidP="00327CAC">
      <w:pPr>
        <w:numPr>
          <w:ilvl w:val="2"/>
          <w:numId w:val="3"/>
        </w:numPr>
      </w:pPr>
      <w:r w:rsidRPr="00327CAC">
        <w:t>OR</w:t>
      </w:r>
    </w:p>
    <w:p w14:paraId="3C027E37" w14:textId="77777777" w:rsidR="00BF02A8" w:rsidRPr="00327CAC" w:rsidRDefault="00327CAC" w:rsidP="00327CAC">
      <w:pPr>
        <w:numPr>
          <w:ilvl w:val="3"/>
          <w:numId w:val="3"/>
        </w:numPr>
      </w:pPr>
      <w:r w:rsidRPr="00327CAC">
        <w:t>Pulse Oximetry</w:t>
      </w:r>
    </w:p>
    <w:p w14:paraId="3C027E38" w14:textId="77777777" w:rsidR="00BF02A8" w:rsidRPr="00327CAC" w:rsidRDefault="00327CAC" w:rsidP="00327CAC">
      <w:pPr>
        <w:numPr>
          <w:ilvl w:val="3"/>
          <w:numId w:val="3"/>
        </w:numPr>
      </w:pPr>
      <w:r w:rsidRPr="00327CAC">
        <w:t>Blood gas, arterial</w:t>
      </w:r>
    </w:p>
    <w:p w14:paraId="3C027E39" w14:textId="77777777" w:rsidR="00BF02A8" w:rsidRPr="00327CAC" w:rsidRDefault="00327CAC" w:rsidP="00327CAC">
      <w:pPr>
        <w:numPr>
          <w:ilvl w:val="1"/>
          <w:numId w:val="3"/>
        </w:numPr>
      </w:pPr>
      <w:r w:rsidRPr="00327CAC">
        <w:t>AND</w:t>
      </w:r>
    </w:p>
    <w:p w14:paraId="3C027E3A" w14:textId="77777777" w:rsidR="00BF02A8" w:rsidRPr="00327CAC" w:rsidRDefault="00327CAC" w:rsidP="00327CAC">
      <w:pPr>
        <w:numPr>
          <w:ilvl w:val="2"/>
          <w:numId w:val="3"/>
        </w:numPr>
      </w:pPr>
      <w:r w:rsidRPr="00327CAC">
        <w:t>XOR</w:t>
      </w:r>
    </w:p>
    <w:p w14:paraId="3C027E3B" w14:textId="77777777" w:rsidR="00BF02A8" w:rsidRPr="00327CAC" w:rsidRDefault="00327CAC" w:rsidP="00327CAC">
      <w:pPr>
        <w:numPr>
          <w:ilvl w:val="3"/>
          <w:numId w:val="3"/>
        </w:numPr>
      </w:pPr>
      <w:r w:rsidRPr="00327CAC">
        <w:t>Oxygen via nasal canula</w:t>
      </w:r>
    </w:p>
    <w:p w14:paraId="3C027E3C" w14:textId="77777777" w:rsidR="00BF02A8" w:rsidRPr="00327CAC" w:rsidRDefault="00327CAC" w:rsidP="00327CAC">
      <w:pPr>
        <w:numPr>
          <w:ilvl w:val="3"/>
          <w:numId w:val="3"/>
        </w:numPr>
      </w:pPr>
      <w:r w:rsidRPr="00327CAC">
        <w:t>Oxygen via nonrebreather face mask</w:t>
      </w:r>
    </w:p>
    <w:p w14:paraId="3C027E3D" w14:textId="77777777" w:rsidR="00BF02A8" w:rsidRPr="00327CAC" w:rsidRDefault="00327CAC" w:rsidP="00327CAC">
      <w:pPr>
        <w:numPr>
          <w:ilvl w:val="3"/>
          <w:numId w:val="3"/>
        </w:numPr>
      </w:pPr>
      <w:r w:rsidRPr="00327CAC">
        <w:t>Oxygen via simple face mask</w:t>
      </w:r>
    </w:p>
    <w:p w14:paraId="3C027E3E" w14:textId="77777777" w:rsidR="00BF02A8" w:rsidRPr="00327CAC" w:rsidRDefault="00327CAC" w:rsidP="00327CAC">
      <w:pPr>
        <w:numPr>
          <w:ilvl w:val="3"/>
          <w:numId w:val="3"/>
        </w:numPr>
      </w:pPr>
      <w:r w:rsidRPr="00327CAC">
        <w:t>Oxygen via venturi mask</w:t>
      </w:r>
    </w:p>
    <w:p w14:paraId="3C027E3F" w14:textId="77777777" w:rsidR="00BF02A8" w:rsidRPr="00327CAC" w:rsidRDefault="00327CAC" w:rsidP="00327CAC">
      <w:pPr>
        <w:numPr>
          <w:ilvl w:val="2"/>
          <w:numId w:val="3"/>
        </w:numPr>
      </w:pPr>
      <w:r w:rsidRPr="00327CAC">
        <w:t>OR</w:t>
      </w:r>
    </w:p>
    <w:p w14:paraId="3C027E40" w14:textId="77777777" w:rsidR="00BF02A8" w:rsidRPr="00327CAC" w:rsidRDefault="00327CAC" w:rsidP="00327CAC">
      <w:pPr>
        <w:numPr>
          <w:ilvl w:val="3"/>
          <w:numId w:val="3"/>
        </w:numPr>
      </w:pPr>
      <w:r w:rsidRPr="00327CAC">
        <w:t>Pulse Oximetry</w:t>
      </w:r>
    </w:p>
    <w:p w14:paraId="3C027E41" w14:textId="77777777" w:rsidR="00327CAC" w:rsidRDefault="00327CAC" w:rsidP="00F10269">
      <w:pPr>
        <w:numPr>
          <w:ilvl w:val="3"/>
          <w:numId w:val="3"/>
        </w:numPr>
      </w:pPr>
      <w:r w:rsidRPr="00327CAC">
        <w:t>Blood gas, arterial</w:t>
      </w:r>
    </w:p>
    <w:p w14:paraId="3C027E42" w14:textId="77777777" w:rsidR="00F10269" w:rsidRPr="00F10269" w:rsidRDefault="00F10269" w:rsidP="00F10269">
      <w:r>
        <w:t>This example was chosen to illustrate a modular order set that could be used alone or in conjunction with another order set, and to illustrate the handling of Boolean selection logic within an order set.</w:t>
      </w:r>
    </w:p>
    <w:p w14:paraId="3C027E43" w14:textId="77777777" w:rsidR="00321640" w:rsidRDefault="00321640" w:rsidP="00321640">
      <w:pPr>
        <w:pStyle w:val="Heading1"/>
      </w:pPr>
      <w:r>
        <w:t>FLACC Documentation Template</w:t>
      </w:r>
    </w:p>
    <w:p w14:paraId="3C027E44" w14:textId="77777777" w:rsidR="0040276D" w:rsidRDefault="0040276D" w:rsidP="0040276D">
      <w:r>
        <w:t>This example describes the FLACC pain scale as a documentation template.</w:t>
      </w:r>
    </w:p>
    <w:p w14:paraId="3C027E45" w14:textId="77777777" w:rsidR="0040276D" w:rsidRDefault="0040276D" w:rsidP="0040276D">
      <w:r>
        <w:t xml:space="preserve">The plain text for this artifact can be found at the following link: </w:t>
      </w:r>
      <w:hyperlink r:id="rId5" w:history="1">
        <w:r w:rsidR="00796E0D" w:rsidRPr="00F826D7">
          <w:rPr>
            <w:rStyle w:val="Hyperlink"/>
          </w:rPr>
          <w:t>http://painconsortium.nih.gov/pain_scales/FLACCScale.pdf</w:t>
        </w:r>
      </w:hyperlink>
      <w:r>
        <w:t>.</w:t>
      </w:r>
    </w:p>
    <w:p w14:paraId="3C027E46" w14:textId="77777777" w:rsidR="0040276D" w:rsidRPr="0040276D" w:rsidRDefault="0040276D" w:rsidP="0040276D">
      <w:r>
        <w:t>The example was chosen to illustrate the use of a documentation template to describe a typical practitioner administered patient evaluation instrument.</w:t>
      </w:r>
    </w:p>
    <w:p w14:paraId="3C027E47" w14:textId="77777777" w:rsidR="00321640" w:rsidRDefault="00321640" w:rsidP="00321640">
      <w:pPr>
        <w:pStyle w:val="Heading1"/>
      </w:pPr>
      <w:r>
        <w:lastRenderedPageBreak/>
        <w:t>PHQ-9 Documentation Template</w:t>
      </w:r>
    </w:p>
    <w:p w14:paraId="3C027E48" w14:textId="77777777" w:rsidR="009E12AA" w:rsidRDefault="009E12AA" w:rsidP="009E12AA">
      <w:r>
        <w:t>This example illustrates the use of the HeD schema for representing a patient questionnaire. The schema models the PHQ-9 instrument for depression.</w:t>
      </w:r>
    </w:p>
    <w:p w14:paraId="3C027E49" w14:textId="77777777" w:rsidR="00987B74" w:rsidRDefault="00987B74" w:rsidP="009E12AA">
      <w:r>
        <w:t xml:space="preserve">The plain text for this artifact can be found at the following link: </w:t>
      </w:r>
      <w:hyperlink r:id="rId6" w:history="1">
        <w:r w:rsidRPr="00F826D7">
          <w:rPr>
            <w:rStyle w:val="Hyperlink"/>
          </w:rPr>
          <w:t>http://www.integration.samhsa.gov/images/res/PHQ%20-%20Questions.pdf</w:t>
        </w:r>
      </w:hyperlink>
      <w:r>
        <w:t>.</w:t>
      </w:r>
    </w:p>
    <w:p w14:paraId="3C027E4A" w14:textId="77777777" w:rsidR="00EE35A6" w:rsidRPr="00EE35A6" w:rsidRDefault="009E12AA" w:rsidP="009E12AA">
      <w:r>
        <w:t>This questionnaire was chosen because it is used in a quality measure, specifically NQF eMeasure 0712.</w:t>
      </w:r>
    </w:p>
    <w:p w14:paraId="3C027E4B" w14:textId="77777777" w:rsidR="00321640" w:rsidRDefault="00321640" w:rsidP="00321640">
      <w:pPr>
        <w:pStyle w:val="Heading1"/>
      </w:pPr>
      <w:r>
        <w:t>UTI Documentation Template</w:t>
      </w:r>
    </w:p>
    <w:p w14:paraId="3C027E4C" w14:textId="77777777" w:rsidR="00210CD4" w:rsidRDefault="00210CD4" w:rsidP="00210CD4">
      <w:r>
        <w:t>This example illustrates the use of the HeD schema for representing a structured documentation template for physician entered progress notes. The artifact models a progress note for acute urinary tract information.</w:t>
      </w:r>
    </w:p>
    <w:p w14:paraId="3C027E4D" w14:textId="77777777" w:rsidR="00210CD4" w:rsidRDefault="00210CD4" w:rsidP="00210CD4">
      <w:r>
        <w:t>The plain text description of the artifact can be found in the following file: UTI_HPI_Sample.pdf.</w:t>
      </w:r>
    </w:p>
    <w:p w14:paraId="3C027E4E" w14:textId="77777777" w:rsidR="00210CD4" w:rsidRDefault="00210CD4" w:rsidP="00210CD4">
      <w:r>
        <w:t>This template was chosen because it is representative of a structured documentation template used commonly within electronic health record systems.</w:t>
      </w:r>
    </w:p>
    <w:p w14:paraId="20AB9964" w14:textId="77777777" w:rsidR="00D07A6B" w:rsidRPr="00210CD4" w:rsidRDefault="00D07A6B" w:rsidP="00210CD4"/>
    <w:sectPr w:rsidR="00D07A6B" w:rsidRPr="00210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F13621"/>
    <w:multiLevelType w:val="hybridMultilevel"/>
    <w:tmpl w:val="7916E602"/>
    <w:lvl w:ilvl="0" w:tplc="88546BC8">
      <w:start w:val="1"/>
      <w:numFmt w:val="bullet"/>
      <w:lvlText w:val="•"/>
      <w:lvlJc w:val="left"/>
      <w:pPr>
        <w:tabs>
          <w:tab w:val="num" w:pos="720"/>
        </w:tabs>
        <w:ind w:left="720" w:hanging="360"/>
      </w:pPr>
      <w:rPr>
        <w:rFonts w:ascii="Arial" w:hAnsi="Arial" w:hint="default"/>
      </w:rPr>
    </w:lvl>
    <w:lvl w:ilvl="1" w:tplc="5486300E">
      <w:start w:val="702"/>
      <w:numFmt w:val="bullet"/>
      <w:lvlText w:val="–"/>
      <w:lvlJc w:val="left"/>
      <w:pPr>
        <w:tabs>
          <w:tab w:val="num" w:pos="1440"/>
        </w:tabs>
        <w:ind w:left="1440" w:hanging="360"/>
      </w:pPr>
      <w:rPr>
        <w:rFonts w:ascii="Arial" w:hAnsi="Arial" w:hint="default"/>
      </w:rPr>
    </w:lvl>
    <w:lvl w:ilvl="2" w:tplc="E4508682">
      <w:start w:val="702"/>
      <w:numFmt w:val="bullet"/>
      <w:lvlText w:val="–"/>
      <w:lvlJc w:val="left"/>
      <w:pPr>
        <w:tabs>
          <w:tab w:val="num" w:pos="2160"/>
        </w:tabs>
        <w:ind w:left="2160" w:hanging="360"/>
      </w:pPr>
      <w:rPr>
        <w:rFonts w:ascii="Arial" w:hAnsi="Arial" w:hint="default"/>
      </w:rPr>
    </w:lvl>
    <w:lvl w:ilvl="3" w:tplc="948643EE" w:tentative="1">
      <w:start w:val="1"/>
      <w:numFmt w:val="bullet"/>
      <w:lvlText w:val="•"/>
      <w:lvlJc w:val="left"/>
      <w:pPr>
        <w:tabs>
          <w:tab w:val="num" w:pos="2880"/>
        </w:tabs>
        <w:ind w:left="2880" w:hanging="360"/>
      </w:pPr>
      <w:rPr>
        <w:rFonts w:ascii="Arial" w:hAnsi="Arial" w:hint="default"/>
      </w:rPr>
    </w:lvl>
    <w:lvl w:ilvl="4" w:tplc="66C041DE" w:tentative="1">
      <w:start w:val="1"/>
      <w:numFmt w:val="bullet"/>
      <w:lvlText w:val="•"/>
      <w:lvlJc w:val="left"/>
      <w:pPr>
        <w:tabs>
          <w:tab w:val="num" w:pos="3600"/>
        </w:tabs>
        <w:ind w:left="3600" w:hanging="360"/>
      </w:pPr>
      <w:rPr>
        <w:rFonts w:ascii="Arial" w:hAnsi="Arial" w:hint="default"/>
      </w:rPr>
    </w:lvl>
    <w:lvl w:ilvl="5" w:tplc="4516E60E" w:tentative="1">
      <w:start w:val="1"/>
      <w:numFmt w:val="bullet"/>
      <w:lvlText w:val="•"/>
      <w:lvlJc w:val="left"/>
      <w:pPr>
        <w:tabs>
          <w:tab w:val="num" w:pos="4320"/>
        </w:tabs>
        <w:ind w:left="4320" w:hanging="360"/>
      </w:pPr>
      <w:rPr>
        <w:rFonts w:ascii="Arial" w:hAnsi="Arial" w:hint="default"/>
      </w:rPr>
    </w:lvl>
    <w:lvl w:ilvl="6" w:tplc="66F2C4F8" w:tentative="1">
      <w:start w:val="1"/>
      <w:numFmt w:val="bullet"/>
      <w:lvlText w:val="•"/>
      <w:lvlJc w:val="left"/>
      <w:pPr>
        <w:tabs>
          <w:tab w:val="num" w:pos="5040"/>
        </w:tabs>
        <w:ind w:left="5040" w:hanging="360"/>
      </w:pPr>
      <w:rPr>
        <w:rFonts w:ascii="Arial" w:hAnsi="Arial" w:hint="default"/>
      </w:rPr>
    </w:lvl>
    <w:lvl w:ilvl="7" w:tplc="0888CE8C" w:tentative="1">
      <w:start w:val="1"/>
      <w:numFmt w:val="bullet"/>
      <w:lvlText w:val="•"/>
      <w:lvlJc w:val="left"/>
      <w:pPr>
        <w:tabs>
          <w:tab w:val="num" w:pos="5760"/>
        </w:tabs>
        <w:ind w:left="5760" w:hanging="360"/>
      </w:pPr>
      <w:rPr>
        <w:rFonts w:ascii="Arial" w:hAnsi="Arial" w:hint="default"/>
      </w:rPr>
    </w:lvl>
    <w:lvl w:ilvl="8" w:tplc="4D0A0654" w:tentative="1">
      <w:start w:val="1"/>
      <w:numFmt w:val="bullet"/>
      <w:lvlText w:val="•"/>
      <w:lvlJc w:val="left"/>
      <w:pPr>
        <w:tabs>
          <w:tab w:val="num" w:pos="6480"/>
        </w:tabs>
        <w:ind w:left="6480" w:hanging="360"/>
      </w:pPr>
      <w:rPr>
        <w:rFonts w:ascii="Arial" w:hAnsi="Arial" w:hint="default"/>
      </w:rPr>
    </w:lvl>
  </w:abstractNum>
  <w:abstractNum w:abstractNumId="1">
    <w:nsid w:val="4523043F"/>
    <w:multiLevelType w:val="hybridMultilevel"/>
    <w:tmpl w:val="31EA662C"/>
    <w:lvl w:ilvl="0" w:tplc="0D526ACA">
      <w:start w:val="1"/>
      <w:numFmt w:val="bullet"/>
      <w:lvlText w:val="•"/>
      <w:lvlJc w:val="left"/>
      <w:pPr>
        <w:tabs>
          <w:tab w:val="num" w:pos="720"/>
        </w:tabs>
        <w:ind w:left="720" w:hanging="360"/>
      </w:pPr>
      <w:rPr>
        <w:rFonts w:ascii="Arial" w:hAnsi="Arial" w:hint="default"/>
      </w:rPr>
    </w:lvl>
    <w:lvl w:ilvl="1" w:tplc="41FA8E32">
      <w:start w:val="702"/>
      <w:numFmt w:val="bullet"/>
      <w:lvlText w:val="–"/>
      <w:lvlJc w:val="left"/>
      <w:pPr>
        <w:tabs>
          <w:tab w:val="num" w:pos="1440"/>
        </w:tabs>
        <w:ind w:left="1440" w:hanging="360"/>
      </w:pPr>
      <w:rPr>
        <w:rFonts w:ascii="Arial" w:hAnsi="Arial" w:hint="default"/>
      </w:rPr>
    </w:lvl>
    <w:lvl w:ilvl="2" w:tplc="7C368152">
      <w:start w:val="702"/>
      <w:numFmt w:val="bullet"/>
      <w:lvlText w:val="–"/>
      <w:lvlJc w:val="left"/>
      <w:pPr>
        <w:tabs>
          <w:tab w:val="num" w:pos="2160"/>
        </w:tabs>
        <w:ind w:left="2160" w:hanging="360"/>
      </w:pPr>
      <w:rPr>
        <w:rFonts w:ascii="Arial" w:hAnsi="Arial" w:hint="default"/>
      </w:rPr>
    </w:lvl>
    <w:lvl w:ilvl="3" w:tplc="87C4DFD2">
      <w:start w:val="702"/>
      <w:numFmt w:val="bullet"/>
      <w:lvlText w:val="–"/>
      <w:lvlJc w:val="left"/>
      <w:pPr>
        <w:tabs>
          <w:tab w:val="num" w:pos="2880"/>
        </w:tabs>
        <w:ind w:left="2880" w:hanging="360"/>
      </w:pPr>
      <w:rPr>
        <w:rFonts w:ascii="Arial" w:hAnsi="Arial" w:hint="default"/>
      </w:rPr>
    </w:lvl>
    <w:lvl w:ilvl="4" w:tplc="3B38633A" w:tentative="1">
      <w:start w:val="1"/>
      <w:numFmt w:val="bullet"/>
      <w:lvlText w:val="•"/>
      <w:lvlJc w:val="left"/>
      <w:pPr>
        <w:tabs>
          <w:tab w:val="num" w:pos="3600"/>
        </w:tabs>
        <w:ind w:left="3600" w:hanging="360"/>
      </w:pPr>
      <w:rPr>
        <w:rFonts w:ascii="Arial" w:hAnsi="Arial" w:hint="default"/>
      </w:rPr>
    </w:lvl>
    <w:lvl w:ilvl="5" w:tplc="3AE61704" w:tentative="1">
      <w:start w:val="1"/>
      <w:numFmt w:val="bullet"/>
      <w:lvlText w:val="•"/>
      <w:lvlJc w:val="left"/>
      <w:pPr>
        <w:tabs>
          <w:tab w:val="num" w:pos="4320"/>
        </w:tabs>
        <w:ind w:left="4320" w:hanging="360"/>
      </w:pPr>
      <w:rPr>
        <w:rFonts w:ascii="Arial" w:hAnsi="Arial" w:hint="default"/>
      </w:rPr>
    </w:lvl>
    <w:lvl w:ilvl="6" w:tplc="38B024EA" w:tentative="1">
      <w:start w:val="1"/>
      <w:numFmt w:val="bullet"/>
      <w:lvlText w:val="•"/>
      <w:lvlJc w:val="left"/>
      <w:pPr>
        <w:tabs>
          <w:tab w:val="num" w:pos="5040"/>
        </w:tabs>
        <w:ind w:left="5040" w:hanging="360"/>
      </w:pPr>
      <w:rPr>
        <w:rFonts w:ascii="Arial" w:hAnsi="Arial" w:hint="default"/>
      </w:rPr>
    </w:lvl>
    <w:lvl w:ilvl="7" w:tplc="68C01D36" w:tentative="1">
      <w:start w:val="1"/>
      <w:numFmt w:val="bullet"/>
      <w:lvlText w:val="•"/>
      <w:lvlJc w:val="left"/>
      <w:pPr>
        <w:tabs>
          <w:tab w:val="num" w:pos="5760"/>
        </w:tabs>
        <w:ind w:left="5760" w:hanging="360"/>
      </w:pPr>
      <w:rPr>
        <w:rFonts w:ascii="Arial" w:hAnsi="Arial" w:hint="default"/>
      </w:rPr>
    </w:lvl>
    <w:lvl w:ilvl="8" w:tplc="1AFC7698" w:tentative="1">
      <w:start w:val="1"/>
      <w:numFmt w:val="bullet"/>
      <w:lvlText w:val="•"/>
      <w:lvlJc w:val="left"/>
      <w:pPr>
        <w:tabs>
          <w:tab w:val="num" w:pos="6480"/>
        </w:tabs>
        <w:ind w:left="6480" w:hanging="360"/>
      </w:pPr>
      <w:rPr>
        <w:rFonts w:ascii="Arial" w:hAnsi="Arial" w:hint="default"/>
      </w:rPr>
    </w:lvl>
  </w:abstractNum>
  <w:abstractNum w:abstractNumId="2">
    <w:nsid w:val="74B10701"/>
    <w:multiLevelType w:val="hybridMultilevel"/>
    <w:tmpl w:val="AECC4FF6"/>
    <w:lvl w:ilvl="0" w:tplc="EEBC5FF4">
      <w:start w:val="1"/>
      <w:numFmt w:val="bullet"/>
      <w:lvlText w:val="–"/>
      <w:lvlJc w:val="left"/>
      <w:pPr>
        <w:tabs>
          <w:tab w:val="num" w:pos="720"/>
        </w:tabs>
        <w:ind w:left="720" w:hanging="360"/>
      </w:pPr>
      <w:rPr>
        <w:rFonts w:ascii="Arial" w:hAnsi="Arial" w:hint="default"/>
      </w:rPr>
    </w:lvl>
    <w:lvl w:ilvl="1" w:tplc="85DA89D2">
      <w:start w:val="1"/>
      <w:numFmt w:val="bullet"/>
      <w:lvlText w:val="–"/>
      <w:lvlJc w:val="left"/>
      <w:pPr>
        <w:tabs>
          <w:tab w:val="num" w:pos="1440"/>
        </w:tabs>
        <w:ind w:left="1440" w:hanging="360"/>
      </w:pPr>
      <w:rPr>
        <w:rFonts w:ascii="Arial" w:hAnsi="Arial" w:hint="default"/>
      </w:rPr>
    </w:lvl>
    <w:lvl w:ilvl="2" w:tplc="A058B802" w:tentative="1">
      <w:start w:val="1"/>
      <w:numFmt w:val="bullet"/>
      <w:lvlText w:val="–"/>
      <w:lvlJc w:val="left"/>
      <w:pPr>
        <w:tabs>
          <w:tab w:val="num" w:pos="2160"/>
        </w:tabs>
        <w:ind w:left="2160" w:hanging="360"/>
      </w:pPr>
      <w:rPr>
        <w:rFonts w:ascii="Arial" w:hAnsi="Arial" w:hint="default"/>
      </w:rPr>
    </w:lvl>
    <w:lvl w:ilvl="3" w:tplc="D68426F2" w:tentative="1">
      <w:start w:val="1"/>
      <w:numFmt w:val="bullet"/>
      <w:lvlText w:val="–"/>
      <w:lvlJc w:val="left"/>
      <w:pPr>
        <w:tabs>
          <w:tab w:val="num" w:pos="2880"/>
        </w:tabs>
        <w:ind w:left="2880" w:hanging="360"/>
      </w:pPr>
      <w:rPr>
        <w:rFonts w:ascii="Arial" w:hAnsi="Arial" w:hint="default"/>
      </w:rPr>
    </w:lvl>
    <w:lvl w:ilvl="4" w:tplc="6E68EC8E" w:tentative="1">
      <w:start w:val="1"/>
      <w:numFmt w:val="bullet"/>
      <w:lvlText w:val="–"/>
      <w:lvlJc w:val="left"/>
      <w:pPr>
        <w:tabs>
          <w:tab w:val="num" w:pos="3600"/>
        </w:tabs>
        <w:ind w:left="3600" w:hanging="360"/>
      </w:pPr>
      <w:rPr>
        <w:rFonts w:ascii="Arial" w:hAnsi="Arial" w:hint="default"/>
      </w:rPr>
    </w:lvl>
    <w:lvl w:ilvl="5" w:tplc="8EFCD730" w:tentative="1">
      <w:start w:val="1"/>
      <w:numFmt w:val="bullet"/>
      <w:lvlText w:val="–"/>
      <w:lvlJc w:val="left"/>
      <w:pPr>
        <w:tabs>
          <w:tab w:val="num" w:pos="4320"/>
        </w:tabs>
        <w:ind w:left="4320" w:hanging="360"/>
      </w:pPr>
      <w:rPr>
        <w:rFonts w:ascii="Arial" w:hAnsi="Arial" w:hint="default"/>
      </w:rPr>
    </w:lvl>
    <w:lvl w:ilvl="6" w:tplc="E918EFD6" w:tentative="1">
      <w:start w:val="1"/>
      <w:numFmt w:val="bullet"/>
      <w:lvlText w:val="–"/>
      <w:lvlJc w:val="left"/>
      <w:pPr>
        <w:tabs>
          <w:tab w:val="num" w:pos="5040"/>
        </w:tabs>
        <w:ind w:left="5040" w:hanging="360"/>
      </w:pPr>
      <w:rPr>
        <w:rFonts w:ascii="Arial" w:hAnsi="Arial" w:hint="default"/>
      </w:rPr>
    </w:lvl>
    <w:lvl w:ilvl="7" w:tplc="9252FB18" w:tentative="1">
      <w:start w:val="1"/>
      <w:numFmt w:val="bullet"/>
      <w:lvlText w:val="–"/>
      <w:lvlJc w:val="left"/>
      <w:pPr>
        <w:tabs>
          <w:tab w:val="num" w:pos="5760"/>
        </w:tabs>
        <w:ind w:left="5760" w:hanging="360"/>
      </w:pPr>
      <w:rPr>
        <w:rFonts w:ascii="Arial" w:hAnsi="Arial" w:hint="default"/>
      </w:rPr>
    </w:lvl>
    <w:lvl w:ilvl="8" w:tplc="9120DED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B1C"/>
    <w:rsid w:val="00010445"/>
    <w:rsid w:val="00053DC7"/>
    <w:rsid w:val="000825EE"/>
    <w:rsid w:val="00086C00"/>
    <w:rsid w:val="00087BED"/>
    <w:rsid w:val="00091BF7"/>
    <w:rsid w:val="000B1CFE"/>
    <w:rsid w:val="000D092A"/>
    <w:rsid w:val="000D26B0"/>
    <w:rsid w:val="000F47F9"/>
    <w:rsid w:val="001312AA"/>
    <w:rsid w:val="0014336C"/>
    <w:rsid w:val="0016296F"/>
    <w:rsid w:val="001C22AC"/>
    <w:rsid w:val="001D1807"/>
    <w:rsid w:val="00210CD4"/>
    <w:rsid w:val="002574F7"/>
    <w:rsid w:val="00267BCD"/>
    <w:rsid w:val="002715DC"/>
    <w:rsid w:val="002B620C"/>
    <w:rsid w:val="002E40B0"/>
    <w:rsid w:val="00321640"/>
    <w:rsid w:val="00327CAC"/>
    <w:rsid w:val="003314E6"/>
    <w:rsid w:val="00381010"/>
    <w:rsid w:val="00382D6F"/>
    <w:rsid w:val="003B2DC2"/>
    <w:rsid w:val="003C0D1B"/>
    <w:rsid w:val="003E0B1C"/>
    <w:rsid w:val="003E2DB8"/>
    <w:rsid w:val="003F07E9"/>
    <w:rsid w:val="0040276D"/>
    <w:rsid w:val="00412D69"/>
    <w:rsid w:val="004256DE"/>
    <w:rsid w:val="004449AB"/>
    <w:rsid w:val="00474785"/>
    <w:rsid w:val="0049511B"/>
    <w:rsid w:val="004D0428"/>
    <w:rsid w:val="004E6D25"/>
    <w:rsid w:val="004F5607"/>
    <w:rsid w:val="00502987"/>
    <w:rsid w:val="00511AB9"/>
    <w:rsid w:val="005741D6"/>
    <w:rsid w:val="00580944"/>
    <w:rsid w:val="005845A0"/>
    <w:rsid w:val="0059306A"/>
    <w:rsid w:val="005C4C2F"/>
    <w:rsid w:val="005D3CF5"/>
    <w:rsid w:val="006F5E81"/>
    <w:rsid w:val="00713B67"/>
    <w:rsid w:val="0072054E"/>
    <w:rsid w:val="007305CD"/>
    <w:rsid w:val="007329F5"/>
    <w:rsid w:val="00732B3E"/>
    <w:rsid w:val="007343CC"/>
    <w:rsid w:val="00772455"/>
    <w:rsid w:val="00792533"/>
    <w:rsid w:val="00795229"/>
    <w:rsid w:val="00796E0D"/>
    <w:rsid w:val="00814FF6"/>
    <w:rsid w:val="00871943"/>
    <w:rsid w:val="008764B3"/>
    <w:rsid w:val="00880635"/>
    <w:rsid w:val="00895B14"/>
    <w:rsid w:val="00897635"/>
    <w:rsid w:val="008B11F9"/>
    <w:rsid w:val="0092289C"/>
    <w:rsid w:val="0092591E"/>
    <w:rsid w:val="00987B74"/>
    <w:rsid w:val="00996969"/>
    <w:rsid w:val="009D20CA"/>
    <w:rsid w:val="009E12AA"/>
    <w:rsid w:val="00A01F1E"/>
    <w:rsid w:val="00A14F2C"/>
    <w:rsid w:val="00A40147"/>
    <w:rsid w:val="00A4635F"/>
    <w:rsid w:val="00A6572A"/>
    <w:rsid w:val="00A66E1F"/>
    <w:rsid w:val="00A739BA"/>
    <w:rsid w:val="00AB54C8"/>
    <w:rsid w:val="00AD5CF1"/>
    <w:rsid w:val="00B2291A"/>
    <w:rsid w:val="00B46B63"/>
    <w:rsid w:val="00BF02A8"/>
    <w:rsid w:val="00C13620"/>
    <w:rsid w:val="00C3633E"/>
    <w:rsid w:val="00CC1FDE"/>
    <w:rsid w:val="00CF41E8"/>
    <w:rsid w:val="00D07A6B"/>
    <w:rsid w:val="00D15CFE"/>
    <w:rsid w:val="00D37513"/>
    <w:rsid w:val="00D5708D"/>
    <w:rsid w:val="00E014C4"/>
    <w:rsid w:val="00E3656D"/>
    <w:rsid w:val="00E45711"/>
    <w:rsid w:val="00E72BA6"/>
    <w:rsid w:val="00EE35A6"/>
    <w:rsid w:val="00EE4C91"/>
    <w:rsid w:val="00EF1802"/>
    <w:rsid w:val="00F10269"/>
    <w:rsid w:val="00F509D7"/>
    <w:rsid w:val="00F655BF"/>
    <w:rsid w:val="00F749E9"/>
    <w:rsid w:val="00FD4335"/>
    <w:rsid w:val="00FD6154"/>
    <w:rsid w:val="00FE1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27DD7"/>
  <w15:docId w15:val="{C8987366-B640-4205-83A9-48D8AFB87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16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0B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3E0B1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itle">
    <w:name w:val="Title"/>
    <w:basedOn w:val="Normal"/>
    <w:next w:val="Normal"/>
    <w:link w:val="TitleChar"/>
    <w:uiPriority w:val="10"/>
    <w:qFormat/>
    <w:rsid w:val="00593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306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2164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0276D"/>
    <w:rPr>
      <w:color w:val="0000FF" w:themeColor="hyperlink"/>
      <w:u w:val="single"/>
    </w:rPr>
  </w:style>
  <w:style w:type="paragraph" w:styleId="Subtitle">
    <w:name w:val="Subtitle"/>
    <w:basedOn w:val="Normal"/>
    <w:next w:val="Normal"/>
    <w:link w:val="SubtitleChar"/>
    <w:uiPriority w:val="11"/>
    <w:qFormat/>
    <w:rsid w:val="00A14F2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4F2C"/>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14F2C"/>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764392">
      <w:bodyDiv w:val="1"/>
      <w:marLeft w:val="0"/>
      <w:marRight w:val="0"/>
      <w:marTop w:val="0"/>
      <w:marBottom w:val="0"/>
      <w:divBdr>
        <w:top w:val="none" w:sz="0" w:space="0" w:color="auto"/>
        <w:left w:val="none" w:sz="0" w:space="0" w:color="auto"/>
        <w:bottom w:val="none" w:sz="0" w:space="0" w:color="auto"/>
        <w:right w:val="none" w:sz="0" w:space="0" w:color="auto"/>
      </w:divBdr>
    </w:div>
    <w:div w:id="1243949684">
      <w:bodyDiv w:val="1"/>
      <w:marLeft w:val="0"/>
      <w:marRight w:val="0"/>
      <w:marTop w:val="0"/>
      <w:marBottom w:val="0"/>
      <w:divBdr>
        <w:top w:val="none" w:sz="0" w:space="0" w:color="auto"/>
        <w:left w:val="none" w:sz="0" w:space="0" w:color="auto"/>
        <w:bottom w:val="none" w:sz="0" w:space="0" w:color="auto"/>
        <w:right w:val="none" w:sz="0" w:space="0" w:color="auto"/>
      </w:divBdr>
      <w:divsChild>
        <w:div w:id="869953775">
          <w:marLeft w:val="1080"/>
          <w:marRight w:val="0"/>
          <w:marTop w:val="80"/>
          <w:marBottom w:val="0"/>
          <w:divBdr>
            <w:top w:val="none" w:sz="0" w:space="0" w:color="auto"/>
            <w:left w:val="none" w:sz="0" w:space="0" w:color="auto"/>
            <w:bottom w:val="none" w:sz="0" w:space="0" w:color="auto"/>
            <w:right w:val="none" w:sz="0" w:space="0" w:color="auto"/>
          </w:divBdr>
        </w:div>
        <w:div w:id="457720532">
          <w:marLeft w:val="1080"/>
          <w:marRight w:val="0"/>
          <w:marTop w:val="80"/>
          <w:marBottom w:val="0"/>
          <w:divBdr>
            <w:top w:val="none" w:sz="0" w:space="0" w:color="auto"/>
            <w:left w:val="none" w:sz="0" w:space="0" w:color="auto"/>
            <w:bottom w:val="none" w:sz="0" w:space="0" w:color="auto"/>
            <w:right w:val="none" w:sz="0" w:space="0" w:color="auto"/>
          </w:divBdr>
        </w:div>
        <w:div w:id="360204701">
          <w:marLeft w:val="1080"/>
          <w:marRight w:val="0"/>
          <w:marTop w:val="80"/>
          <w:marBottom w:val="0"/>
          <w:divBdr>
            <w:top w:val="none" w:sz="0" w:space="0" w:color="auto"/>
            <w:left w:val="none" w:sz="0" w:space="0" w:color="auto"/>
            <w:bottom w:val="none" w:sz="0" w:space="0" w:color="auto"/>
            <w:right w:val="none" w:sz="0" w:space="0" w:color="auto"/>
          </w:divBdr>
        </w:div>
        <w:div w:id="479274505">
          <w:marLeft w:val="1080"/>
          <w:marRight w:val="0"/>
          <w:marTop w:val="80"/>
          <w:marBottom w:val="0"/>
          <w:divBdr>
            <w:top w:val="none" w:sz="0" w:space="0" w:color="auto"/>
            <w:left w:val="none" w:sz="0" w:space="0" w:color="auto"/>
            <w:bottom w:val="none" w:sz="0" w:space="0" w:color="auto"/>
            <w:right w:val="none" w:sz="0" w:space="0" w:color="auto"/>
          </w:divBdr>
        </w:div>
        <w:div w:id="2029019383">
          <w:marLeft w:val="1080"/>
          <w:marRight w:val="0"/>
          <w:marTop w:val="80"/>
          <w:marBottom w:val="0"/>
          <w:divBdr>
            <w:top w:val="none" w:sz="0" w:space="0" w:color="auto"/>
            <w:left w:val="none" w:sz="0" w:space="0" w:color="auto"/>
            <w:bottom w:val="none" w:sz="0" w:space="0" w:color="auto"/>
            <w:right w:val="none" w:sz="0" w:space="0" w:color="auto"/>
          </w:divBdr>
        </w:div>
        <w:div w:id="259724815">
          <w:marLeft w:val="1080"/>
          <w:marRight w:val="0"/>
          <w:marTop w:val="80"/>
          <w:marBottom w:val="0"/>
          <w:divBdr>
            <w:top w:val="none" w:sz="0" w:space="0" w:color="auto"/>
            <w:left w:val="none" w:sz="0" w:space="0" w:color="auto"/>
            <w:bottom w:val="none" w:sz="0" w:space="0" w:color="auto"/>
            <w:right w:val="none" w:sz="0" w:space="0" w:color="auto"/>
          </w:divBdr>
        </w:div>
        <w:div w:id="1470972365">
          <w:marLeft w:val="1080"/>
          <w:marRight w:val="0"/>
          <w:marTop w:val="80"/>
          <w:marBottom w:val="0"/>
          <w:divBdr>
            <w:top w:val="none" w:sz="0" w:space="0" w:color="auto"/>
            <w:left w:val="none" w:sz="0" w:space="0" w:color="auto"/>
            <w:bottom w:val="none" w:sz="0" w:space="0" w:color="auto"/>
            <w:right w:val="none" w:sz="0" w:space="0" w:color="auto"/>
          </w:divBdr>
        </w:div>
        <w:div w:id="220217432">
          <w:marLeft w:val="1080"/>
          <w:marRight w:val="0"/>
          <w:marTop w:val="80"/>
          <w:marBottom w:val="0"/>
          <w:divBdr>
            <w:top w:val="none" w:sz="0" w:space="0" w:color="auto"/>
            <w:left w:val="none" w:sz="0" w:space="0" w:color="auto"/>
            <w:bottom w:val="none" w:sz="0" w:space="0" w:color="auto"/>
            <w:right w:val="none" w:sz="0" w:space="0" w:color="auto"/>
          </w:divBdr>
        </w:div>
        <w:div w:id="405539489">
          <w:marLeft w:val="1080"/>
          <w:marRight w:val="0"/>
          <w:marTop w:val="80"/>
          <w:marBottom w:val="0"/>
          <w:divBdr>
            <w:top w:val="none" w:sz="0" w:space="0" w:color="auto"/>
            <w:left w:val="none" w:sz="0" w:space="0" w:color="auto"/>
            <w:bottom w:val="none" w:sz="0" w:space="0" w:color="auto"/>
            <w:right w:val="none" w:sz="0" w:space="0" w:color="auto"/>
          </w:divBdr>
        </w:div>
      </w:divsChild>
    </w:div>
    <w:div w:id="2067297835">
      <w:bodyDiv w:val="1"/>
      <w:marLeft w:val="0"/>
      <w:marRight w:val="0"/>
      <w:marTop w:val="0"/>
      <w:marBottom w:val="0"/>
      <w:divBdr>
        <w:top w:val="none" w:sz="0" w:space="0" w:color="auto"/>
        <w:left w:val="none" w:sz="0" w:space="0" w:color="auto"/>
        <w:bottom w:val="none" w:sz="0" w:space="0" w:color="auto"/>
        <w:right w:val="none" w:sz="0" w:space="0" w:color="auto"/>
      </w:divBdr>
      <w:divsChild>
        <w:div w:id="641541208">
          <w:marLeft w:val="360"/>
          <w:marRight w:val="0"/>
          <w:marTop w:val="300"/>
          <w:marBottom w:val="0"/>
          <w:divBdr>
            <w:top w:val="none" w:sz="0" w:space="0" w:color="auto"/>
            <w:left w:val="none" w:sz="0" w:space="0" w:color="auto"/>
            <w:bottom w:val="none" w:sz="0" w:space="0" w:color="auto"/>
            <w:right w:val="none" w:sz="0" w:space="0" w:color="auto"/>
          </w:divBdr>
        </w:div>
        <w:div w:id="1291208091">
          <w:marLeft w:val="1080"/>
          <w:marRight w:val="0"/>
          <w:marTop w:val="80"/>
          <w:marBottom w:val="0"/>
          <w:divBdr>
            <w:top w:val="none" w:sz="0" w:space="0" w:color="auto"/>
            <w:left w:val="none" w:sz="0" w:space="0" w:color="auto"/>
            <w:bottom w:val="none" w:sz="0" w:space="0" w:color="auto"/>
            <w:right w:val="none" w:sz="0" w:space="0" w:color="auto"/>
          </w:divBdr>
        </w:div>
        <w:div w:id="1050881396">
          <w:marLeft w:val="1080"/>
          <w:marRight w:val="0"/>
          <w:marTop w:val="80"/>
          <w:marBottom w:val="0"/>
          <w:divBdr>
            <w:top w:val="none" w:sz="0" w:space="0" w:color="auto"/>
            <w:left w:val="none" w:sz="0" w:space="0" w:color="auto"/>
            <w:bottom w:val="none" w:sz="0" w:space="0" w:color="auto"/>
            <w:right w:val="none" w:sz="0" w:space="0" w:color="auto"/>
          </w:divBdr>
        </w:div>
        <w:div w:id="396519313">
          <w:marLeft w:val="1080"/>
          <w:marRight w:val="0"/>
          <w:marTop w:val="80"/>
          <w:marBottom w:val="0"/>
          <w:divBdr>
            <w:top w:val="none" w:sz="0" w:space="0" w:color="auto"/>
            <w:left w:val="none" w:sz="0" w:space="0" w:color="auto"/>
            <w:bottom w:val="none" w:sz="0" w:space="0" w:color="auto"/>
            <w:right w:val="none" w:sz="0" w:space="0" w:color="auto"/>
          </w:divBdr>
        </w:div>
        <w:div w:id="892430226">
          <w:marLeft w:val="1714"/>
          <w:marRight w:val="0"/>
          <w:marTop w:val="80"/>
          <w:marBottom w:val="0"/>
          <w:divBdr>
            <w:top w:val="none" w:sz="0" w:space="0" w:color="auto"/>
            <w:left w:val="none" w:sz="0" w:space="0" w:color="auto"/>
            <w:bottom w:val="none" w:sz="0" w:space="0" w:color="auto"/>
            <w:right w:val="none" w:sz="0" w:space="0" w:color="auto"/>
          </w:divBdr>
        </w:div>
        <w:div w:id="413208626">
          <w:marLeft w:val="1714"/>
          <w:marRight w:val="0"/>
          <w:marTop w:val="80"/>
          <w:marBottom w:val="0"/>
          <w:divBdr>
            <w:top w:val="none" w:sz="0" w:space="0" w:color="auto"/>
            <w:left w:val="none" w:sz="0" w:space="0" w:color="auto"/>
            <w:bottom w:val="none" w:sz="0" w:space="0" w:color="auto"/>
            <w:right w:val="none" w:sz="0" w:space="0" w:color="auto"/>
          </w:divBdr>
        </w:div>
        <w:div w:id="362902813">
          <w:marLeft w:val="1714"/>
          <w:marRight w:val="0"/>
          <w:marTop w:val="80"/>
          <w:marBottom w:val="0"/>
          <w:divBdr>
            <w:top w:val="none" w:sz="0" w:space="0" w:color="auto"/>
            <w:left w:val="none" w:sz="0" w:space="0" w:color="auto"/>
            <w:bottom w:val="none" w:sz="0" w:space="0" w:color="auto"/>
            <w:right w:val="none" w:sz="0" w:space="0" w:color="auto"/>
          </w:divBdr>
        </w:div>
        <w:div w:id="1304844554">
          <w:marLeft w:val="1714"/>
          <w:marRight w:val="0"/>
          <w:marTop w:val="80"/>
          <w:marBottom w:val="0"/>
          <w:divBdr>
            <w:top w:val="none" w:sz="0" w:space="0" w:color="auto"/>
            <w:left w:val="none" w:sz="0" w:space="0" w:color="auto"/>
            <w:bottom w:val="none" w:sz="0" w:space="0" w:color="auto"/>
            <w:right w:val="none" w:sz="0" w:space="0" w:color="auto"/>
          </w:divBdr>
        </w:div>
        <w:div w:id="1449540737">
          <w:marLeft w:val="1714"/>
          <w:marRight w:val="0"/>
          <w:marTop w:val="80"/>
          <w:marBottom w:val="0"/>
          <w:divBdr>
            <w:top w:val="none" w:sz="0" w:space="0" w:color="auto"/>
            <w:left w:val="none" w:sz="0" w:space="0" w:color="auto"/>
            <w:bottom w:val="none" w:sz="0" w:space="0" w:color="auto"/>
            <w:right w:val="none" w:sz="0" w:space="0" w:color="auto"/>
          </w:divBdr>
        </w:div>
        <w:div w:id="1187718209">
          <w:marLeft w:val="1714"/>
          <w:marRight w:val="0"/>
          <w:marTop w:val="80"/>
          <w:marBottom w:val="0"/>
          <w:divBdr>
            <w:top w:val="none" w:sz="0" w:space="0" w:color="auto"/>
            <w:left w:val="none" w:sz="0" w:space="0" w:color="auto"/>
            <w:bottom w:val="none" w:sz="0" w:space="0" w:color="auto"/>
            <w:right w:val="none" w:sz="0" w:space="0" w:color="auto"/>
          </w:divBdr>
        </w:div>
        <w:div w:id="1234975568">
          <w:marLeft w:val="1714"/>
          <w:marRight w:val="0"/>
          <w:marTop w:val="80"/>
          <w:marBottom w:val="0"/>
          <w:divBdr>
            <w:top w:val="none" w:sz="0" w:space="0" w:color="auto"/>
            <w:left w:val="none" w:sz="0" w:space="0" w:color="auto"/>
            <w:bottom w:val="none" w:sz="0" w:space="0" w:color="auto"/>
            <w:right w:val="none" w:sz="0" w:space="0" w:color="auto"/>
          </w:divBdr>
        </w:div>
        <w:div w:id="1240754118">
          <w:marLeft w:val="1714"/>
          <w:marRight w:val="0"/>
          <w:marTop w:val="80"/>
          <w:marBottom w:val="0"/>
          <w:divBdr>
            <w:top w:val="none" w:sz="0" w:space="0" w:color="auto"/>
            <w:left w:val="none" w:sz="0" w:space="0" w:color="auto"/>
            <w:bottom w:val="none" w:sz="0" w:space="0" w:color="auto"/>
            <w:right w:val="none" w:sz="0" w:space="0" w:color="auto"/>
          </w:divBdr>
        </w:div>
        <w:div w:id="1188525711">
          <w:marLeft w:val="1714"/>
          <w:marRight w:val="0"/>
          <w:marTop w:val="80"/>
          <w:marBottom w:val="0"/>
          <w:divBdr>
            <w:top w:val="none" w:sz="0" w:space="0" w:color="auto"/>
            <w:left w:val="none" w:sz="0" w:space="0" w:color="auto"/>
            <w:bottom w:val="none" w:sz="0" w:space="0" w:color="auto"/>
            <w:right w:val="none" w:sz="0" w:space="0" w:color="auto"/>
          </w:divBdr>
        </w:div>
      </w:divsChild>
    </w:div>
    <w:div w:id="2140218472">
      <w:bodyDiv w:val="1"/>
      <w:marLeft w:val="0"/>
      <w:marRight w:val="0"/>
      <w:marTop w:val="0"/>
      <w:marBottom w:val="0"/>
      <w:divBdr>
        <w:top w:val="none" w:sz="0" w:space="0" w:color="auto"/>
        <w:left w:val="none" w:sz="0" w:space="0" w:color="auto"/>
        <w:bottom w:val="none" w:sz="0" w:space="0" w:color="auto"/>
        <w:right w:val="none" w:sz="0" w:space="0" w:color="auto"/>
      </w:divBdr>
      <w:divsChild>
        <w:div w:id="1604416740">
          <w:marLeft w:val="360"/>
          <w:marRight w:val="0"/>
          <w:marTop w:val="300"/>
          <w:marBottom w:val="0"/>
          <w:divBdr>
            <w:top w:val="none" w:sz="0" w:space="0" w:color="auto"/>
            <w:left w:val="none" w:sz="0" w:space="0" w:color="auto"/>
            <w:bottom w:val="none" w:sz="0" w:space="0" w:color="auto"/>
            <w:right w:val="none" w:sz="0" w:space="0" w:color="auto"/>
          </w:divBdr>
        </w:div>
        <w:div w:id="570506443">
          <w:marLeft w:val="1080"/>
          <w:marRight w:val="0"/>
          <w:marTop w:val="80"/>
          <w:marBottom w:val="0"/>
          <w:divBdr>
            <w:top w:val="none" w:sz="0" w:space="0" w:color="auto"/>
            <w:left w:val="none" w:sz="0" w:space="0" w:color="auto"/>
            <w:bottom w:val="none" w:sz="0" w:space="0" w:color="auto"/>
            <w:right w:val="none" w:sz="0" w:space="0" w:color="auto"/>
          </w:divBdr>
        </w:div>
        <w:div w:id="393964585">
          <w:marLeft w:val="1714"/>
          <w:marRight w:val="0"/>
          <w:marTop w:val="80"/>
          <w:marBottom w:val="0"/>
          <w:divBdr>
            <w:top w:val="none" w:sz="0" w:space="0" w:color="auto"/>
            <w:left w:val="none" w:sz="0" w:space="0" w:color="auto"/>
            <w:bottom w:val="none" w:sz="0" w:space="0" w:color="auto"/>
            <w:right w:val="none" w:sz="0" w:space="0" w:color="auto"/>
          </w:divBdr>
        </w:div>
        <w:div w:id="80572005">
          <w:marLeft w:val="1714"/>
          <w:marRight w:val="0"/>
          <w:marTop w:val="80"/>
          <w:marBottom w:val="0"/>
          <w:divBdr>
            <w:top w:val="none" w:sz="0" w:space="0" w:color="auto"/>
            <w:left w:val="none" w:sz="0" w:space="0" w:color="auto"/>
            <w:bottom w:val="none" w:sz="0" w:space="0" w:color="auto"/>
            <w:right w:val="none" w:sz="0" w:space="0" w:color="auto"/>
          </w:divBdr>
        </w:div>
        <w:div w:id="633295277">
          <w:marLeft w:val="2434"/>
          <w:marRight w:val="0"/>
          <w:marTop w:val="80"/>
          <w:marBottom w:val="0"/>
          <w:divBdr>
            <w:top w:val="none" w:sz="0" w:space="0" w:color="auto"/>
            <w:left w:val="none" w:sz="0" w:space="0" w:color="auto"/>
            <w:bottom w:val="none" w:sz="0" w:space="0" w:color="auto"/>
            <w:right w:val="none" w:sz="0" w:space="0" w:color="auto"/>
          </w:divBdr>
        </w:div>
        <w:div w:id="706682283">
          <w:marLeft w:val="2434"/>
          <w:marRight w:val="0"/>
          <w:marTop w:val="80"/>
          <w:marBottom w:val="0"/>
          <w:divBdr>
            <w:top w:val="none" w:sz="0" w:space="0" w:color="auto"/>
            <w:left w:val="none" w:sz="0" w:space="0" w:color="auto"/>
            <w:bottom w:val="none" w:sz="0" w:space="0" w:color="auto"/>
            <w:right w:val="none" w:sz="0" w:space="0" w:color="auto"/>
          </w:divBdr>
        </w:div>
        <w:div w:id="1747338843">
          <w:marLeft w:val="1080"/>
          <w:marRight w:val="0"/>
          <w:marTop w:val="80"/>
          <w:marBottom w:val="0"/>
          <w:divBdr>
            <w:top w:val="none" w:sz="0" w:space="0" w:color="auto"/>
            <w:left w:val="none" w:sz="0" w:space="0" w:color="auto"/>
            <w:bottom w:val="none" w:sz="0" w:space="0" w:color="auto"/>
            <w:right w:val="none" w:sz="0" w:space="0" w:color="auto"/>
          </w:divBdr>
        </w:div>
        <w:div w:id="1267078987">
          <w:marLeft w:val="1714"/>
          <w:marRight w:val="0"/>
          <w:marTop w:val="80"/>
          <w:marBottom w:val="0"/>
          <w:divBdr>
            <w:top w:val="none" w:sz="0" w:space="0" w:color="auto"/>
            <w:left w:val="none" w:sz="0" w:space="0" w:color="auto"/>
            <w:bottom w:val="none" w:sz="0" w:space="0" w:color="auto"/>
            <w:right w:val="none" w:sz="0" w:space="0" w:color="auto"/>
          </w:divBdr>
        </w:div>
        <w:div w:id="579757916">
          <w:marLeft w:val="2434"/>
          <w:marRight w:val="0"/>
          <w:marTop w:val="80"/>
          <w:marBottom w:val="0"/>
          <w:divBdr>
            <w:top w:val="none" w:sz="0" w:space="0" w:color="auto"/>
            <w:left w:val="none" w:sz="0" w:space="0" w:color="auto"/>
            <w:bottom w:val="none" w:sz="0" w:space="0" w:color="auto"/>
            <w:right w:val="none" w:sz="0" w:space="0" w:color="auto"/>
          </w:divBdr>
        </w:div>
        <w:div w:id="1319070577">
          <w:marLeft w:val="2434"/>
          <w:marRight w:val="0"/>
          <w:marTop w:val="80"/>
          <w:marBottom w:val="0"/>
          <w:divBdr>
            <w:top w:val="none" w:sz="0" w:space="0" w:color="auto"/>
            <w:left w:val="none" w:sz="0" w:space="0" w:color="auto"/>
            <w:bottom w:val="none" w:sz="0" w:space="0" w:color="auto"/>
            <w:right w:val="none" w:sz="0" w:space="0" w:color="auto"/>
          </w:divBdr>
        </w:div>
        <w:div w:id="202013549">
          <w:marLeft w:val="2434"/>
          <w:marRight w:val="0"/>
          <w:marTop w:val="80"/>
          <w:marBottom w:val="0"/>
          <w:divBdr>
            <w:top w:val="none" w:sz="0" w:space="0" w:color="auto"/>
            <w:left w:val="none" w:sz="0" w:space="0" w:color="auto"/>
            <w:bottom w:val="none" w:sz="0" w:space="0" w:color="auto"/>
            <w:right w:val="none" w:sz="0" w:space="0" w:color="auto"/>
          </w:divBdr>
        </w:div>
        <w:div w:id="853763329">
          <w:marLeft w:val="2434"/>
          <w:marRight w:val="0"/>
          <w:marTop w:val="80"/>
          <w:marBottom w:val="0"/>
          <w:divBdr>
            <w:top w:val="none" w:sz="0" w:space="0" w:color="auto"/>
            <w:left w:val="none" w:sz="0" w:space="0" w:color="auto"/>
            <w:bottom w:val="none" w:sz="0" w:space="0" w:color="auto"/>
            <w:right w:val="none" w:sz="0" w:space="0" w:color="auto"/>
          </w:divBdr>
        </w:div>
        <w:div w:id="258485451">
          <w:marLeft w:val="1714"/>
          <w:marRight w:val="0"/>
          <w:marTop w:val="80"/>
          <w:marBottom w:val="0"/>
          <w:divBdr>
            <w:top w:val="none" w:sz="0" w:space="0" w:color="auto"/>
            <w:left w:val="none" w:sz="0" w:space="0" w:color="auto"/>
            <w:bottom w:val="none" w:sz="0" w:space="0" w:color="auto"/>
            <w:right w:val="none" w:sz="0" w:space="0" w:color="auto"/>
          </w:divBdr>
        </w:div>
        <w:div w:id="397439692">
          <w:marLeft w:val="2434"/>
          <w:marRight w:val="0"/>
          <w:marTop w:val="80"/>
          <w:marBottom w:val="0"/>
          <w:divBdr>
            <w:top w:val="none" w:sz="0" w:space="0" w:color="auto"/>
            <w:left w:val="none" w:sz="0" w:space="0" w:color="auto"/>
            <w:bottom w:val="none" w:sz="0" w:space="0" w:color="auto"/>
            <w:right w:val="none" w:sz="0" w:space="0" w:color="auto"/>
          </w:divBdr>
        </w:div>
        <w:div w:id="1103377305">
          <w:marLeft w:val="2434"/>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tegration.samhsa.gov/images/res/PHQ%20-%20Questions.pdf" TargetMode="External"/><Relationship Id="rId5" Type="http://schemas.openxmlformats.org/officeDocument/2006/relationships/hyperlink" Target="http://painconsortium.nih.gov/pain_scales/FLACCScal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2370</TotalTime>
  <Pages>5</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Bryn</dc:creator>
  <cp:lastModifiedBy>Aziz Boxwala</cp:lastModifiedBy>
  <cp:revision>36</cp:revision>
  <dcterms:created xsi:type="dcterms:W3CDTF">2012-11-30T20:10:00Z</dcterms:created>
  <dcterms:modified xsi:type="dcterms:W3CDTF">2013-08-06T21:20:00Z</dcterms:modified>
</cp:coreProperties>
</file>