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cquld6xa0sp" w:id="0"/>
      <w:bookmarkEnd w:id="0"/>
      <w:r w:rsidDel="00000000" w:rsidR="00000000" w:rsidRPr="00000000">
        <w:rPr>
          <w:rtl w:val="0"/>
        </w:rPr>
        <w:t xml:space="preserve">Advertiser Budgeting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an advertiser's perspective, budgeting for a SkratchAds campaign breaks down into two main buckets: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media spend</w:t>
      </w:r>
      <w:r w:rsidDel="00000000" w:rsidR="00000000" w:rsidRPr="00000000">
        <w:rPr>
          <w:sz w:val="20"/>
          <w:szCs w:val="20"/>
          <w:rtl w:val="0"/>
        </w:rPr>
        <w:t xml:space="preserve"> (what you pay the network per engagement)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prize fulfillment</w:t>
      </w:r>
      <w:r w:rsidDel="00000000" w:rsidR="00000000" w:rsidRPr="00000000">
        <w:rPr>
          <w:sz w:val="20"/>
          <w:szCs w:val="20"/>
          <w:rtl w:val="0"/>
        </w:rPr>
        <w:t xml:space="preserve"> (the actual value of rewards you provide—the "carrot" that drives scratches, and the "stick" of budgeted cost you control).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hybrid model is similar to rewarded video ads (the closest analog), where brands pay high eCPMs ($15–$30 in top markets like US iOS) because users opt-in for a reward, delivering 95%+ completion rates and strong ROI. In SkratchAds, the prize mechanic creates voluntary, high-intent interaction in a polite banner—potentially even higher engagement than traditional rewarded formats.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40" w:lineRule="auto"/>
        <w:rPr/>
      </w:pPr>
      <w:bookmarkStart w:colFirst="0" w:colLast="0" w:name="_c449ike4ai1i" w:id="1"/>
      <w:bookmarkEnd w:id="1"/>
      <w:r w:rsidDel="00000000" w:rsidR="00000000" w:rsidRPr="00000000">
        <w:rPr>
          <w:rtl w:val="0"/>
        </w:rPr>
        <w:t xml:space="preserve">1. Media Spend Budget (Pay to SkratchAds Network)</w:t>
      </w:r>
    </w:p>
    <w:p w:rsidR="00000000" w:rsidDel="00000000" w:rsidP="00000000" w:rsidRDefault="00000000" w:rsidRPr="00000000" w14:paraId="0000000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pay primarily on performance—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Cost Per Scratch (CPS)</w:t>
      </w:r>
      <w:r w:rsidDel="00000000" w:rsidR="00000000" w:rsidRPr="00000000">
        <w:rPr>
          <w:sz w:val="20"/>
          <w:szCs w:val="20"/>
          <w:rtl w:val="0"/>
        </w:rPr>
        <w:t xml:space="preserve"> started (your existing "Clicks" metric, post-reveal threshold).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Early access rates</w:t>
      </w:r>
      <w:r w:rsidDel="00000000" w:rsidR="00000000" w:rsidRPr="00000000">
        <w:rPr>
          <w:sz w:val="20"/>
          <w:szCs w:val="20"/>
          <w:rtl w:val="0"/>
        </w:rPr>
        <w:t xml:space="preserve">: $1–$3 per scratch (generous for testers; comparable to rewarded eCPMs adjusted for banner volume).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Mature rates</w:t>
      </w:r>
      <w:r w:rsidDel="00000000" w:rsidR="00000000" w:rsidRPr="00000000">
        <w:rPr>
          <w:sz w:val="20"/>
          <w:szCs w:val="20"/>
          <w:rtl w:val="0"/>
        </w:rPr>
        <w:t xml:space="preserve">: $3–$8+ per scratch (Tier 1 geo premium; lower in emerging markets).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Why this works</w:t>
      </w:r>
      <w:r w:rsidDel="00000000" w:rsidR="00000000" w:rsidRPr="00000000">
        <w:rPr>
          <w:sz w:val="20"/>
          <w:szCs w:val="20"/>
          <w:rtl w:val="0"/>
        </w:rPr>
        <w:t xml:space="preserve">: No waste on impressions/views—only pay when someone actively engages (far better than CPM/CPC banners at $0.05–$0.50 per click).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Secondary</w:t>
      </w:r>
      <w:r w:rsidDel="00000000" w:rsidR="00000000" w:rsidRPr="00000000">
        <w:rPr>
          <w:sz w:val="20"/>
          <w:szCs w:val="20"/>
          <w:rtl w:val="0"/>
        </w:rPr>
        <w:t xml:space="preserve">: Possible small add-on for primed lose clicks or redemptions (future CPW for leads).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 Budgets</w:t>
      </w:r>
      <w:r w:rsidDel="00000000" w:rsidR="00000000" w:rsidRPr="00000000">
        <w:rPr>
          <w:sz w:val="20"/>
          <w:szCs w:val="20"/>
          <w:rtl w:val="0"/>
        </w:rPr>
        <w:t xml:space="preserve"> (for a test campaign aiming 10,000 scratches):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Conservative: $10k–$20k media spend ($1–$2 CPS)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Aggressive: $30k–$50k ($3–$5 CPS for premium targeting/geo)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40" w:lineRule="auto"/>
        <w:rPr/>
      </w:pPr>
      <w:bookmarkStart w:colFirst="0" w:colLast="0" w:name="_hm1uh367n92d" w:id="2"/>
      <w:bookmarkEnd w:id="2"/>
      <w:r w:rsidDel="00000000" w:rsidR="00000000" w:rsidRPr="00000000">
        <w:rPr>
          <w:rtl w:val="0"/>
        </w:rPr>
        <w:t xml:space="preserve">2. Prize Fulfillment Budget (Your "Carrot")</w:t>
      </w:r>
    </w:p>
    <w:p w:rsidR="00000000" w:rsidDel="00000000" w:rsidP="00000000" w:rsidRDefault="00000000" w:rsidRPr="00000000" w14:paraId="0000001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fund/control the prizes—set exact quantity, value, and win rate in the dashboard.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Prize types &amp; costs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Small/digital: Free coffee/discount ($5–$10 value), gift cards ($10–$25), in-app currency—low cash outlay.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Medium: Branded merch, subscriptions ($20–$50).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Big: Gadgets/experiences ($100–$500+) for viral appeal.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Win rate control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1–5% typical (you set total prizes/impressions → dynamic odds guarantee depletion without leftovers).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Budget rule of thumb</w:t>
      </w:r>
      <w:r w:rsidDel="00000000" w:rsidR="00000000" w:rsidRPr="00000000">
        <w:rPr>
          <w:sz w:val="20"/>
          <w:szCs w:val="20"/>
          <w:rtl w:val="0"/>
        </w:rPr>
        <w:t xml:space="preserve">: Prize cost = 20–50% of media spend (to keep positive ROI from lifted conversions/leads).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Real-world analogs: Brands running rewarded/sweepstakes promos allocate $0.50–$5 per expected redemption (e.g., Domino's/Burger King AR campaigns used free food items; digital platforms like Priiize charge setup but prizes are brand-funded).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 Prize Budgets</w:t>
      </w:r>
      <w:r w:rsidDel="00000000" w:rsidR="00000000" w:rsidRPr="00000000">
        <w:rPr>
          <w:sz w:val="20"/>
          <w:szCs w:val="20"/>
          <w:rtl w:val="0"/>
        </w:rPr>
        <w:t xml:space="preserve"> (for 10,000 scratches at 2% win rate = 200 wins):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Low-cost prizes ($10 avg value): $2,000 total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 ($25 avg): $5,000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 ($50 avg + a few big): $10,000–$15,000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40" w:lineRule="auto"/>
        <w:rPr/>
      </w:pPr>
      <w:bookmarkStart w:colFirst="0" w:colLast="0" w:name="_v0bgssp0l98m" w:id="3"/>
      <w:bookmarkEnd w:id="3"/>
      <w:r w:rsidDel="00000000" w:rsidR="00000000" w:rsidRPr="00000000">
        <w:rPr>
          <w:rtl w:val="0"/>
        </w:rPr>
        <w:t xml:space="preserve">Total Campaign Budget Example (Small Brand Test)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Goal: 50,000 impressions → ~10,000 scratches (20% interaction rate projection)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 spend: $20,000 ($2 CPS)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Prizes: $8,000 (400 wins at $20 avg value, ~4% win rate)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Total: $28,000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Expected ROI drivers: High-quality leads from redemptions + primed traffic to site/store from losses.</w:t>
      </w:r>
    </w:p>
    <w:p w:rsidR="00000000" w:rsidDel="00000000" w:rsidP="00000000" w:rsidRDefault="00000000" w:rsidRPr="00000000" w14:paraId="00000026">
      <w:pPr>
        <w:pStyle w:val="Heading3"/>
        <w:spacing w:after="40" w:lineRule="auto"/>
        <w:rPr/>
      </w:pPr>
      <w:bookmarkStart w:colFirst="0" w:colLast="0" w:name="_jts8a4r4rarl" w:id="4"/>
      <w:bookmarkEnd w:id="4"/>
      <w:r w:rsidDel="00000000" w:rsidR="00000000" w:rsidRPr="00000000">
        <w:rPr>
          <w:rtl w:val="0"/>
        </w:rPr>
        <w:t xml:space="preserve">Best Practices for Advertiser Budgeting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Start small</w:t>
      </w:r>
      <w:r w:rsidDel="00000000" w:rsidR="00000000" w:rsidRPr="00000000">
        <w:rPr>
          <w:sz w:val="20"/>
          <w:szCs w:val="20"/>
          <w:rtl w:val="0"/>
        </w:rPr>
        <w:t xml:space="preserve">: Test with capped prizes (e.g., 100–500 wins) and low win rate—monitor redemption cost vs. conversions.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 to goals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Lead gen → higher prize value for email capture; Brand awareness → mix small wins + lose priming.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Track dual ROI</w:t>
      </w:r>
      <w:r w:rsidDel="00000000" w:rsidR="00000000" w:rsidRPr="00000000">
        <w:rPr>
          <w:sz w:val="20"/>
          <w:szCs w:val="20"/>
          <w:rtl w:val="0"/>
        </w:rPr>
        <w:t xml:space="preserve">: Wins = direct leads/acquisitions; Losses = warmer traffic (often 5–10x standard banner CTR).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Compliance note</w:t>
      </w:r>
      <w:r w:rsidDel="00000000" w:rsidR="00000000" w:rsidRPr="00000000">
        <w:rPr>
          <w:sz w:val="20"/>
          <w:szCs w:val="20"/>
          <w:rtl w:val="0"/>
        </w:rPr>
        <w:t xml:space="preserve">: Sweepstakes laws vary (e.g., no-purchase entry required in some US states)—budget for simple legal review if needed.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model gives advertisers predictable costs (capped prizes + performance media) with outsized engagement upside—perfect for small/local brands testing real rewards or big ones scaling leads. Early testers can start prize-free (cross-promo) to prove the mechanic before committing budget.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prize fulfillment cost adds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variable but controllable layer</w:t>
      </w:r>
      <w:r w:rsidDel="00000000" w:rsidR="00000000" w:rsidRPr="00000000">
        <w:rPr>
          <w:sz w:val="20"/>
          <w:szCs w:val="20"/>
          <w:rtl w:val="0"/>
        </w:rPr>
        <w:t xml:space="preserve"> to the overall ad budget—typically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20–50%</w:t>
      </w:r>
      <w:r w:rsidDel="00000000" w:rsidR="00000000" w:rsidRPr="00000000">
        <w:rPr>
          <w:sz w:val="20"/>
          <w:szCs w:val="20"/>
          <w:rtl w:val="0"/>
        </w:rPr>
        <w:t xml:space="preserve"> of the media spend in similar rewarded/interactive campaigns, though it can be lower (10–30%) when using low-cost or non-cash prizes (discounts, digital codes, excess inventory). This is on top of the performance-based media cost (your CPS), making the total campaign 1.2–1.5x a standard ad buy—but with much higher expected ROI from voluntary engagement and dual-path conversions.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40" w:lineRule="auto"/>
        <w:rPr/>
      </w:pPr>
      <w:bookmarkStart w:colFirst="0" w:colLast="0" w:name="_63lzx14s0fsz" w:id="5"/>
      <w:bookmarkEnd w:id="5"/>
      <w:r w:rsidDel="00000000" w:rsidR="00000000" w:rsidRPr="00000000">
        <w:rPr>
          <w:rtl w:val="0"/>
        </w:rPr>
        <w:t xml:space="preserve">Why the Add Is Manageable (and Often Worth 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 resale markup needed</w:t>
      </w:r>
      <w:r w:rsidDel="00000000" w:rsidR="00000000" w:rsidRPr="00000000">
        <w:rPr>
          <w:sz w:val="20"/>
          <w:szCs w:val="20"/>
          <w:rtl w:val="0"/>
        </w:rPr>
        <w:t xml:space="preserve">: Unlike physical goods, prizes here are often promotional (free coffee for a chain, % off coupon, branded digital code)—actual cash outlay is marginal or zero. Excess inventory (e.g., slow-moving stock, overstocked merch) can be used as prizes at near-zero marginal cost.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Real-world analogs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Rewarded video ads (closest format): Brands pay $15–$50 eCPM because users opt-in for rewards, but the reward itself is often in-app/virtual (extra lives, currency) or low-cost real items (free product sample, $5–$10 gift card). Prize cost rarely exceeds 30–40% of media spend, as the uplift in completion rates (95%+) and conversions justifies it.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Sweepstakes/digital promos: Prize budgets are ~20–50% of total promo spend (e.g., $5k prizes + $5k admin/marketing in small campaigns). Many use discounts or partner-sponsored items to keep cash low.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Examples: Food brands (Starbucks, Domino's) use "free drink" as prize (cost ~$3–$5 wholesale); retail uses excess inventory or vendor co-op funds.</w:t>
      </w:r>
    </w:p>
    <w:p w:rsidR="00000000" w:rsidDel="00000000" w:rsidP="00000000" w:rsidRDefault="00000000" w:rsidRPr="00000000" w14:paraId="00000036">
      <w:pPr>
        <w:pStyle w:val="Heading3"/>
        <w:spacing w:after="40" w:lineRule="auto"/>
        <w:rPr/>
      </w:pPr>
      <w:bookmarkStart w:colFirst="0" w:colLast="0" w:name="_mctxxn3vz591" w:id="6"/>
      <w:bookmarkEnd w:id="6"/>
      <w:r w:rsidDel="00000000" w:rsidR="00000000" w:rsidRPr="00000000">
        <w:rPr>
          <w:rtl w:val="0"/>
        </w:rPr>
        <w:t xml:space="preserve">Realistic Add to Budget (Your Model)</w:t>
      </w:r>
    </w:p>
    <w:p w:rsidR="00000000" w:rsidDel="00000000" w:rsidP="00000000" w:rsidRDefault="00000000" w:rsidRPr="00000000" w14:paraId="0000003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a test campaign targeting ~10,000 scratches (20% interaction on 50k impressions):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80.0" w:type="dxa"/>
        <w:jc w:val="left"/>
        <w:tblLayout w:type="fixed"/>
        <w:tblLook w:val="0600"/>
      </w:tblPr>
      <w:tblGrid>
        <w:gridCol w:w="2970"/>
        <w:gridCol w:w="2130"/>
        <w:gridCol w:w="1845"/>
        <w:gridCol w:w="1935"/>
        <w:tblGridChange w:id="0">
          <w:tblGrid>
            <w:gridCol w:w="2970"/>
            <w:gridCol w:w="2130"/>
            <w:gridCol w:w="1845"/>
            <w:gridCol w:w="19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Low-End ($1 CPS, low-value prizes)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Mid ($2–$3 CPS, mixed prizes)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 ($4+ CPS, premium prizes)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 Spend (to network)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$10,000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$20–$30k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$40k+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Prize Fulfillment (200–500 wins @ $5–$25 avg value)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$1–$5k (discounts/digital)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$5–$12k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$15k+ (cash/gadgets)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Campaign Cost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$11–$15k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$25–$42k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$55k+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Prize as % of Total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9–33%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20–40%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25–50%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Low-add scenario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(your sweet spot early): Use discounts, promo codes, or excess inventory → prize cost near-zero (just fulfillment time). Total add: &lt;20%.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High-add scenario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Cash-equivalent prizes (gift cards) → 40–50%, but drives viral sharing/higher win rates.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after="40" w:lineRule="auto"/>
        <w:rPr/>
      </w:pPr>
      <w:bookmarkStart w:colFirst="0" w:colLast="0" w:name="_g5coltr70hv7" w:id="7"/>
      <w:bookmarkEnd w:id="7"/>
      <w:r w:rsidDel="00000000" w:rsidR="00000000" w:rsidRPr="00000000">
        <w:rPr>
          <w:rtl w:val="0"/>
        </w:rPr>
        <w:t xml:space="preserve">Smart Ways to Minimize the Add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non-cash prizes</w:t>
      </w:r>
      <w:r w:rsidDel="00000000" w:rsidR="00000000" w:rsidRPr="00000000">
        <w:rPr>
          <w:sz w:val="20"/>
          <w:szCs w:val="20"/>
          <w:rtl w:val="0"/>
        </w:rPr>
        <w:t xml:space="preserve">: % off next purchase, free shipping, exclusive digital content—zero marginal cost.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Leverage excess inventory</w:t>
      </w:r>
      <w:r w:rsidDel="00000000" w:rsidR="00000000" w:rsidRPr="00000000">
        <w:rPr>
          <w:sz w:val="20"/>
          <w:szCs w:val="20"/>
          <w:rtl w:val="0"/>
        </w:rPr>
        <w:t xml:space="preserve">: Clear slow stock as "win a free [product]"—turns liability into marketing asset.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Partner/sponsor prizes</w:t>
      </w:r>
      <w:r w:rsidDel="00000000" w:rsidR="00000000" w:rsidRPr="00000000">
        <w:rPr>
          <w:sz w:val="20"/>
          <w:szCs w:val="20"/>
          <w:rtl w:val="0"/>
        </w:rPr>
        <w:t xml:space="preserve">: Co-op with suppliers (e.g., vendor funds the gift cards).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Cap wins tightly</w:t>
      </w:r>
      <w:r w:rsidDel="00000000" w:rsidR="00000000" w:rsidRPr="00000000">
        <w:rPr>
          <w:sz w:val="20"/>
          <w:szCs w:val="20"/>
          <w:rtl w:val="0"/>
        </w:rPr>
        <w:t xml:space="preserve">: Your dynamic odds + prize_quantity ensure no overspend.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small</w:t>
      </w:r>
      <w:r w:rsidDel="00000000" w:rsidR="00000000" w:rsidRPr="00000000">
        <w:rPr>
          <w:sz w:val="20"/>
          <w:szCs w:val="20"/>
          <w:rtl w:val="0"/>
        </w:rPr>
        <w:t xml:space="preserve">: Early campaigns can use cross-promo (no real prizes) or tiny budgets to prove ROI before scaling prizes.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Bottom line: The prize add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 a budget-killer</w:t>
      </w:r>
      <w:r w:rsidDel="00000000" w:rsidR="00000000" w:rsidRPr="00000000">
        <w:rPr>
          <w:sz w:val="20"/>
          <w:szCs w:val="20"/>
          <w:rtl w:val="0"/>
        </w:rPr>
        <w:t xml:space="preserve">—it's the "carrot" that makes your format 5–10x more engaging than standard banners. Brands running similar rewarded/sweepstakes promos see it as an investment (20–50% add) that pays back in leads, loyalty, and primed traffic. For non-resale businesses (services, apps, local), it's often the cheapest part.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