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5"/>
          <w:szCs w:val="45"/>
        </w:rPr>
      </w:pPr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SkratchAds Business Plan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Names and Contact Info Here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1624013</wp:posOffset>
                </wp:positionH>
                <wp:positionV relativeFrom="paragraph">
                  <wp:posOffset>222838</wp:posOffset>
                </wp:positionV>
                <wp:extent cx="2695575" cy="46958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47950" y="1721575"/>
                          <a:ext cx="2676900" cy="46770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Mockup Here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1624013</wp:posOffset>
                </wp:positionH>
                <wp:positionV relativeFrom="paragraph">
                  <wp:posOffset>222838</wp:posOffset>
                </wp:positionV>
                <wp:extent cx="2695575" cy="46958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95575" cy="4695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40" w:lineRule="auto"/>
        <w:rPr/>
      </w:pPr>
      <w:bookmarkStart w:colFirst="0" w:colLast="0" w:name="_21acz3r46dax" w:id="0"/>
      <w:bookmarkEnd w:id="0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SkratchAds is a mobile ad network that turns ignored banner ads into real-prize scratch-off experiences — driving dramatically higher engagement without interrupting the user.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$390–$400 billion in-app ad market is dominated by banners for their non-intrusive nature and high fill rates, yet severe banner blindness limits CTR to 0.3–0.6% and eCPM to $0.50–$2.00. Privacy shifts (Apple ATT, cookie deprecation) have made traditional targeting less effective, creating demand for contextual, engagement-driven formats.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SkratchAds solves this with a simple, polite banner where users voluntarily scratch for a chance at real prizes. Wins deliver high-quality leads; losses prime significantly higher click-through via focused attention and near-miss effect.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working MVP (launched 2025) features internal ad serving, dynamic prize logic, and a unified dashboard. Integration is easy via JavaScript for hybrid/WebView apps, with native SDKs planned.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Revenue is performance-based (Cost Per Completed Scratch primary) with a 30% take rate. Conservative projections show $100k–$500k in 2026, scaling to $10M–$30M by 2028 through organic publisher growth and superior eCPM ($8–$20+).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Founded by an experienced technical lead and the concept’s long-time originator, SkratchAds is lean, privacy-compliant, and built for sustainable growth in a massive but stagnant format.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Seeking $1M–$1.5M to accelerate publisher acquisition, launch native SDKs, and capture the current market opportunity.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40" w:lineRule="auto"/>
        <w:rPr/>
      </w:pPr>
      <w:bookmarkStart w:colFirst="0" w:colLast="0" w:name="_gi91a5vo15ed" w:id="1"/>
      <w:bookmarkEnd w:id="1"/>
      <w:r w:rsidDel="00000000" w:rsidR="00000000" w:rsidRPr="00000000">
        <w:rPr>
          <w:rtl w:val="0"/>
        </w:rPr>
        <w:t xml:space="preserve">Problem &amp; Market Opportunity</w:t>
      </w:r>
    </w:p>
    <w:p w:rsidR="00000000" w:rsidDel="00000000" w:rsidP="00000000" w:rsidRDefault="00000000" w:rsidRPr="00000000" w14:paraId="00000016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q74yfs8rewg7" w:id="2"/>
      <w:bookmarkEnd w:id="2"/>
      <w:r w:rsidDel="00000000" w:rsidR="00000000" w:rsidRPr="00000000">
        <w:rPr>
          <w:rtl w:val="0"/>
        </w:rPr>
        <w:t xml:space="preserve">The Problem</w:t>
      </w:r>
    </w:p>
    <w:p w:rsidR="00000000" w:rsidDel="00000000" w:rsidP="00000000" w:rsidRDefault="00000000" w:rsidRPr="00000000" w14:paraId="0000001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Mobile banners remain the most publisher-friendly ad format: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Non-intrusive — no interruption of gameplay or content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Consistently 95%+ fill rates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Low risk of user churn or negative app reviews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Yet they suffer from severe banner blindness: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Average CTR: 0.3–0.6% globally (2025-2026 benchmarks)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Result: low eCPM ($0.50–$2.00) for publishers, wasted spend for advertisers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Publishers leave money on the table. Advertisers struggle to achieve meaningful engagement without resorting to intrusive formats (interstitials, rewarded video) that hurt retention.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a5b6qhvsnn8i" w:id="3"/>
      <w:bookmarkEnd w:id="3"/>
      <w:r w:rsidDel="00000000" w:rsidR="00000000" w:rsidRPr="00000000">
        <w:rPr>
          <w:rtl w:val="0"/>
        </w:rPr>
        <w:t xml:space="preserve">The Opportunity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Global in-app ad spend: ~$390–400 billion in 2025, projected to exceed $550 billion by 2028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Banners still dominate inventory volume due to superior user experience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Privacy shifts (Apple ATT, third-party cookie deprecation) have crippled user-level targeting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Proven human behavior: Physical scratch-off lotteries generate $100B+ annual spend in the US alone because of instant gratification and surprise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Interactive/gamified ads deliver 5–10x higher engagement than static banners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jik4133mywg" w:id="4"/>
      <w:bookmarkEnd w:id="4"/>
      <w:r w:rsidDel="00000000" w:rsidR="00000000" w:rsidRPr="00000000">
        <w:rPr>
          <w:rtl w:val="0"/>
        </w:rPr>
        <w:t xml:space="preserve">The Gap</w:t>
      </w:r>
    </w:p>
    <w:p w:rsidR="00000000" w:rsidDel="00000000" w:rsidP="00000000" w:rsidRDefault="00000000" w:rsidRPr="00000000" w14:paraId="0000002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solution today combines: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Polite banner footprint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Real-prize incentive for voluntary interaction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Dual conversion paths (win = high-quality lead; loss = primed high-intent click)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SkratchAds is purpose-built for this moment.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40" w:lineRule="auto"/>
        <w:rPr/>
      </w:pPr>
      <w:bookmarkStart w:colFirst="0" w:colLast="0" w:name="_ktutoyh741du" w:id="5"/>
      <w:bookmarkEnd w:id="5"/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3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vb0eu3r7f7qr" w:id="6"/>
      <w:bookmarkEnd w:id="6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3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SkratchAds is a mobile ad network that transforms standard banners into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real-prize</w:t>
      </w:r>
      <w:r w:rsidDel="00000000" w:rsidR="00000000" w:rsidRPr="00000000">
        <w:rPr>
          <w:sz w:val="20"/>
          <w:szCs w:val="20"/>
          <w:rtl w:val="0"/>
        </w:rPr>
        <w:t xml:space="preserve"> scratch-off experiences—delivering dramatically higher engagement while preserving the format’s non-intrusive nature.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x54f3b9p07rj" w:id="7"/>
      <w:bookmarkEnd w:id="7"/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small banner loads with an inviting “Scratch Here!” animation.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Users voluntarily scratch with their finger (takes seconds).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Reveal:</w:t>
      </w:r>
    </w:p>
    <w:p w:rsidR="00000000" w:rsidDel="00000000" w:rsidP="00000000" w:rsidRDefault="00000000" w:rsidRPr="00000000" w14:paraId="0000003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“Congratulations!” overlay → tap to redeem (email capture for prize fulfillment)</w:t>
      </w:r>
    </w:p>
    <w:p w:rsidR="00000000" w:rsidDel="00000000" w:rsidP="00000000" w:rsidRDefault="00000000" w:rsidRPr="00000000" w14:paraId="0000003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Lose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(most common) → reveals the underlying brand ad → significantly higher click-through due to focused attention and emotional investment from the near-miss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After interaction, a 1-minute cooldown ensures fair play (fallback banner maintains revenue).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sp66k3dgx3g3" w:id="8"/>
      <w:bookmarkEnd w:id="8"/>
      <w:r w:rsidDel="00000000" w:rsidR="00000000" w:rsidRPr="00000000">
        <w:rPr>
          <w:rtl w:val="0"/>
        </w:rPr>
        <w:t xml:space="preserve">Key Advantages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Dual conversion paths</w:t>
      </w:r>
      <w:r w:rsidDel="00000000" w:rsidR="00000000" w:rsidRPr="00000000">
        <w:rPr>
          <w:sz w:val="20"/>
          <w:szCs w:val="20"/>
          <w:rtl w:val="0"/>
        </w:rPr>
        <w:t xml:space="preserve">: Wins generate high-quality leads; losses drive primed, high-intent traffic.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Publisher benefits</w:t>
      </w:r>
      <w:r w:rsidDel="00000000" w:rsidR="00000000" w:rsidRPr="00000000">
        <w:rPr>
          <w:sz w:val="20"/>
          <w:szCs w:val="20"/>
          <w:rtl w:val="0"/>
        </w:rPr>
        <w:t xml:space="preserve">: Higher effective eCPM ($8–$20 projected) from increased interaction, no retention risk.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Advertiser benefits</w:t>
      </w:r>
      <w:r w:rsidDel="00000000" w:rsidR="00000000" w:rsidRPr="00000000">
        <w:rPr>
          <w:sz w:val="20"/>
          <w:szCs w:val="20"/>
          <w:rtl w:val="0"/>
        </w:rPr>
        <w:t xml:space="preserve">: Performance-based pricing (Cost Per Scratch primary), capped prize budgets, measurable ROI.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User benefits</w:t>
      </w:r>
      <w:r w:rsidDel="00000000" w:rsidR="00000000" w:rsidRPr="00000000">
        <w:rPr>
          <w:sz w:val="20"/>
          <w:szCs w:val="20"/>
          <w:rtl w:val="0"/>
        </w:rPr>
        <w:t xml:space="preserve">: Fun, free chance at real rewards — no cost, no interruption.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h2ofr8x7r3ia" w:id="9"/>
      <w:bookmarkEnd w:id="9"/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MVP with internal ad serving, dynamic win logic, and redemption dashboard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Easy integration via JavaScript banner (WebView/hybrid apps)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Native SDK integration in the future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SkratchAds turns the most ignored ad format into the most engaging—without changing its polite footprint.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spacing w:after="40" w:lineRule="auto"/>
        <w:rPr/>
      </w:pPr>
      <w:bookmarkStart w:colFirst="0" w:colLast="0" w:name="_esllwk5mv3z3" w:id="10"/>
      <w:bookmarkEnd w:id="10"/>
      <w:r w:rsidDel="00000000" w:rsidR="00000000" w:rsidRPr="00000000">
        <w:rPr>
          <w:rtl w:val="0"/>
        </w:rPr>
        <w:t xml:space="preserve">Product Overview &amp; Technology</w:t>
      </w:r>
    </w:p>
    <w:p w:rsidR="00000000" w:rsidDel="00000000" w:rsidP="00000000" w:rsidRDefault="00000000" w:rsidRPr="00000000" w14:paraId="0000004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f8hyp9ez741r" w:id="11"/>
      <w:bookmarkEnd w:id="11"/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Interactive Scratch Banner</w:t>
      </w:r>
      <w:r w:rsidDel="00000000" w:rsidR="00000000" w:rsidRPr="00000000">
        <w:rPr>
          <w:sz w:val="20"/>
          <w:szCs w:val="20"/>
          <w:rtl w:val="0"/>
        </w:rPr>
        <w:t xml:space="preserve"> HTML5/JavaScript-based unit using canvas for smooth touch interaction. Advertisers upload six images to fully customize the experience: – Top scratch overlay (“Scratch Here!”) – Bottom win and lose reveals – Redeem banner (post-win) – Default ad (post-loss) – Fallback (during cooldown)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 Serving &amp; Logic</w:t>
      </w:r>
      <w:r w:rsidDel="00000000" w:rsidR="00000000" w:rsidRPr="00000000">
        <w:rPr>
          <w:sz w:val="20"/>
          <w:szCs w:val="20"/>
          <w:rtl w:val="0"/>
        </w:rPr>
        <w:t xml:space="preserve"> Fully internal Express backend. All win decisions are made server-side using dynamic randomization that guarantees prize depletion without exceeding budgets. Cooldown enforced on both frontend (cookie) and backend (IP) to prevent abuse.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Dashboard</w:t>
      </w:r>
      <w:r w:rsidDel="00000000" w:rsidR="00000000" w:rsidRPr="00000000">
        <w:rPr>
          <w:sz w:val="20"/>
          <w:szCs w:val="20"/>
          <w:rtl w:val="0"/>
        </w:rPr>
        <w:t xml:space="preserve"> Unified self-serve interface where users (acting as both publishers and advertisers) create campaigns, upload creatives, set prize quantities and caps, and view real-time analytics (impressions, scratches, wins, redemptions, CTRs).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Redemption System</w:t>
      </w:r>
      <w:r w:rsidDel="00000000" w:rsidR="00000000" w:rsidRPr="00000000">
        <w:rPr>
          <w:sz w:val="20"/>
          <w:szCs w:val="20"/>
          <w:rtl w:val="0"/>
        </w:rPr>
        <w:t xml:space="preserve"> Token-based with time-limited validity. Winners tap to redeem, enter email, and receive prize fulfillment notification. Advertisers get instant lead alerts.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nm7t7m3axltz" w:id="12"/>
      <w:bookmarkEnd w:id="12"/>
      <w:r w:rsidDel="00000000" w:rsidR="00000000" w:rsidRPr="00000000">
        <w:rPr>
          <w:rtl w:val="0"/>
        </w:rPr>
        <w:t xml:space="preserve">Technology Highlights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Complete internal control over quality, latency, data, and creative execution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Privacy-compliant by design — no user tracking or personal data required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Lightweight integration via JavaScript (ideal for WebView and hybrid apps)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Hosted on AWS with Postgres database and S3 asset storage for reliability and easy scaling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6nsheawp0au7" w:id="13"/>
      <w:bookmarkEnd w:id="13"/>
      <w:r w:rsidDel="00000000" w:rsidR="00000000" w:rsidRPr="00000000">
        <w:rPr>
          <w:rtl w:val="0"/>
        </w:rPr>
        <w:t xml:space="preserve">Future Enhancements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Native iOS and Android SDKs for deeper integration and optimal performance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Additional gamified formats (slot machine, spin-the-wheel, etc.)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Targeting capabilities (category, geo) and internal auction system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product is intentionally simple today — delivering maximum engagement with minimum complexity — and built to scale into a full-featured niche ad network tomorrow.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after="40" w:lineRule="auto"/>
        <w:rPr/>
      </w:pPr>
      <w:bookmarkStart w:colFirst="0" w:colLast="0" w:name="_kd56x9epz33q" w:id="14"/>
      <w:bookmarkEnd w:id="14"/>
      <w:r w:rsidDel="00000000" w:rsidR="00000000" w:rsidRPr="00000000">
        <w:rPr>
          <w:rtl w:val="0"/>
        </w:rPr>
        <w:t xml:space="preserve">Go-to-Market Strategy</w:t>
      </w:r>
    </w:p>
    <w:p w:rsidR="00000000" w:rsidDel="00000000" w:rsidP="00000000" w:rsidRDefault="00000000" w:rsidRPr="00000000" w14:paraId="0000005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m3m31d207pu" w:id="15"/>
      <w:bookmarkEnd w:id="15"/>
      <w:r w:rsidDel="00000000" w:rsidR="00000000" w:rsidRPr="00000000">
        <w:rPr>
          <w:rtl w:val="0"/>
        </w:rPr>
        <w:t xml:space="preserve">Target Customers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Publishers</w:t>
      </w:r>
      <w:r w:rsidDel="00000000" w:rsidR="00000000" w:rsidRPr="00000000">
        <w:rPr>
          <w:sz w:val="20"/>
          <w:szCs w:val="20"/>
          <w:rtl w:val="0"/>
        </w:rPr>
        <w:t xml:space="preserve">: Indie and mid-size developers of hybrid/WebView-based mobile apps and mobile websites seeking higher banner revenue without retention risk.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Advertisers</w:t>
      </w:r>
      <w:r w:rsidDel="00000000" w:rsidR="00000000" w:rsidRPr="00000000">
        <w:rPr>
          <w:sz w:val="20"/>
          <w:szCs w:val="20"/>
          <w:rtl w:val="0"/>
        </w:rPr>
        <w:t xml:space="preserve">: Small-to-medium brands, local businesses, e-commerce, and app developers running cross-promo — anyone who can offer real prizes (discounts, gift cards, merch, experiences).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mjzp8clr1xpq" w:id="16"/>
      <w:bookmarkEnd w:id="16"/>
      <w:r w:rsidDel="00000000" w:rsidR="00000000" w:rsidRPr="00000000">
        <w:rPr>
          <w:rtl w:val="0"/>
        </w:rPr>
        <w:t xml:space="preserve">Distribution Strategy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Phase 1 (2026)</w:t>
      </w:r>
      <w:r w:rsidDel="00000000" w:rsidR="00000000" w:rsidRPr="00000000">
        <w:rPr>
          <w:sz w:val="20"/>
          <w:szCs w:val="20"/>
          <w:rtl w:val="0"/>
        </w:rPr>
        <w:t xml:space="preserve">: Direct outreach to indie developers and small studios via email, Discord communities, Reddit (r/gamedev, r/iOSProgramming), and X. Hands-on integration support to secure first 50–200 apps.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Phase 2 (2027)</w:t>
      </w:r>
      <w:r w:rsidDel="00000000" w:rsidR="00000000" w:rsidRPr="00000000">
        <w:rPr>
          <w:sz w:val="20"/>
          <w:szCs w:val="20"/>
          <w:rtl w:val="0"/>
        </w:rPr>
        <w:t xml:space="preserve">: Word-of-mouth from early publishers + content marketing (case studies, blog posts, demo videos). Expand to high-banner-volume app categories.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Phase 3</w:t>
      </w:r>
      <w:r w:rsidDel="00000000" w:rsidR="00000000" w:rsidRPr="00000000">
        <w:rPr>
          <w:sz w:val="20"/>
          <w:szCs w:val="20"/>
          <w:rtl w:val="0"/>
        </w:rPr>
        <w:t xml:space="preserve">: Explore mediation integration opportunities with major platforms when scale and demand justify.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vzf4yi8nyxki" w:id="17"/>
      <w:bookmarkEnd w:id="17"/>
      <w:r w:rsidDel="00000000" w:rsidR="00000000" w:rsidRPr="00000000">
        <w:rPr>
          <w:rtl w:val="0"/>
        </w:rPr>
        <w:t xml:space="preserve">Pricing &amp; Monetization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Performance-based: Primary model charges only for completed scratches (Cost Per Completed Scratch) once the reveal threshold is met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Early access: Generous free tests + low introductory rates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Publishers receive 70% revenue share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3tdlhpqcou7e" w:id="18"/>
      <w:bookmarkEnd w:id="18"/>
      <w:r w:rsidDel="00000000" w:rsidR="00000000" w:rsidRPr="00000000">
        <w:rPr>
          <w:rtl w:val="0"/>
        </w:rPr>
        <w:t xml:space="preserve">Growth Levers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Superior eCPM drives organic publisher adoption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Viral potential from grand prizes and user sharing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Low customer acquisition cost — direct, high-touch onboarding for early users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SkratchAds grows through proven publisher revenue uplift and advertiser ROI — no heavy sales or marketing spend required initially.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40" w:lineRule="auto"/>
        <w:rPr/>
      </w:pPr>
      <w:bookmarkStart w:colFirst="0" w:colLast="0" w:name="_f8rbbs6cx1wg" w:id="19"/>
      <w:bookmarkEnd w:id="19"/>
      <w:r w:rsidDel="00000000" w:rsidR="00000000" w:rsidRPr="00000000">
        <w:rPr>
          <w:rtl w:val="0"/>
        </w:rPr>
        <w:t xml:space="preserve">Traction &amp; Roadmap</w:t>
      </w:r>
    </w:p>
    <w:p w:rsidR="00000000" w:rsidDel="00000000" w:rsidP="00000000" w:rsidRDefault="00000000" w:rsidRPr="00000000" w14:paraId="0000006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s9grbr75ki9i" w:id="20"/>
      <w:bookmarkEnd w:id="20"/>
      <w:r w:rsidDel="00000000" w:rsidR="00000000" w:rsidRPr="00000000">
        <w:rPr>
          <w:rtl w:val="0"/>
        </w:rPr>
        <w:t xml:space="preserve">Current Traction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MVP launched in 2025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Internal testing complete: stable banner delivery, win logic, redemption flow, and dashboard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Integration ready for hybrid/WebView apps via JavaScript banner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Early publisher outreach underway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afas6fszh9vy" w:id="21"/>
      <w:bookmarkEnd w:id="21"/>
      <w:r w:rsidDel="00000000" w:rsidR="00000000" w:rsidRPr="00000000">
        <w:rPr>
          <w:rtl w:val="0"/>
        </w:rPr>
        <w:t xml:space="preserve">Roadmap &amp; Milestones</w:t>
      </w:r>
    </w:p>
    <w:p w:rsidR="00000000" w:rsidDel="00000000" w:rsidP="00000000" w:rsidRDefault="00000000" w:rsidRPr="00000000" w14:paraId="0000007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500.0" w:type="dxa"/>
        <w:jc w:val="left"/>
        <w:tblLayout w:type="fixed"/>
        <w:tblLook w:val="0600"/>
      </w:tblPr>
      <w:tblGrid>
        <w:gridCol w:w="3750"/>
        <w:gridCol w:w="3750"/>
        <w:tblGridChange w:id="0">
          <w:tblGrid>
            <w:gridCol w:w="3750"/>
            <w:gridCol w:w="37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Timeline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 Milestones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Q1–Q2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50–200 publisher integrations Real-world metrics collection Initial advertiser campaigns (cross-promo + small prizes)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Q3–Q4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Native iOS SDK release Separate publisher/advertiser accounts Open ad pool with randomization Basic targeting (category, geo)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500–2,000 publishers New interactive formats (slot, wheel) Mediation exploration Internal auction prototype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Scaled niche network $10M+ ARR potential Optional external demand integration</w:t>
            </w:r>
          </w:p>
        </w:tc>
      </w:tr>
    </w:tbl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SkratchAds is positioned for steady, compounding growth — starting with proven engagement in a single format and evolving into a full-featured, high-eCPM ad network.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40" w:lineRule="auto"/>
        <w:rPr/>
      </w:pPr>
      <w:bookmarkStart w:colFirst="0" w:colLast="0" w:name="_x47di4xghnoj" w:id="22"/>
      <w:bookmarkEnd w:id="22"/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8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d0xh0x8fcgi3" w:id="23"/>
      <w:bookmarkEnd w:id="23"/>
      <w:r w:rsidDel="00000000" w:rsidR="00000000" w:rsidRPr="00000000">
        <w:rPr>
          <w:rtl w:val="0"/>
        </w:rPr>
        <w:t xml:space="preserve">Founders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[Your Name]</w:t>
      </w:r>
      <w:r w:rsidDel="00000000" w:rsidR="00000000" w:rsidRPr="00000000">
        <w:rPr>
          <w:sz w:val="20"/>
          <w:szCs w:val="20"/>
          <w:rtl w:val="0"/>
        </w:rPr>
        <w:t xml:space="preserve"> – Founder &amp; Technical Lead Experienced iOS/native developer. Sole builder of the current SkratchAds MVP (second iteration, incorporating lessons from 2011–2014 project).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[Co-Founder Name]</w:t>
      </w:r>
      <w:r w:rsidDel="00000000" w:rsidR="00000000" w:rsidRPr="00000000">
        <w:rPr>
          <w:sz w:val="20"/>
          <w:szCs w:val="20"/>
          <w:rtl w:val="0"/>
        </w:rPr>
        <w:t xml:space="preserve"> – Co-Founder Originator of the core scratch-off ad concept over a decade ago. Provides strategic direction and business perspective.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dnw8i7mfj49c" w:id="24"/>
      <w:bookmarkEnd w:id="24"/>
      <w:r w:rsidDel="00000000" w:rsidR="00000000" w:rsidRPr="00000000">
        <w:rPr>
          <w:rtl w:val="0"/>
        </w:rPr>
        <w:t xml:space="preserve">Current Structure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Lean two-person team focused on execution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external hires yet — all development and early outreach handled in-house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izw4php2rozb" w:id="25"/>
      <w:bookmarkEnd w:id="25"/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First engineering hire post-traction to accelerate SDK and new features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Additional roles added only as milestones require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team combines proven technical delivery with persistent vision — revived and refined over 10+ years for today’s market timing.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