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SCRATCH ADS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11827"/>
          <w:sz w:val="36"/>
          <w:szCs w:val="36"/>
        </w:rPr>
        <w:t xml:space="preserve">Go-to-Network Growth Strategy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 Trust-Driven Revenue Motion for Sustainable Scale</w:t>
      </w:r>
    </w:p>
    <w:p>
      <w:pPr>
        <w:spacing w:after="120" w:before="0"/>
      </w:pPr>
      <w:r>
        <w:t xml:space="preserve"/>
      </w:r>
    </w:p>
    <w:p>
      <w:pPr>
        <w:pBdr>
          <w:bottom w:val="single" w:color="1A56DB" w:sz="6" w:space="1"/>
        </w:pBdr>
        <w:spacing w:after="240" w:before="0"/>
        <w:jc w:val="center"/>
      </w:pPr>
      <w:r>
        <w:t xml:space="preserve"/>
      </w:r>
    </w:p>
    <w:p>
      <w:pPr>
        <w:spacing w:after="4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Scratch Ads is positioned to generate a predictable, high-conversion pipeline without scaling headcount or investing heavily in traditional outbound. This strategy adapts a proven Go-to-Network motion, validated at companies generating 40-45 qualified meetings per month with a team of three, and applies it to Scratch Ads' unique network, customer base, and growth stage.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core insight: the most valuable pipeline is already within reach. Board members, investors, advisors, agency partners, and satisfied clients collectively know every decision-maker Scratch Ads wants to meet. This strategy builds the system to activate those relationships at scale.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Inputs Required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Outcome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Cold Outbound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High volume, automation, SDR time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Low conversion, high churn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Go-to-Network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Relationship activation, trust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Radically higher conversion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Scratch Ads Target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 activated network layers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20-30 warm meetings/month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Why Go-to-Network, Why Now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Traditional outbound is volume-driven. Go-to-Network is trust-driven. The difference is not philosophical, it is financial: a warm introduction from a board member or satisfied customer converts at a fundamentally different rate than a cold email sequence.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For Scratch Ads, the timing is ideal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company has early proof points and satisfied clients who can vouch for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Investors, advisors, and partners are actively networked into the ad-tech and brand marketing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sales cycle for performance advertising is relationship-sensitive. Buyers want trusted recommendations before engaging.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Scratch Ads competes in a crowded market. Trust and peer referral are differentiation, not just pipeline tactics.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The Compounding Advantage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Every network layer activated deepens the next. A customer referral leads to a new client who becomes a new referral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Warm introductions close faster, discount less, and churn less than cold-sourced deals.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motion builds a moat that cold outbound cannot replicate.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The Three-Layer Activation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Scratch Ads will activate three distinct relationship layers, each with its own cadence, playbook, and owner. Every layer feeds into a central warm-intro tracker and monthly network review.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Layer 1: Investor and Board Network (Quarterly)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Goal: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Generate 6-10 qualified introductions per quarter from investors and board members.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Preparation (2 weeks before quarterly meeting)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Pull current investor and board member LinkedIn networks and map overlaps to Scratch Ads' target account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Shortlist 15-20 high-fit executives: CMOs, VP Marketing, Head of Performance at brands spending $1M+ on paid media.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Categorize each contact by relationship strength: direct (board has met them personally) or warm (mutual connection or peripheral awareness).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In the Meeting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Present the shortlist. Do not ask a general question. Ask a specific one.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Direct relationships: 'Would you be willing to send [Name] a short intro email this week?'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Warm relationships: 'Could we invite [Name] to our next advertiser roundtable as your guest?'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Track every yes, maybe, and no. Assign follow-up owner and deadline before leaving the meeting.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Execution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Sales team sends a pre-written intro request to the investor within 24 hours of the meeting.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Accepted intros are logged in CRM with source attribution. AE follows up within 48 hours of intro being made.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Weaker connections are routed to a curated micro-event (see Layer 3 supplement).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Layer 2: Agency and Partner Network (Monthly)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Goal: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Generate 8-12 qualified introductions per month from agency partners, technology partners, and media consultants.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Monthly Activation Pack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Each month, send a concise 'activation pack' to active partners. The pack contains three things and nothing more: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curated list of 5-8 target accounts with a one-line 'why now' for each (e.g., 'expanding into DTC, currently evaluating measurement vendors').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Two or three recent Scratch Ads wins, with quantified results and client permission to reference.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specific ask: 'If any of these accounts are in your network, we'd love a warm intro. Here's a one-paragraph blurb you can forward.'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Partner Tiers and Cadences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Cadence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Intros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Tier 1 (Strategic)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Top agencies, resellers with 10+ mutual clients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Monthly activation pack + QBR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4-6 per month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Tier 2 (Active)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Mid-size agencies, consultants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Monthly activation pack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2-4 per month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Tier 3 (Nurture)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New or low-engagement partners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Quarterly newsletter + 1 direct ask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1-2 per quarter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Layer 3: Customer Referrals (Lifecycle-Embedded)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Goal: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Embed referral asks at every meaningful milestone so that referrals become a predictable output of the customer relationship, not an ad hoc hope.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Most companies treat referrals as a bonus. Scratch Ads will treat them as a deliverable.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The Four Trigger Moments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Pilot completion: 'We hit the targets we committed to. Would you be willing to introduce us to one or two peers running similar programs?'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Renewal or expansion: 'You've been with us for [X months] and we've grown together. Could you introduce us to your counterpart at [specific company]?'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Case study or public win: When a client goes on record, the ask is built into the approval process. Permission to publicize includes permission to share with a specific referral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NPS or satisfaction check: Any promoter score (9-10) triggers a direct follow-up from the AE within one week with a specific referral ask.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Making the Ask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Always name the specific person or company. 'Do you know anyone?' yields nothing. 'Would you be willing to introduce us to [Name] at [Company]?' yields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Pre-write the intro email. Give the customer a two-sentence blurb they can send in 30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Follow up once if no action in 10 days. Do not chase more than twice.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Sample Referral Ask (at renewal)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Hi [Name], renewing you this quarter has been a highlight. We delivered [X result] and I know you have more ambitious targets ahead.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 wanted to ask: we are trying to work with more brands in [vertical]. Would you be willing to introduce us to [specific name/company]? I can send you a two-liner to make it easy.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 pressure at all. Just wanted to ask directly since you know the work firsthand.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Operations: The System Behind the Motion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Go-to-Network motion looks effortless from the outside. Under the hood, it runs on three operational components. Without these, the strategy collapses into ad hoc favors.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 Warm-Intro Tracker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shared, real-time log of every introduction in flight. Minimum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Contact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Owner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Intro Status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AE Owner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 Attribution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[Executive name]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Board member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Requested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AE1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Status values: Identified, Requested, Intro Made, Meeting Booked, In Pipeline, Closed/Won, Closed/Lost.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 Monthly Network Review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45-minute standing meeting with the founder, head of sales, and head of marketing. Agenda: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Review prior month: how many intros were requested, made, converted to meetings, and attributed to ARR.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Identify the top 10 target accounts for the coming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Decide which network layer to activate for each account.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Assign owners and set 'intro requested by' dates before the meeting ends.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meeting is the connective tissue. It prevents the motion from drifting into informality.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 CRM Tagging and ARR Attribution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opportunity sourced from a warm introduction is tagged at creation. Tags should capture: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Source type: investor, board, advisor, partner, customer.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Specific source name (individual who made the intro).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Date intro was made.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Attribution creates accountability and tells you what to optimize. If investor intros convert at 3x the rate of partner intros, you know where to invest relationship capital next quarter.</w:t>
      </w:r>
    </w:p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Supplementary Tactic: Curated Micro-Events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Not every warm connection will generate a direct introduction. For contacts where the relationship is weaker, or where a cold intro would feel awkward, micro-events are the bridge.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micro-event is a small, curated gathering (6-15 people) built around a theme that is genuinely useful to the target audience. For Scratch Ads, relevant formats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90-minute roundtable on creative performance benchmarks for DTC brands.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breakfast briefing on privacy-first measurement strategies after cookie deprecation.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private dinner for growth leads at Series B-D companies in a specific vertical.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format matters less than the curation. Attendees should feel they are in a room worth being in, and Scratch Ads earns the right to follow up because it convened the room.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Micro-Event Playbook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Identify the theme based on what target accounts are actively concerned with, not what Scratch Ads wants to pitch.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Ask board members and investors to co-host or invite two guests from the shortlist.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Keep the Scratch Ads pitch to a maximum of 5 minutes at the end, or skip it entirely.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Follow up within 48 hours with a personalized note referencing a specific conversation from the event.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Run one micro-event per quarter at minimum. They compound: past attendees invite peers to the next one.</w:t>
      </w:r>
    </w:p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90-Day Implementation Roadmap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Timeframe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Actions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Days 1-30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 the infrastructure: warm-intro tracker, CRM tags, partner tier list, activation pack template. Schedule first monthly network review. Identify top 20 target accounts.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Days 31-60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Run first investor/board activation with 15 mapped contacts. Send first activation pack to Tier 1 and Tier 2 partners. Embed referral asks into the next 3 renewals or expansions.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Days 61-90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Hold first monthly network review with attribution data. Run first micro-event if 6+ qualified attendees can be confirmed. Assess intro-to-meeting conversion rate and adjust targeting criteria.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Steady State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Month 4+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Quarterly board activation, monthly partner packs, lifecycle referral asks embedded in every CS milestone. Monthly network review as standing operational cadence.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Success Metrics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Measure the motion at three levels: activity, pipeline, and revenue.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1-3 Target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6+ Target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Warm intros requested/month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15-20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30-40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Intros converted to meetings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20-30%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35-50%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Meetings from network/month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5-8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15-20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% pipeline from warm intros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50%+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Partner activation packs sent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 (Tier 1)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tiers monthly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Referral asks at CS milestones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50% of renewals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100% of milestones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ARR attributed to network source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Tracked, baseline TBD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30%+ of new ARR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The Strategic Case in One Paragraph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Scratch Ads does not need more leads. It needs more of the right conversations. The Go-to-Network motion ensures that every investor meeting, every partner check-in, and every customer renewal generates at least one warm introduction to a high-fit prospect. The system compounds: each new client becomes a new referral source, each partner activation deepens the relationship, and each board connection maps to new layers of the network. The output looks like a traditional funnel. The economics are fundamentally different.</w:t>
      </w:r>
    </w:p>
    <w:p>
      <w:pPr>
        <w:spacing w:after="120" w:before="0"/>
      </w:pPr>
      <w:r>
        <w:t xml:space="preserve"/>
      </w:r>
    </w:p>
    <w:p>
      <w:pPr>
        <w:pBdr>
          <w:top w:val="single" w:color="1A56DB" w:sz="4" w:space="1"/>
          <w:bottom w:val="single" w:color="1A56DB" w:sz="4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The best meeting on your calendar next month is waiting inside a relationship you already have. Ask for it.</w:t>
      </w:r>
    </w:p>
    <w:p>
      <w:pPr>
        <w:spacing w:after="24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Confidential   | 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SCRATCH ADS</w:t>
    </w:r>
    <w:r>
      <w:rPr>
        <w:rFonts w:ascii="Arial" w:cs="Arial" w:eastAsia="Arial" w:hAnsi="Arial"/>
        <w:color w:val="6B7280"/>
        <w:sz w:val="22"/>
        <w:szCs w:val="22"/>
      </w:rPr>
      <w:t xml:space="preserve">   |   Go-to-Network Growth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-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2026-03-17T18:26:43.579Z</dcterms:created>
  <dcterms:modified xsi:type="dcterms:W3CDTF">2026-03-17T18:26:43.580Z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