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tillium Web" w:cs="Titillium Web" w:eastAsia="Titillium Web" w:hAnsi="Titillium Web"/>
          <w:b w:val="1"/>
          <w:bCs w:val="1"/>
          <w:sz w:val="26"/>
          <w:szCs w:val="26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6"/>
          <w:szCs w:val="26"/>
          <w:rtl w:val="0"/>
        </w:rPr>
        <w:t xml:space="preserve">TERMO DE CONSENTIMENTO LIVRE E ESCLARECIDO</w:t>
      </w:r>
    </w:p>
    <w:p w:rsidR="00000000" w:rsidDel="00000000" w:rsidP="00000000" w:rsidRDefault="00000000" w:rsidRPr="00000000" w14:paraId="00000002">
      <w:pPr>
        <w:jc w:val="center"/>
        <w:rPr>
          <w:rFonts w:ascii="Titillium Web" w:cs="Titillium Web" w:eastAsia="Titillium Web" w:hAnsi="Titillium We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tillium Web" w:cs="Titillium Web" w:eastAsia="Titillium Web" w:hAnsi="Titillium We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4"/>
          <w:szCs w:val="24"/>
          <w:rtl w:val="0"/>
        </w:rPr>
        <w:t xml:space="preserve">Minicurso:</w:t>
      </w: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tillium Web" w:cs="Titillium Web" w:eastAsia="Titillium Web" w:hAnsi="Titillium Web"/>
          <w:i w:val="1"/>
          <w:iCs w:val="1"/>
          <w:sz w:val="24"/>
          <w:szCs w:val="24"/>
          <w:rtl w:val="0"/>
        </w:rPr>
        <w:t xml:space="preserve">“Comunicação Efetiva para Processos Seletivos em Computação”</w:t>
      </w: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tillium Web" w:cs="Titillium Web" w:eastAsia="Titillium Web" w:hAnsi="Titillium Web"/>
          <w:b w:val="1"/>
          <w:bCs w:val="1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4"/>
          <w:szCs w:val="24"/>
          <w:rtl w:val="0"/>
        </w:rPr>
        <w:t xml:space="preserve">Formadores responsáveis: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Charles Nicollas Cavalcante Freitas (</w:t>
      </w:r>
      <w:hyperlink r:id="rId6">
        <w:r w:rsidDel="00000000" w:rsidR="00000000" w:rsidRPr="00000000">
          <w:rPr>
            <w:rFonts w:ascii="Titillium Web" w:cs="Titillium Web" w:eastAsia="Titillium Web" w:hAnsi="Titillium Web"/>
            <w:color w:val="1155cc"/>
            <w:sz w:val="24"/>
            <w:szCs w:val="24"/>
            <w:u w:val="single"/>
            <w:rtl w:val="0"/>
          </w:rPr>
          <w:t xml:space="preserve">cncf@cin.ufpe.br</w:t>
        </w:r>
      </w:hyperlink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Gabriel Arnaud de Melo Fragoso (</w:t>
      </w:r>
      <w:hyperlink r:id="rId7">
        <w:r w:rsidDel="00000000" w:rsidR="00000000" w:rsidRPr="00000000">
          <w:rPr>
            <w:rFonts w:ascii="Titillium Web" w:cs="Titillium Web" w:eastAsia="Titillium Web" w:hAnsi="Titillium Web"/>
            <w:color w:val="1155cc"/>
            <w:sz w:val="24"/>
            <w:szCs w:val="24"/>
            <w:u w:val="single"/>
            <w:rtl w:val="0"/>
          </w:rPr>
          <w:t xml:space="preserve">gamf@cin.ufpe.br</w:t>
        </w:r>
      </w:hyperlink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Pedro Henriques Angelo Andrade Barros (</w:t>
      </w:r>
      <w:hyperlink r:id="rId8">
        <w:r w:rsidDel="00000000" w:rsidR="00000000" w:rsidRPr="00000000">
          <w:rPr>
            <w:rFonts w:ascii="Titillium Web" w:cs="Titillium Web" w:eastAsia="Titillium Web" w:hAnsi="Titillium Web"/>
            <w:color w:val="1155cc"/>
            <w:sz w:val="24"/>
            <w:szCs w:val="24"/>
            <w:u w:val="single"/>
            <w:rtl w:val="0"/>
          </w:rPr>
          <w:t xml:space="preserve">phaab@cin.ufpe.br</w:t>
        </w:r>
      </w:hyperlink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André Luiz Pereira da Silva (</w:t>
      </w:r>
      <w:hyperlink r:id="rId9">
        <w:r w:rsidDel="00000000" w:rsidR="00000000" w:rsidRPr="00000000">
          <w:rPr>
            <w:rFonts w:ascii="Titillium Web" w:cs="Titillium Web" w:eastAsia="Titillium Web" w:hAnsi="Titillium Web"/>
            <w:color w:val="1155cc"/>
            <w:sz w:val="24"/>
            <w:szCs w:val="24"/>
            <w:u w:val="single"/>
            <w:rtl w:val="0"/>
          </w:rPr>
          <w:t xml:space="preserve">alps2@cin.ufpe.br</w:t>
        </w:r>
      </w:hyperlink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) 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Gabriel Rocha Souza Silva (</w:t>
      </w:r>
      <w:hyperlink r:id="rId10">
        <w:r w:rsidDel="00000000" w:rsidR="00000000" w:rsidRPr="00000000">
          <w:rPr>
            <w:rFonts w:ascii="Titillium Web" w:cs="Titillium Web" w:eastAsia="Titillium Web" w:hAnsi="Titillium Web"/>
            <w:color w:val="1155cc"/>
            <w:sz w:val="24"/>
            <w:szCs w:val="24"/>
            <w:u w:val="single"/>
            <w:rtl w:val="0"/>
          </w:rPr>
          <w:t xml:space="preserve">grss@cin.ufpe.br</w:t>
        </w:r>
      </w:hyperlink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jc w:val="both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Os formadores acima identificados assumem o compromisso de: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Preservar o sigilo e a privacidade dos participantes inscritos, cujos dados serão estudados e divulgados apenas em eventos ou publicações científicas, de forma anônima, não sendo usadas iniciais ou quaisquer outras indicações que possam identificá-los ou suas instituições de ensino;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Garantir que as informações sobre o panorama geral da formação sejam compartilhadas com os participantes que manifestaram interesse explícito no formulário de inscrição;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Garantir o direito de desistência, permitindo que o participante retire seu consentimento e solicite a remoção de seus dados da inscrição a qualquer momento, sem necessidade de justificativa e sem sofrer qualquer prejuízo, pena ou sanção.</w:t>
      </w:r>
    </w:p>
    <w:p w:rsidR="00000000" w:rsidDel="00000000" w:rsidP="00000000" w:rsidRDefault="00000000" w:rsidRPr="00000000" w14:paraId="00000011">
      <w:pPr>
        <w:spacing w:after="200" w:lineRule="auto"/>
        <w:jc w:val="both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jc w:val="right"/>
        <w:rPr>
          <w:rFonts w:ascii="Titillium Web" w:cs="Titillium Web" w:eastAsia="Titillium Web" w:hAnsi="Titillium Web"/>
          <w:b w:val="1"/>
          <w:bCs w:val="1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bCs w:val="1"/>
          <w:sz w:val="24"/>
          <w:szCs w:val="24"/>
          <w:rtl w:val="0"/>
        </w:rPr>
        <w:t xml:space="preserve">Recife, 19 de maio de 2026.</w:t>
      </w:r>
    </w:p>
    <w:p w:rsidR="00000000" w:rsidDel="00000000" w:rsidP="00000000" w:rsidRDefault="00000000" w:rsidRPr="00000000" w14:paraId="00000013">
      <w:pPr>
        <w:spacing w:after="200" w:lineRule="auto"/>
        <w:jc w:val="left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60775" cy="71937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60775" cy="71937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mailto:grss@cin.ufpe.br" TargetMode="External"/><Relationship Id="rId9" Type="http://schemas.openxmlformats.org/officeDocument/2006/relationships/hyperlink" Target="mailto:alps2@cin.ufpe.br" TargetMode="External"/><Relationship Id="rId5" Type="http://schemas.openxmlformats.org/officeDocument/2006/relationships/styles" Target="styles.xml"/><Relationship Id="rId6" Type="http://schemas.openxmlformats.org/officeDocument/2006/relationships/hyperlink" Target="mailto:cncf@cin.ufpe.br" TargetMode="External"/><Relationship Id="rId7" Type="http://schemas.openxmlformats.org/officeDocument/2006/relationships/hyperlink" Target="mailto:gamf@cin.ufpe.br" TargetMode="External"/><Relationship Id="rId8" Type="http://schemas.openxmlformats.org/officeDocument/2006/relationships/hyperlink" Target="mailto:phaab@cin.ufpe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