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DCE14" w14:textId="3BBB3D47" w:rsidR="006E47DC" w:rsidRDefault="003754A9">
      <w:r w:rsidRPr="003754A9">
        <w:t>How do fashion trends influence the production and consumption of clothing, and what role do social media and celebrity endorsements play in shaping these trends?</w:t>
      </w:r>
    </w:p>
    <w:sectPr w:rsidR="006E4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DC"/>
    <w:rsid w:val="00207503"/>
    <w:rsid w:val="003754A9"/>
    <w:rsid w:val="006E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6727C-7E83-488F-A5E3-6004E1B9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2024-06-24T20:29:00Z</dcterms:created>
  <dcterms:modified xsi:type="dcterms:W3CDTF">2024-06-24T20:29:00Z</dcterms:modified>
</cp:coreProperties>
</file>