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4A95D" w14:textId="2D4DFD57" w:rsidR="00C450C3" w:rsidRDefault="00B11566">
      <w:r w:rsidRPr="00B11566">
        <w:t>How do advancements in textile technology, such as moisture-wicking fabrics and UV-protective clothing, impact the design and functionality of sportswear?</w:t>
      </w:r>
    </w:p>
    <w:sectPr w:rsidR="00C4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C3"/>
    <w:rsid w:val="0097228F"/>
    <w:rsid w:val="00B11566"/>
    <w:rsid w:val="00C4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D03EA-5A89-4839-B42E-6D1BEEA9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2024-06-24T20:25:00Z</dcterms:created>
  <dcterms:modified xsi:type="dcterms:W3CDTF">2024-06-24T20:25:00Z</dcterms:modified>
</cp:coreProperties>
</file>