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7B52A" w14:textId="5CC66B1F" w:rsidR="00A33088" w:rsidRDefault="002D7367">
      <w:r>
        <w:t>What are the primary factors that influence the choice of fabric for different types of clothing, such as durability, breathability, and texture?</w:t>
      </w:r>
    </w:p>
    <w:sectPr w:rsidR="00A3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88"/>
    <w:rsid w:val="002D7367"/>
    <w:rsid w:val="00615036"/>
    <w:rsid w:val="00A3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E9901-9FE4-4987-B1AC-529A9638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2024-06-24T20:24:00Z</dcterms:created>
  <dcterms:modified xsi:type="dcterms:W3CDTF">2024-06-24T20:24:00Z</dcterms:modified>
</cp:coreProperties>
</file>